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413" w:rsidRDefault="00DE4609">
      <w:pPr>
        <w:jc w:val="center"/>
        <w:rPr>
          <w:b/>
          <w:sz w:val="22"/>
        </w:rPr>
      </w:pPr>
      <w:r>
        <w:rPr>
          <w:b/>
          <w:sz w:val="22"/>
        </w:rPr>
        <w:t>SST – E.00.00.01</w:t>
      </w:r>
    </w:p>
    <w:p w:rsidR="00800413" w:rsidRDefault="00800413">
      <w:pPr>
        <w:jc w:val="center"/>
        <w:rPr>
          <w:b/>
          <w:sz w:val="22"/>
        </w:rPr>
      </w:pPr>
    </w:p>
    <w:p w:rsidR="00800413" w:rsidRDefault="00800413">
      <w:pPr>
        <w:jc w:val="center"/>
        <w:rPr>
          <w:b/>
          <w:sz w:val="22"/>
        </w:rPr>
      </w:pPr>
      <w:r>
        <w:rPr>
          <w:b/>
          <w:sz w:val="22"/>
        </w:rPr>
        <w:t xml:space="preserve">WYKONANIE WYKOPÓW W GRUNTACH </w:t>
      </w:r>
      <w:r w:rsidR="00DE4609">
        <w:rPr>
          <w:b/>
          <w:sz w:val="22"/>
        </w:rPr>
        <w:t xml:space="preserve">  </w:t>
      </w:r>
      <w:r>
        <w:rPr>
          <w:b/>
          <w:sz w:val="22"/>
        </w:rPr>
        <w:t>I- IV KAT.</w:t>
      </w:r>
    </w:p>
    <w:p w:rsidR="004A0D5C" w:rsidRDefault="004A0D5C">
      <w:pPr>
        <w:jc w:val="center"/>
        <w:rPr>
          <w:b/>
          <w:sz w:val="22"/>
        </w:rPr>
      </w:pPr>
    </w:p>
    <w:p w:rsidR="004A0D5C" w:rsidRDefault="004A0D5C">
      <w:pPr>
        <w:jc w:val="center"/>
        <w:rPr>
          <w:b/>
          <w:sz w:val="22"/>
        </w:rPr>
      </w:pPr>
    </w:p>
    <w:p w:rsidR="00800413" w:rsidRDefault="00800413">
      <w:pPr>
        <w:rPr>
          <w:sz w:val="22"/>
        </w:rPr>
      </w:pPr>
    </w:p>
    <w:p w:rsidR="00800413" w:rsidRDefault="00800413">
      <w:pPr>
        <w:numPr>
          <w:ilvl w:val="0"/>
          <w:numId w:val="1"/>
        </w:numPr>
        <w:tabs>
          <w:tab w:val="left" w:pos="283"/>
        </w:tabs>
        <w:rPr>
          <w:b/>
          <w:sz w:val="22"/>
        </w:rPr>
      </w:pPr>
      <w:r>
        <w:rPr>
          <w:b/>
          <w:sz w:val="22"/>
        </w:rPr>
        <w:t>WSTĘP</w:t>
      </w:r>
    </w:p>
    <w:p w:rsidR="004A0D5C" w:rsidRDefault="004A0D5C" w:rsidP="004A0D5C">
      <w:pPr>
        <w:rPr>
          <w:b/>
          <w:sz w:val="22"/>
        </w:rPr>
      </w:pPr>
    </w:p>
    <w:p w:rsidR="00800413" w:rsidRDefault="009A5845">
      <w:pPr>
        <w:numPr>
          <w:ilvl w:val="1"/>
          <w:numId w:val="2"/>
        </w:numPr>
        <w:tabs>
          <w:tab w:val="left" w:pos="343"/>
        </w:tabs>
        <w:rPr>
          <w:b/>
          <w:sz w:val="22"/>
        </w:rPr>
      </w:pPr>
      <w:r>
        <w:rPr>
          <w:b/>
          <w:sz w:val="22"/>
        </w:rPr>
        <w:t xml:space="preserve">. </w:t>
      </w:r>
      <w:r w:rsidR="001828DB">
        <w:rPr>
          <w:b/>
          <w:sz w:val="22"/>
        </w:rPr>
        <w:t>Przedmiot STWiOR</w:t>
      </w:r>
    </w:p>
    <w:p w:rsidR="00800413" w:rsidRDefault="00800413">
      <w:pPr>
        <w:ind w:left="343"/>
        <w:jc w:val="both"/>
        <w:rPr>
          <w:sz w:val="22"/>
        </w:rPr>
      </w:pPr>
      <w:r>
        <w:rPr>
          <w:sz w:val="22"/>
        </w:rPr>
        <w:t>Prz</w:t>
      </w:r>
      <w:r w:rsidR="001828DB">
        <w:rPr>
          <w:sz w:val="22"/>
        </w:rPr>
        <w:t xml:space="preserve">edmiotem niniejszej Specyfikacji Technicznej </w:t>
      </w:r>
      <w:r>
        <w:rPr>
          <w:sz w:val="22"/>
        </w:rPr>
        <w:t>są wymagania dotyczące wykonania i odbioru robó</w:t>
      </w:r>
      <w:r w:rsidR="004A0D5C">
        <w:rPr>
          <w:sz w:val="22"/>
        </w:rPr>
        <w:t xml:space="preserve">t ziemnych w gruncie kat. I- IV przy budowie oświetlenia ulicznego w </w:t>
      </w:r>
      <w:r w:rsidR="00DE2B39">
        <w:rPr>
          <w:sz w:val="22"/>
        </w:rPr>
        <w:t>drodze łączącej ul.Starogostyńska</w:t>
      </w:r>
    </w:p>
    <w:p w:rsidR="00DE2B39" w:rsidRDefault="00DE2B39">
      <w:pPr>
        <w:ind w:left="343"/>
        <w:jc w:val="both"/>
        <w:rPr>
          <w:sz w:val="22"/>
        </w:rPr>
      </w:pPr>
      <w:r>
        <w:rPr>
          <w:sz w:val="22"/>
        </w:rPr>
        <w:t>z ul. Polną w Gostyniu, oraz zasilanie kablowe przepompowni wód opadowych.</w:t>
      </w:r>
    </w:p>
    <w:p w:rsidR="00800413" w:rsidRDefault="00800413">
      <w:pPr>
        <w:ind w:left="343"/>
        <w:rPr>
          <w:sz w:val="22"/>
        </w:rPr>
      </w:pPr>
    </w:p>
    <w:p w:rsidR="00800413" w:rsidRDefault="009A5845">
      <w:pPr>
        <w:numPr>
          <w:ilvl w:val="1"/>
          <w:numId w:val="2"/>
        </w:numPr>
        <w:tabs>
          <w:tab w:val="left" w:pos="343"/>
        </w:tabs>
        <w:rPr>
          <w:b/>
          <w:sz w:val="22"/>
        </w:rPr>
      </w:pPr>
      <w:r>
        <w:rPr>
          <w:b/>
          <w:sz w:val="22"/>
        </w:rPr>
        <w:t>.</w:t>
      </w:r>
      <w:r w:rsidR="001828DB">
        <w:rPr>
          <w:b/>
          <w:sz w:val="22"/>
        </w:rPr>
        <w:t xml:space="preserve"> Zakres stosowania STWiOR</w:t>
      </w:r>
    </w:p>
    <w:p w:rsidR="00800413" w:rsidRDefault="00800413">
      <w:pPr>
        <w:ind w:left="343"/>
        <w:jc w:val="both"/>
        <w:rPr>
          <w:sz w:val="22"/>
        </w:rPr>
      </w:pPr>
      <w:r>
        <w:rPr>
          <w:sz w:val="22"/>
        </w:rPr>
        <w:t>Specyfikacja Techniczna</w:t>
      </w:r>
      <w:r w:rsidR="003D6DCE">
        <w:rPr>
          <w:sz w:val="22"/>
        </w:rPr>
        <w:t xml:space="preserve">  Wykonania i Odbioru robót</w:t>
      </w:r>
      <w:r>
        <w:rPr>
          <w:sz w:val="22"/>
        </w:rPr>
        <w:t xml:space="preserve"> jest stosowana jako dokument przetargowy </w:t>
      </w:r>
      <w:r w:rsidR="003D6DCE">
        <w:rPr>
          <w:sz w:val="22"/>
        </w:rPr>
        <w:t xml:space="preserve">                     </w:t>
      </w:r>
      <w:r>
        <w:rPr>
          <w:sz w:val="22"/>
        </w:rPr>
        <w:t>i kontraktowy przy zleceniu i realizacji robót wymienionych w punkcie 1.1.</w:t>
      </w:r>
    </w:p>
    <w:p w:rsidR="00800413" w:rsidRDefault="00800413">
      <w:pPr>
        <w:ind w:left="343"/>
        <w:jc w:val="both"/>
        <w:rPr>
          <w:sz w:val="22"/>
        </w:rPr>
      </w:pPr>
    </w:p>
    <w:p w:rsidR="00800413" w:rsidRDefault="009A5845">
      <w:pPr>
        <w:numPr>
          <w:ilvl w:val="1"/>
          <w:numId w:val="2"/>
        </w:numPr>
        <w:tabs>
          <w:tab w:val="left" w:pos="343"/>
        </w:tabs>
        <w:rPr>
          <w:b/>
          <w:sz w:val="22"/>
        </w:rPr>
      </w:pPr>
      <w:r>
        <w:rPr>
          <w:b/>
          <w:sz w:val="22"/>
        </w:rPr>
        <w:t>.</w:t>
      </w:r>
      <w:r w:rsidR="001828DB">
        <w:rPr>
          <w:b/>
          <w:sz w:val="22"/>
        </w:rPr>
        <w:t xml:space="preserve"> Zakres robót objętych STWiOR</w:t>
      </w:r>
    </w:p>
    <w:p w:rsidR="00800413" w:rsidRDefault="00800413">
      <w:pPr>
        <w:ind w:left="343"/>
        <w:jc w:val="both"/>
        <w:rPr>
          <w:sz w:val="22"/>
        </w:rPr>
      </w:pPr>
      <w:r>
        <w:rPr>
          <w:sz w:val="22"/>
        </w:rPr>
        <w:t>Ustalenia zawarte w niniejszej specyfikacji obejmują wszystkie czynności umożliwiające i mające na celu wykonanie wykopów. Sprawdzenie rzędnych terenu i warunków gruntowych oraz wykonanie</w:t>
      </w:r>
      <w:r w:rsidR="004A0D5C">
        <w:rPr>
          <w:sz w:val="22"/>
        </w:rPr>
        <w:t xml:space="preserve">                     </w:t>
      </w:r>
      <w:r>
        <w:rPr>
          <w:sz w:val="22"/>
        </w:rPr>
        <w:t xml:space="preserve"> i zabezpieczenie wykopów.</w:t>
      </w:r>
    </w:p>
    <w:p w:rsidR="00800413" w:rsidRDefault="00800413">
      <w:pPr>
        <w:ind w:left="343"/>
        <w:rPr>
          <w:sz w:val="22"/>
        </w:rPr>
      </w:pPr>
    </w:p>
    <w:p w:rsidR="00800413" w:rsidRDefault="009A5845">
      <w:pPr>
        <w:numPr>
          <w:ilvl w:val="1"/>
          <w:numId w:val="2"/>
        </w:numPr>
        <w:tabs>
          <w:tab w:val="left" w:pos="343"/>
        </w:tabs>
        <w:rPr>
          <w:b/>
          <w:sz w:val="22"/>
        </w:rPr>
      </w:pPr>
      <w:r>
        <w:rPr>
          <w:b/>
          <w:sz w:val="22"/>
        </w:rPr>
        <w:t>.</w:t>
      </w:r>
      <w:r w:rsidR="00800413">
        <w:rPr>
          <w:b/>
          <w:sz w:val="22"/>
        </w:rPr>
        <w:t xml:space="preserve"> Określenia podstawowe </w:t>
      </w:r>
    </w:p>
    <w:p w:rsidR="00800413" w:rsidRDefault="00800413">
      <w:pPr>
        <w:ind w:left="343"/>
        <w:jc w:val="both"/>
        <w:rPr>
          <w:sz w:val="22"/>
        </w:rPr>
      </w:pPr>
      <w:r>
        <w:rPr>
          <w:sz w:val="22"/>
        </w:rPr>
        <w:t>Ok</w:t>
      </w:r>
      <w:r w:rsidR="001828DB">
        <w:rPr>
          <w:sz w:val="22"/>
        </w:rPr>
        <w:t>reślenia podane w niniejszej STWiOR</w:t>
      </w:r>
      <w:r>
        <w:rPr>
          <w:sz w:val="22"/>
        </w:rPr>
        <w:t xml:space="preserve"> są zgodne z </w:t>
      </w:r>
      <w:r w:rsidR="004A0D5C">
        <w:rPr>
          <w:sz w:val="22"/>
        </w:rPr>
        <w:t>obowiązującymi odpowiednimi nor</w:t>
      </w:r>
      <w:r>
        <w:rPr>
          <w:sz w:val="22"/>
        </w:rPr>
        <w:t>mami oraz z określeniami podanymi w E-00.00.00</w:t>
      </w:r>
    </w:p>
    <w:p w:rsidR="00800413" w:rsidRDefault="00800413">
      <w:pPr>
        <w:ind w:left="343"/>
        <w:rPr>
          <w:sz w:val="22"/>
        </w:rPr>
      </w:pPr>
    </w:p>
    <w:p w:rsidR="00800413" w:rsidRDefault="009A5845">
      <w:pPr>
        <w:numPr>
          <w:ilvl w:val="1"/>
          <w:numId w:val="2"/>
        </w:numPr>
        <w:tabs>
          <w:tab w:val="left" w:pos="343"/>
        </w:tabs>
        <w:rPr>
          <w:b/>
          <w:sz w:val="22"/>
        </w:rPr>
      </w:pPr>
      <w:r>
        <w:rPr>
          <w:b/>
          <w:sz w:val="22"/>
        </w:rPr>
        <w:t xml:space="preserve">. </w:t>
      </w:r>
      <w:r w:rsidR="00800413">
        <w:rPr>
          <w:b/>
          <w:sz w:val="22"/>
        </w:rPr>
        <w:t>Ogólne wymagania dotyczące robót</w:t>
      </w:r>
    </w:p>
    <w:p w:rsidR="00800413" w:rsidRDefault="00800413">
      <w:pPr>
        <w:ind w:left="343"/>
        <w:jc w:val="both"/>
        <w:rPr>
          <w:sz w:val="22"/>
        </w:rPr>
      </w:pPr>
      <w:r>
        <w:rPr>
          <w:sz w:val="22"/>
        </w:rPr>
        <w:t>Wykonawca robót jest odpowiedzialny za jakość ich wykonania oraz za ich zgodnoś</w:t>
      </w:r>
      <w:r w:rsidR="001828DB">
        <w:rPr>
          <w:sz w:val="22"/>
        </w:rPr>
        <w:t>ć z dokumentacją projektową, STWiOR</w:t>
      </w:r>
      <w:r>
        <w:rPr>
          <w:sz w:val="22"/>
        </w:rPr>
        <w:t xml:space="preserve"> oraz poleceniami Inżyniera.</w:t>
      </w:r>
    </w:p>
    <w:p w:rsidR="00800413" w:rsidRDefault="00800413">
      <w:pPr>
        <w:rPr>
          <w:sz w:val="22"/>
        </w:rPr>
      </w:pPr>
    </w:p>
    <w:p w:rsidR="004A0D5C" w:rsidRDefault="004A0D5C">
      <w:pPr>
        <w:rPr>
          <w:sz w:val="22"/>
        </w:rPr>
      </w:pPr>
    </w:p>
    <w:p w:rsidR="00800413" w:rsidRDefault="00800413">
      <w:pPr>
        <w:numPr>
          <w:ilvl w:val="0"/>
          <w:numId w:val="3"/>
        </w:numPr>
        <w:tabs>
          <w:tab w:val="left" w:pos="283"/>
        </w:tabs>
        <w:rPr>
          <w:b/>
          <w:sz w:val="22"/>
        </w:rPr>
      </w:pPr>
      <w:r>
        <w:rPr>
          <w:b/>
          <w:sz w:val="22"/>
        </w:rPr>
        <w:t>MATERIAŁY</w:t>
      </w:r>
    </w:p>
    <w:p w:rsidR="00800413" w:rsidRDefault="00800413">
      <w:pPr>
        <w:ind w:left="283"/>
        <w:rPr>
          <w:sz w:val="22"/>
        </w:rPr>
      </w:pPr>
      <w:r>
        <w:rPr>
          <w:sz w:val="22"/>
        </w:rPr>
        <w:t>Ogólne wymagania dotycz</w:t>
      </w:r>
      <w:r w:rsidR="003D6DCE">
        <w:rPr>
          <w:sz w:val="22"/>
        </w:rPr>
        <w:t>ące wykonania robót podano w STWiOR</w:t>
      </w:r>
      <w:r>
        <w:rPr>
          <w:sz w:val="22"/>
        </w:rPr>
        <w:t xml:space="preserve"> E-00.00.00 “Wymagania ogólne”.</w:t>
      </w:r>
    </w:p>
    <w:p w:rsidR="00800413" w:rsidRDefault="00800413">
      <w:pPr>
        <w:ind w:left="283"/>
        <w:rPr>
          <w:sz w:val="22"/>
        </w:rPr>
      </w:pPr>
    </w:p>
    <w:p w:rsidR="004A0D5C" w:rsidRDefault="004A0D5C">
      <w:pPr>
        <w:ind w:left="283"/>
        <w:rPr>
          <w:sz w:val="22"/>
        </w:rPr>
      </w:pPr>
    </w:p>
    <w:p w:rsidR="00800413" w:rsidRDefault="00800413">
      <w:pPr>
        <w:numPr>
          <w:ilvl w:val="0"/>
          <w:numId w:val="3"/>
        </w:numPr>
        <w:tabs>
          <w:tab w:val="left" w:pos="283"/>
        </w:tabs>
        <w:rPr>
          <w:b/>
          <w:sz w:val="22"/>
        </w:rPr>
      </w:pPr>
      <w:r>
        <w:rPr>
          <w:b/>
          <w:sz w:val="22"/>
        </w:rPr>
        <w:t xml:space="preserve"> SPRZĘT</w:t>
      </w:r>
    </w:p>
    <w:p w:rsidR="00800413" w:rsidRDefault="00800413">
      <w:pPr>
        <w:ind w:left="283"/>
        <w:jc w:val="both"/>
        <w:rPr>
          <w:sz w:val="22"/>
        </w:rPr>
      </w:pPr>
      <w:r>
        <w:rPr>
          <w:sz w:val="22"/>
        </w:rPr>
        <w:t>Dowolny, do ładowania i transportu, akceptowany przez Inżyniera. Należy stosować sprzęt posiadający atesty i instrukcje użytkownika.</w:t>
      </w:r>
    </w:p>
    <w:p w:rsidR="00800413" w:rsidRDefault="00800413">
      <w:pPr>
        <w:ind w:left="283"/>
        <w:rPr>
          <w:sz w:val="22"/>
        </w:rPr>
      </w:pPr>
    </w:p>
    <w:p w:rsidR="004A0D5C" w:rsidRDefault="004A0D5C">
      <w:pPr>
        <w:ind w:left="283"/>
        <w:rPr>
          <w:sz w:val="22"/>
        </w:rPr>
      </w:pPr>
    </w:p>
    <w:p w:rsidR="00800413" w:rsidRDefault="00800413">
      <w:pPr>
        <w:numPr>
          <w:ilvl w:val="0"/>
          <w:numId w:val="3"/>
        </w:numPr>
        <w:tabs>
          <w:tab w:val="left" w:pos="283"/>
        </w:tabs>
        <w:rPr>
          <w:b/>
          <w:sz w:val="22"/>
        </w:rPr>
      </w:pPr>
      <w:r>
        <w:rPr>
          <w:b/>
          <w:sz w:val="22"/>
        </w:rPr>
        <w:t xml:space="preserve"> TRANSPORT</w:t>
      </w:r>
    </w:p>
    <w:p w:rsidR="00800413" w:rsidRDefault="00800413">
      <w:pPr>
        <w:ind w:left="283"/>
        <w:jc w:val="both"/>
        <w:rPr>
          <w:sz w:val="22"/>
        </w:rPr>
      </w:pPr>
      <w:r>
        <w:rPr>
          <w:sz w:val="22"/>
        </w:rPr>
        <w:t>Transport urządzeń pomocniczych dowolnymi środkami transportowymi, w sposób zabezpieczający przed uszkodzeniami. Transport mas ziemnych pojazdami samochodowymi samowładczymi. Transport powinien odbywać się zgodnie z zasadami obowiązującymi w resorcie transportu.</w:t>
      </w:r>
    </w:p>
    <w:p w:rsidR="00800413" w:rsidRDefault="00800413">
      <w:pPr>
        <w:ind w:left="283"/>
        <w:jc w:val="both"/>
        <w:rPr>
          <w:sz w:val="22"/>
        </w:rPr>
      </w:pPr>
    </w:p>
    <w:p w:rsidR="004A0D5C" w:rsidRDefault="004A0D5C">
      <w:pPr>
        <w:ind w:left="283"/>
        <w:jc w:val="both"/>
        <w:rPr>
          <w:sz w:val="22"/>
        </w:rPr>
      </w:pPr>
    </w:p>
    <w:p w:rsidR="00800413" w:rsidRDefault="00800413">
      <w:pPr>
        <w:numPr>
          <w:ilvl w:val="0"/>
          <w:numId w:val="3"/>
        </w:numPr>
        <w:tabs>
          <w:tab w:val="left" w:pos="283"/>
        </w:tabs>
        <w:rPr>
          <w:b/>
          <w:sz w:val="22"/>
        </w:rPr>
      </w:pPr>
      <w:r>
        <w:rPr>
          <w:b/>
          <w:sz w:val="22"/>
        </w:rPr>
        <w:t>WYKONANIE ROBÓT</w:t>
      </w:r>
    </w:p>
    <w:p w:rsidR="00800413" w:rsidRDefault="00800413">
      <w:pPr>
        <w:ind w:left="283"/>
        <w:jc w:val="both"/>
        <w:rPr>
          <w:sz w:val="22"/>
        </w:rPr>
      </w:pPr>
      <w:r>
        <w:rPr>
          <w:sz w:val="22"/>
        </w:rPr>
        <w:t>Ogólne zas</w:t>
      </w:r>
      <w:r w:rsidR="00475C84">
        <w:rPr>
          <w:sz w:val="22"/>
        </w:rPr>
        <w:t>ady wykonania robót podano w STWiOR</w:t>
      </w:r>
      <w:r>
        <w:rPr>
          <w:sz w:val="22"/>
        </w:rPr>
        <w:t xml:space="preserve"> E-00.00.00. “Wymagania ogólne”. </w:t>
      </w:r>
    </w:p>
    <w:p w:rsidR="00800413" w:rsidRDefault="00800413">
      <w:pPr>
        <w:ind w:left="283"/>
        <w:jc w:val="both"/>
        <w:rPr>
          <w:sz w:val="22"/>
        </w:rPr>
      </w:pPr>
      <w:r>
        <w:rPr>
          <w:sz w:val="22"/>
        </w:rPr>
        <w:t>Wykonawca przedstawi Inżynierowi do akceptacji projekt organizacji i harmonogram robót uwzględniający wszystkie warunki, w jakich będą wykonywane roboty.</w:t>
      </w:r>
    </w:p>
    <w:p w:rsidR="00800413" w:rsidRDefault="00800413">
      <w:pPr>
        <w:rPr>
          <w:sz w:val="22"/>
        </w:rPr>
      </w:pPr>
      <w:r>
        <w:rPr>
          <w:sz w:val="22"/>
        </w:rPr>
        <w:t xml:space="preserve"> </w:t>
      </w:r>
    </w:p>
    <w:p w:rsidR="00800413" w:rsidRPr="006B5A3F" w:rsidRDefault="009A5845">
      <w:pPr>
        <w:numPr>
          <w:ilvl w:val="1"/>
          <w:numId w:val="4"/>
        </w:numPr>
        <w:tabs>
          <w:tab w:val="left" w:pos="343"/>
        </w:tabs>
        <w:rPr>
          <w:b/>
          <w:sz w:val="22"/>
        </w:rPr>
      </w:pPr>
      <w:r>
        <w:rPr>
          <w:b/>
          <w:sz w:val="22"/>
        </w:rPr>
        <w:t xml:space="preserve">. </w:t>
      </w:r>
      <w:r w:rsidR="00800413" w:rsidRPr="006B5A3F">
        <w:rPr>
          <w:b/>
          <w:sz w:val="22"/>
        </w:rPr>
        <w:t xml:space="preserve">Zasady prowadzenia robót  </w:t>
      </w:r>
    </w:p>
    <w:p w:rsidR="00800413" w:rsidRDefault="00800413">
      <w:pPr>
        <w:ind w:left="343"/>
        <w:jc w:val="both"/>
        <w:rPr>
          <w:sz w:val="22"/>
        </w:rPr>
      </w:pPr>
      <w:r>
        <w:rPr>
          <w:sz w:val="22"/>
        </w:rPr>
        <w:t>Przed przystąpieniem do robót wykonawca ma obowiązek sprawdzić zgodność rzędnych terenu z danymi zawartymi w dokumentacji projektowej. Wszelkie odstępstwa winny być zarejestrowane w dzienniku budowy potwierdzone przez Inżyniera.</w:t>
      </w:r>
    </w:p>
    <w:p w:rsidR="00800413" w:rsidRDefault="00800413">
      <w:pPr>
        <w:ind w:left="343"/>
        <w:jc w:val="both"/>
        <w:rPr>
          <w:sz w:val="22"/>
        </w:rPr>
      </w:pPr>
      <w:r>
        <w:rPr>
          <w:sz w:val="22"/>
        </w:rPr>
        <w:t xml:space="preserve">Wykonawca ma obowiązek dokonywać bieżącej kontroli warunków gruntowych w trakcie wykonywania </w:t>
      </w:r>
      <w:r>
        <w:rPr>
          <w:sz w:val="22"/>
        </w:rPr>
        <w:lastRenderedPageBreak/>
        <w:t>wykopów i ich porównywania z danymi zawartymi w dokumentacji projektowej. Niezgodność winna być odnotowana w dzienniku budowy.</w:t>
      </w:r>
    </w:p>
    <w:p w:rsidR="00800413" w:rsidRDefault="00800413">
      <w:pPr>
        <w:ind w:left="343"/>
        <w:jc w:val="both"/>
        <w:rPr>
          <w:sz w:val="22"/>
        </w:rPr>
      </w:pPr>
      <w:r>
        <w:rPr>
          <w:sz w:val="22"/>
        </w:rPr>
        <w:t xml:space="preserve">Sposób wykonania skarp wykopu powinien gwarantować ich stateczność w całym okresie prowadzenia robót, a naprawa uszkodzeń wynikających z nieprawidłowego ukształtowania skarp wykopu, ich podcięcia lub innych odstępstw od dokumentacji projektowej obciąża Wykonawcę robót ziemnych. </w:t>
      </w:r>
    </w:p>
    <w:p w:rsidR="00800413" w:rsidRDefault="00800413">
      <w:pPr>
        <w:ind w:left="343"/>
        <w:jc w:val="both"/>
        <w:rPr>
          <w:sz w:val="22"/>
        </w:rPr>
      </w:pPr>
      <w:r>
        <w:rPr>
          <w:sz w:val="22"/>
        </w:rPr>
        <w:t>Wykonawca powinien wykonywać wykopy w taki sposób, aby grunty o różnym stopniu przydatności do budowy nasypów były odspajane oddzielnie, w sposób uniemożliwiający ich wymieszanie. Odspojone grunty przydatne do wykonania nasypów powinny być bezpośrednio wbudowane w nasyp lub przewiezione na odkład.</w:t>
      </w:r>
    </w:p>
    <w:p w:rsidR="00800413" w:rsidRDefault="00800413" w:rsidP="006B5A3F">
      <w:pPr>
        <w:jc w:val="both"/>
        <w:rPr>
          <w:sz w:val="22"/>
        </w:rPr>
      </w:pPr>
    </w:p>
    <w:p w:rsidR="00800413" w:rsidRDefault="009A5845">
      <w:pPr>
        <w:numPr>
          <w:ilvl w:val="1"/>
          <w:numId w:val="4"/>
        </w:numPr>
        <w:tabs>
          <w:tab w:val="left" w:pos="343"/>
        </w:tabs>
        <w:rPr>
          <w:b/>
          <w:sz w:val="22"/>
        </w:rPr>
      </w:pPr>
      <w:r>
        <w:rPr>
          <w:b/>
          <w:sz w:val="22"/>
        </w:rPr>
        <w:t xml:space="preserve">. </w:t>
      </w:r>
      <w:r w:rsidR="00800413">
        <w:rPr>
          <w:b/>
          <w:sz w:val="22"/>
        </w:rPr>
        <w:t>Wymagania dotyczące zagęszczenia</w:t>
      </w:r>
    </w:p>
    <w:p w:rsidR="00800413" w:rsidRDefault="00800413">
      <w:pPr>
        <w:ind w:left="343"/>
        <w:jc w:val="both"/>
        <w:rPr>
          <w:sz w:val="22"/>
        </w:rPr>
      </w:pPr>
      <w:r>
        <w:rPr>
          <w:sz w:val="22"/>
        </w:rPr>
        <w:t>Zagęszczenie gruntu w wykopach i miejscach zerowych robót ziemnych powinno spełniać wymagania dotyczące minimalnej wartości wskaźnika zagęszczenia I</w:t>
      </w:r>
      <w:r>
        <w:rPr>
          <w:sz w:val="22"/>
          <w:vertAlign w:val="subscript"/>
        </w:rPr>
        <w:t>s</w:t>
      </w:r>
      <w:r>
        <w:rPr>
          <w:sz w:val="22"/>
        </w:rPr>
        <w:t xml:space="preserve"> = 1,0. Jeżeli grunty rodzime w wykopach</w:t>
      </w:r>
      <w:r w:rsidR="006B5A3F">
        <w:rPr>
          <w:sz w:val="22"/>
        </w:rPr>
        <w:t xml:space="preserve">                   </w:t>
      </w:r>
      <w:r>
        <w:rPr>
          <w:sz w:val="22"/>
        </w:rPr>
        <w:t>i miejscach zerowych nie spełniają wymaganego wskaźnika zagęszczenia, to przed ułożeniem konstrukcji nawierzchni należy je dogęścić do wartości I</w:t>
      </w:r>
      <w:r>
        <w:rPr>
          <w:sz w:val="22"/>
          <w:vertAlign w:val="subscript"/>
        </w:rPr>
        <w:t>s</w:t>
      </w:r>
      <w:r w:rsidR="006B5A3F">
        <w:rPr>
          <w:sz w:val="22"/>
        </w:rPr>
        <w:t xml:space="preserve"> = </w:t>
      </w:r>
      <w:r>
        <w:rPr>
          <w:sz w:val="22"/>
        </w:rPr>
        <w:t>1, 0.</w:t>
      </w:r>
    </w:p>
    <w:p w:rsidR="00800413" w:rsidRDefault="00800413">
      <w:pPr>
        <w:rPr>
          <w:sz w:val="22"/>
        </w:rPr>
      </w:pPr>
    </w:p>
    <w:p w:rsidR="006B5A3F" w:rsidRDefault="006B5A3F">
      <w:pPr>
        <w:rPr>
          <w:sz w:val="22"/>
        </w:rPr>
      </w:pPr>
    </w:p>
    <w:p w:rsidR="00800413" w:rsidRDefault="00800413">
      <w:pPr>
        <w:numPr>
          <w:ilvl w:val="0"/>
          <w:numId w:val="5"/>
        </w:numPr>
        <w:tabs>
          <w:tab w:val="left" w:pos="283"/>
        </w:tabs>
        <w:rPr>
          <w:b/>
          <w:sz w:val="22"/>
        </w:rPr>
      </w:pPr>
      <w:r>
        <w:rPr>
          <w:b/>
          <w:sz w:val="22"/>
        </w:rPr>
        <w:t>KONTROLA JAKOŚCI ROBÓT.</w:t>
      </w:r>
    </w:p>
    <w:p w:rsidR="00800413" w:rsidRDefault="00800413">
      <w:pPr>
        <w:ind w:left="283"/>
        <w:rPr>
          <w:sz w:val="22"/>
        </w:rPr>
      </w:pPr>
      <w:r>
        <w:rPr>
          <w:sz w:val="22"/>
        </w:rPr>
        <w:t xml:space="preserve">Ogólne zasady kontroli i jakości robót podano </w:t>
      </w:r>
      <w:r w:rsidR="00475C84">
        <w:rPr>
          <w:sz w:val="22"/>
        </w:rPr>
        <w:t xml:space="preserve">w STWiOR </w:t>
      </w:r>
      <w:r>
        <w:rPr>
          <w:sz w:val="22"/>
        </w:rPr>
        <w:t xml:space="preserve"> E-00.00.00</w:t>
      </w:r>
      <w:r w:rsidR="00475C84">
        <w:rPr>
          <w:sz w:val="22"/>
        </w:rPr>
        <w:t>.</w:t>
      </w:r>
    </w:p>
    <w:p w:rsidR="00800413" w:rsidRDefault="00800413">
      <w:pPr>
        <w:ind w:left="283"/>
        <w:rPr>
          <w:sz w:val="22"/>
        </w:rPr>
      </w:pPr>
      <w:r>
        <w:rPr>
          <w:sz w:val="22"/>
        </w:rPr>
        <w:t>Przy każdym odbiorze robót zanikających należy stwierdzić ich jakość w formie protokołów lub wpisów do dziennika budowy.</w:t>
      </w:r>
    </w:p>
    <w:p w:rsidR="00800413" w:rsidRDefault="00800413">
      <w:pPr>
        <w:ind w:left="283"/>
        <w:rPr>
          <w:sz w:val="22"/>
        </w:rPr>
      </w:pPr>
    </w:p>
    <w:p w:rsidR="00800413" w:rsidRDefault="006B5A3F" w:rsidP="006B5A3F">
      <w:pPr>
        <w:rPr>
          <w:b/>
          <w:sz w:val="22"/>
        </w:rPr>
      </w:pPr>
      <w:r>
        <w:rPr>
          <w:b/>
          <w:sz w:val="22"/>
        </w:rPr>
        <w:t>6.1</w:t>
      </w:r>
      <w:r w:rsidR="009A5845">
        <w:rPr>
          <w:b/>
          <w:sz w:val="22"/>
        </w:rPr>
        <w:t xml:space="preserve">. </w:t>
      </w:r>
      <w:r w:rsidR="00800413">
        <w:rPr>
          <w:b/>
          <w:sz w:val="22"/>
        </w:rPr>
        <w:t xml:space="preserve">Kontrola jakości robót </w:t>
      </w:r>
    </w:p>
    <w:p w:rsidR="00800413" w:rsidRDefault="00800413">
      <w:pPr>
        <w:ind w:left="283"/>
        <w:jc w:val="both"/>
        <w:rPr>
          <w:sz w:val="22"/>
        </w:rPr>
      </w:pPr>
      <w:r>
        <w:rPr>
          <w:sz w:val="22"/>
        </w:rPr>
        <w:t>Sprawdzenie wykonania wykopów polega na kontrolowaniu zgodności z wymaganiami określonymi w niniejszej specyfikacji oraz w dokumentacji projektowej.</w:t>
      </w:r>
    </w:p>
    <w:p w:rsidR="00800413" w:rsidRDefault="00800413">
      <w:pPr>
        <w:ind w:left="283"/>
        <w:jc w:val="both"/>
        <w:rPr>
          <w:sz w:val="22"/>
        </w:rPr>
      </w:pPr>
    </w:p>
    <w:p w:rsidR="006B5A3F" w:rsidRDefault="006B5A3F">
      <w:pPr>
        <w:ind w:left="283"/>
        <w:jc w:val="both"/>
        <w:rPr>
          <w:sz w:val="22"/>
        </w:rPr>
      </w:pPr>
    </w:p>
    <w:p w:rsidR="00800413" w:rsidRDefault="00800413">
      <w:pPr>
        <w:numPr>
          <w:ilvl w:val="0"/>
          <w:numId w:val="5"/>
        </w:numPr>
        <w:tabs>
          <w:tab w:val="left" w:pos="283"/>
        </w:tabs>
        <w:rPr>
          <w:b/>
          <w:sz w:val="22"/>
        </w:rPr>
      </w:pPr>
      <w:r>
        <w:rPr>
          <w:b/>
          <w:sz w:val="22"/>
        </w:rPr>
        <w:t xml:space="preserve"> OBMIAR ROBÓT</w:t>
      </w:r>
    </w:p>
    <w:p w:rsidR="00800413" w:rsidRDefault="00800413">
      <w:pPr>
        <w:ind w:left="283"/>
        <w:rPr>
          <w:sz w:val="22"/>
        </w:rPr>
      </w:pPr>
      <w:r>
        <w:rPr>
          <w:sz w:val="22"/>
        </w:rPr>
        <w:t>Obmiaru ilościowego dokonuje się w m</w:t>
      </w:r>
      <w:r>
        <w:rPr>
          <w:sz w:val="22"/>
          <w:vertAlign w:val="superscript"/>
        </w:rPr>
        <w:t xml:space="preserve">3 </w:t>
      </w:r>
      <w:r>
        <w:rPr>
          <w:sz w:val="22"/>
        </w:rPr>
        <w:t>gruntu w stanie rodzimym. Ilość wykonanych robót ziemnych, która stanowi podstawę płatności, określa się jako iloczyn powierzchni podstawy wykopu i średniej głębokości wykopu do powierzchni terenu.</w:t>
      </w:r>
    </w:p>
    <w:p w:rsidR="00800413" w:rsidRDefault="00800413">
      <w:pPr>
        <w:ind w:left="283"/>
        <w:rPr>
          <w:sz w:val="22"/>
        </w:rPr>
      </w:pPr>
    </w:p>
    <w:p w:rsidR="006B5A3F" w:rsidRDefault="006B5A3F">
      <w:pPr>
        <w:ind w:left="283"/>
        <w:rPr>
          <w:sz w:val="22"/>
        </w:rPr>
      </w:pPr>
    </w:p>
    <w:p w:rsidR="00800413" w:rsidRDefault="00800413">
      <w:pPr>
        <w:numPr>
          <w:ilvl w:val="0"/>
          <w:numId w:val="5"/>
        </w:numPr>
        <w:tabs>
          <w:tab w:val="left" w:pos="283"/>
        </w:tabs>
        <w:rPr>
          <w:b/>
          <w:sz w:val="22"/>
        </w:rPr>
      </w:pPr>
      <w:r>
        <w:rPr>
          <w:b/>
          <w:sz w:val="22"/>
        </w:rPr>
        <w:t>ODBIÓR ROBÓT</w:t>
      </w:r>
    </w:p>
    <w:p w:rsidR="00800413" w:rsidRDefault="00800413">
      <w:pPr>
        <w:rPr>
          <w:sz w:val="22"/>
        </w:rPr>
      </w:pPr>
    </w:p>
    <w:p w:rsidR="00800413" w:rsidRDefault="006B5A3F" w:rsidP="006B5A3F">
      <w:pPr>
        <w:tabs>
          <w:tab w:val="left" w:pos="343"/>
        </w:tabs>
        <w:ind w:left="60"/>
        <w:rPr>
          <w:sz w:val="22"/>
        </w:rPr>
      </w:pPr>
      <w:r>
        <w:rPr>
          <w:sz w:val="22"/>
        </w:rPr>
        <w:t xml:space="preserve">     </w:t>
      </w:r>
      <w:r w:rsidR="00800413">
        <w:rPr>
          <w:sz w:val="22"/>
        </w:rPr>
        <w:t>Zgodność robót z projektem, Specyfikacją i pisemnymi decyzjami Inżyniera.</w:t>
      </w:r>
    </w:p>
    <w:p w:rsidR="00800413" w:rsidRDefault="00800413">
      <w:pPr>
        <w:ind w:left="343"/>
        <w:rPr>
          <w:sz w:val="22"/>
        </w:rPr>
      </w:pPr>
      <w:r>
        <w:rPr>
          <w:sz w:val="22"/>
        </w:rPr>
        <w:t>Odbiorom podlegają wszystkie roboty wymienione w niniejszej Specyfikacji Technicznej wg zasad podanych w n</w:t>
      </w:r>
      <w:r w:rsidR="00475C84">
        <w:rPr>
          <w:sz w:val="22"/>
        </w:rPr>
        <w:t>ormach i STWiOR E-00.00.00.</w:t>
      </w:r>
    </w:p>
    <w:p w:rsidR="00800413" w:rsidRDefault="00800413">
      <w:pPr>
        <w:rPr>
          <w:sz w:val="22"/>
        </w:rPr>
      </w:pPr>
    </w:p>
    <w:p w:rsidR="006B5A3F" w:rsidRDefault="006B5A3F">
      <w:pPr>
        <w:rPr>
          <w:sz w:val="22"/>
        </w:rPr>
      </w:pPr>
    </w:p>
    <w:p w:rsidR="00800413" w:rsidRDefault="00800413">
      <w:pPr>
        <w:numPr>
          <w:ilvl w:val="0"/>
          <w:numId w:val="7"/>
        </w:numPr>
        <w:tabs>
          <w:tab w:val="left" w:pos="283"/>
        </w:tabs>
        <w:rPr>
          <w:b/>
          <w:sz w:val="22"/>
        </w:rPr>
      </w:pPr>
      <w:r>
        <w:rPr>
          <w:b/>
          <w:sz w:val="22"/>
        </w:rPr>
        <w:t>PODSTWA PŁATNOŚCI</w:t>
      </w:r>
    </w:p>
    <w:p w:rsidR="00800413" w:rsidRDefault="00800413">
      <w:pPr>
        <w:rPr>
          <w:sz w:val="22"/>
        </w:rPr>
      </w:pPr>
    </w:p>
    <w:p w:rsidR="00800413" w:rsidRPr="006B5A3F" w:rsidRDefault="009A5845">
      <w:pPr>
        <w:numPr>
          <w:ilvl w:val="1"/>
          <w:numId w:val="8"/>
        </w:numPr>
        <w:tabs>
          <w:tab w:val="left" w:pos="343"/>
        </w:tabs>
        <w:rPr>
          <w:b/>
          <w:sz w:val="22"/>
        </w:rPr>
      </w:pPr>
      <w:r>
        <w:rPr>
          <w:b/>
          <w:sz w:val="22"/>
        </w:rPr>
        <w:t>.</w:t>
      </w:r>
      <w:r w:rsidR="00800413" w:rsidRPr="006B5A3F">
        <w:rPr>
          <w:b/>
          <w:sz w:val="22"/>
        </w:rPr>
        <w:t xml:space="preserve"> Ogólne w</w:t>
      </w:r>
      <w:r w:rsidR="00475C84">
        <w:rPr>
          <w:b/>
          <w:sz w:val="22"/>
        </w:rPr>
        <w:t>arunki płatności podane są w STWiOR</w:t>
      </w:r>
      <w:r w:rsidR="00800413" w:rsidRPr="006B5A3F">
        <w:rPr>
          <w:b/>
          <w:sz w:val="22"/>
        </w:rPr>
        <w:t xml:space="preserve"> E-00.00.00 .</w:t>
      </w:r>
    </w:p>
    <w:p w:rsidR="00800413" w:rsidRDefault="006B5A3F">
      <w:pPr>
        <w:ind w:left="343"/>
        <w:rPr>
          <w:sz w:val="22"/>
        </w:rPr>
      </w:pPr>
      <w:r>
        <w:rPr>
          <w:sz w:val="22"/>
        </w:rPr>
        <w:t xml:space="preserve">  </w:t>
      </w:r>
      <w:r w:rsidR="00800413">
        <w:rPr>
          <w:sz w:val="22"/>
        </w:rPr>
        <w:t xml:space="preserve">Przedmiar robót stanowi główną podstawę płatności. </w:t>
      </w:r>
    </w:p>
    <w:p w:rsidR="00800413" w:rsidRDefault="00800413">
      <w:pPr>
        <w:ind w:left="343"/>
        <w:rPr>
          <w:sz w:val="22"/>
        </w:rPr>
      </w:pPr>
    </w:p>
    <w:p w:rsidR="00800413" w:rsidRDefault="009A5845">
      <w:pPr>
        <w:numPr>
          <w:ilvl w:val="1"/>
          <w:numId w:val="8"/>
        </w:numPr>
        <w:tabs>
          <w:tab w:val="left" w:pos="343"/>
        </w:tabs>
        <w:rPr>
          <w:b/>
          <w:sz w:val="22"/>
        </w:rPr>
      </w:pPr>
      <w:r>
        <w:rPr>
          <w:b/>
          <w:sz w:val="22"/>
        </w:rPr>
        <w:t>.</w:t>
      </w:r>
      <w:r w:rsidR="00800413">
        <w:rPr>
          <w:b/>
          <w:sz w:val="22"/>
        </w:rPr>
        <w:t xml:space="preserve"> Szczegółowe warunki płatności</w:t>
      </w:r>
    </w:p>
    <w:p w:rsidR="00800413" w:rsidRDefault="00800413">
      <w:pPr>
        <w:ind w:left="343"/>
        <w:rPr>
          <w:sz w:val="22"/>
        </w:rPr>
      </w:pPr>
    </w:p>
    <w:p w:rsidR="00800413" w:rsidRDefault="00800413">
      <w:pPr>
        <w:ind w:left="343"/>
        <w:jc w:val="both"/>
        <w:rPr>
          <w:sz w:val="22"/>
        </w:rPr>
      </w:pPr>
      <w:r>
        <w:rPr>
          <w:sz w:val="22"/>
        </w:rPr>
        <w:t xml:space="preserve">Cena wykonania </w:t>
      </w:r>
      <w:smartTag w:uri="urn:schemas-microsoft-com:office:smarttags" w:element="metricconverter">
        <w:smartTagPr>
          <w:attr w:name="ProductID" w:val="1 m3"/>
        </w:smartTagPr>
        <w:r>
          <w:rPr>
            <w:sz w:val="22"/>
          </w:rPr>
          <w:t>1 m</w:t>
        </w:r>
        <w:r>
          <w:rPr>
            <w:sz w:val="22"/>
            <w:vertAlign w:val="superscript"/>
          </w:rPr>
          <w:t>3</w:t>
        </w:r>
      </w:smartTag>
      <w:r>
        <w:rPr>
          <w:sz w:val="22"/>
        </w:rPr>
        <w:t xml:space="preserve"> wykopu obejmuje:</w:t>
      </w:r>
    </w:p>
    <w:p w:rsidR="00800413" w:rsidRDefault="006B5A3F">
      <w:pPr>
        <w:ind w:left="343"/>
        <w:jc w:val="both"/>
        <w:rPr>
          <w:sz w:val="22"/>
        </w:rPr>
      </w:pPr>
      <w:r>
        <w:rPr>
          <w:sz w:val="22"/>
        </w:rPr>
        <w:t>-</w:t>
      </w:r>
      <w:r w:rsidR="00800413">
        <w:rPr>
          <w:sz w:val="22"/>
        </w:rPr>
        <w:t>prace pomiarowe i roboty przygotowawcze,</w:t>
      </w:r>
    </w:p>
    <w:p w:rsidR="00800413" w:rsidRDefault="00800413">
      <w:pPr>
        <w:ind w:left="343"/>
        <w:jc w:val="both"/>
        <w:rPr>
          <w:sz w:val="22"/>
        </w:rPr>
      </w:pPr>
      <w:r>
        <w:rPr>
          <w:sz w:val="22"/>
        </w:rPr>
        <w:t>-oznakowanie robót,</w:t>
      </w:r>
    </w:p>
    <w:p w:rsidR="00800413" w:rsidRDefault="006B5A3F">
      <w:pPr>
        <w:ind w:left="343"/>
        <w:jc w:val="both"/>
        <w:rPr>
          <w:sz w:val="22"/>
        </w:rPr>
      </w:pPr>
      <w:r>
        <w:rPr>
          <w:sz w:val="22"/>
        </w:rPr>
        <w:t>-</w:t>
      </w:r>
      <w:r w:rsidR="00800413">
        <w:rPr>
          <w:sz w:val="22"/>
        </w:rPr>
        <w:t xml:space="preserve">wykonanie wykopu z transportem urobku na nasyp lub odkład, obejmujące: odspojenie, przemieszczenie, załadunek, przewiezienie i wyładunek, </w:t>
      </w:r>
    </w:p>
    <w:p w:rsidR="00800413" w:rsidRDefault="00800413">
      <w:pPr>
        <w:ind w:left="343"/>
        <w:jc w:val="both"/>
        <w:rPr>
          <w:sz w:val="22"/>
        </w:rPr>
      </w:pPr>
      <w:r>
        <w:rPr>
          <w:sz w:val="22"/>
        </w:rPr>
        <w:t xml:space="preserve">-odwodnienie wykopu na czas jego wykonywania, </w:t>
      </w:r>
    </w:p>
    <w:p w:rsidR="00800413" w:rsidRDefault="00800413">
      <w:pPr>
        <w:ind w:left="343"/>
        <w:jc w:val="both"/>
        <w:rPr>
          <w:sz w:val="22"/>
        </w:rPr>
      </w:pPr>
      <w:r>
        <w:rPr>
          <w:sz w:val="22"/>
        </w:rPr>
        <w:t>-przeprowadzenie pomiarów i badań laboratoryjnych, wymaganych w specyfikacji technicznej,</w:t>
      </w:r>
    </w:p>
    <w:p w:rsidR="00800413" w:rsidRDefault="00800413">
      <w:pPr>
        <w:ind w:left="343"/>
        <w:jc w:val="both"/>
        <w:rPr>
          <w:sz w:val="22"/>
        </w:rPr>
      </w:pPr>
      <w:r>
        <w:rPr>
          <w:sz w:val="22"/>
        </w:rPr>
        <w:t>-rekultywacja terenu.</w:t>
      </w:r>
    </w:p>
    <w:p w:rsidR="00800413" w:rsidRDefault="00800413">
      <w:pPr>
        <w:ind w:left="343"/>
        <w:jc w:val="both"/>
        <w:rPr>
          <w:sz w:val="22"/>
        </w:rPr>
      </w:pPr>
    </w:p>
    <w:p w:rsidR="00800413" w:rsidRDefault="009A5845">
      <w:pPr>
        <w:numPr>
          <w:ilvl w:val="1"/>
          <w:numId w:val="8"/>
        </w:numPr>
        <w:tabs>
          <w:tab w:val="left" w:pos="343"/>
        </w:tabs>
        <w:rPr>
          <w:b/>
          <w:sz w:val="22"/>
        </w:rPr>
      </w:pPr>
      <w:r>
        <w:rPr>
          <w:b/>
          <w:sz w:val="22"/>
        </w:rPr>
        <w:lastRenderedPageBreak/>
        <w:t>.</w:t>
      </w:r>
      <w:r w:rsidR="00800413">
        <w:rPr>
          <w:b/>
          <w:sz w:val="22"/>
        </w:rPr>
        <w:t xml:space="preserve"> Szczegółowy zakres robót </w:t>
      </w:r>
    </w:p>
    <w:p w:rsidR="00800413" w:rsidRDefault="006B5A3F">
      <w:pPr>
        <w:ind w:left="343"/>
        <w:rPr>
          <w:sz w:val="22"/>
        </w:rPr>
      </w:pPr>
      <w:r>
        <w:rPr>
          <w:sz w:val="22"/>
        </w:rPr>
        <w:t>W</w:t>
      </w:r>
      <w:r w:rsidR="00800413">
        <w:rPr>
          <w:sz w:val="22"/>
        </w:rPr>
        <w:t>ykopy wykonywane mechanicznie w gruncie według ilości określonych w dokumentacji technicznej oraz opracowaniu kosztowym</w:t>
      </w:r>
    </w:p>
    <w:p w:rsidR="00800413" w:rsidRDefault="00800413">
      <w:pPr>
        <w:rPr>
          <w:sz w:val="22"/>
          <w:vertAlign w:val="superscript"/>
        </w:rPr>
      </w:pPr>
    </w:p>
    <w:p w:rsidR="00800413" w:rsidRDefault="009A5845">
      <w:pPr>
        <w:numPr>
          <w:ilvl w:val="0"/>
          <w:numId w:val="9"/>
        </w:numPr>
        <w:tabs>
          <w:tab w:val="left" w:pos="283"/>
        </w:tabs>
        <w:rPr>
          <w:b/>
          <w:sz w:val="22"/>
        </w:rPr>
      </w:pPr>
      <w:r>
        <w:rPr>
          <w:b/>
          <w:sz w:val="22"/>
        </w:rPr>
        <w:t xml:space="preserve">  </w:t>
      </w:r>
      <w:r w:rsidR="00800413">
        <w:rPr>
          <w:b/>
          <w:sz w:val="22"/>
        </w:rPr>
        <w:t>PRZEPISY ZWIĄZANE</w:t>
      </w:r>
    </w:p>
    <w:p w:rsidR="006B5A3F" w:rsidRDefault="006B5A3F" w:rsidP="006B5A3F">
      <w:pPr>
        <w:rPr>
          <w:b/>
          <w:sz w:val="22"/>
        </w:rPr>
      </w:pPr>
    </w:p>
    <w:p w:rsidR="00800413" w:rsidRDefault="00800413">
      <w:pPr>
        <w:ind w:left="283"/>
        <w:rPr>
          <w:sz w:val="22"/>
        </w:rPr>
      </w:pPr>
      <w:r>
        <w:rPr>
          <w:sz w:val="22"/>
        </w:rPr>
        <w:t>- PN-86/B-02480</w:t>
      </w:r>
      <w:r>
        <w:rPr>
          <w:sz w:val="22"/>
        </w:rPr>
        <w:tab/>
        <w:t>Grunty budowlane. Określenia, symbole, podział i opis gruntów.</w:t>
      </w:r>
    </w:p>
    <w:p w:rsidR="00800413" w:rsidRDefault="00800413">
      <w:pPr>
        <w:ind w:left="283"/>
        <w:rPr>
          <w:sz w:val="22"/>
        </w:rPr>
      </w:pPr>
      <w:r>
        <w:rPr>
          <w:sz w:val="22"/>
        </w:rPr>
        <w:t>- PN-68/B-06050</w:t>
      </w:r>
      <w:r>
        <w:rPr>
          <w:sz w:val="22"/>
        </w:rPr>
        <w:tab/>
        <w:t>Roboty ziemne budowlane. Wymagania w zakresie wykonywania</w:t>
      </w:r>
      <w:r w:rsidR="006B5A3F">
        <w:rPr>
          <w:sz w:val="22"/>
        </w:rPr>
        <w:t xml:space="preserve"> </w:t>
      </w:r>
      <w:r>
        <w:rPr>
          <w:sz w:val="22"/>
        </w:rPr>
        <w:t xml:space="preserve">                     </w:t>
      </w:r>
    </w:p>
    <w:p w:rsidR="00800413" w:rsidRDefault="006B5A3F">
      <w:pPr>
        <w:ind w:left="2551"/>
        <w:rPr>
          <w:sz w:val="22"/>
        </w:rPr>
      </w:pPr>
      <w:r>
        <w:rPr>
          <w:sz w:val="22"/>
        </w:rPr>
        <w:t xml:space="preserve">i </w:t>
      </w:r>
      <w:r w:rsidR="00800413">
        <w:rPr>
          <w:sz w:val="22"/>
        </w:rPr>
        <w:t>badania przy odbiorze.</w:t>
      </w:r>
    </w:p>
    <w:p w:rsidR="00800413" w:rsidRDefault="00800413">
      <w:pPr>
        <w:ind w:left="283"/>
        <w:rPr>
          <w:sz w:val="22"/>
        </w:rPr>
      </w:pPr>
      <w:r>
        <w:rPr>
          <w:sz w:val="22"/>
        </w:rPr>
        <w:t>- BN-72/8932-01</w:t>
      </w:r>
      <w:r>
        <w:rPr>
          <w:sz w:val="22"/>
        </w:rPr>
        <w:tab/>
        <w:t>Budowle drogowe i kolejowe. Roboty ziemne.</w:t>
      </w:r>
    </w:p>
    <w:p w:rsidR="00800413" w:rsidRDefault="00800413">
      <w:pPr>
        <w:ind w:left="283"/>
        <w:rPr>
          <w:sz w:val="22"/>
        </w:rPr>
      </w:pPr>
      <w:r>
        <w:rPr>
          <w:sz w:val="22"/>
        </w:rPr>
        <w:t>- PN-88/B-04491</w:t>
      </w:r>
      <w:r>
        <w:rPr>
          <w:sz w:val="22"/>
        </w:rPr>
        <w:tab/>
        <w:t>Grunty budowlane. Badania próbek gruntu.</w:t>
      </w:r>
    </w:p>
    <w:sectPr w:rsidR="00800413" w:rsidSect="00D82F98">
      <w:headerReference w:type="default" r:id="rId7"/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1134" w:right="1134" w:bottom="1134" w:left="1134" w:header="708" w:footer="708" w:gutter="0"/>
      <w:pgNumType w:start="14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6A11" w:rsidRDefault="00296A11">
      <w:r>
        <w:separator/>
      </w:r>
    </w:p>
  </w:endnote>
  <w:endnote w:type="continuationSeparator" w:id="1">
    <w:p w:rsidR="00296A11" w:rsidRDefault="00296A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horndale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HG Mincho Light J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DCE" w:rsidRPr="00761AC3" w:rsidRDefault="003D6DCE" w:rsidP="00761AC3">
    <w:pPr>
      <w:pStyle w:val="Stopka"/>
      <w:pBdr>
        <w:top w:val="single" w:sz="4" w:space="1" w:color="auto"/>
      </w:pBdr>
      <w:rPr>
        <w:sz w:val="22"/>
        <w:szCs w:val="22"/>
      </w:rPr>
    </w:pPr>
    <w:r>
      <w:rPr>
        <w:rStyle w:val="Numerstrony"/>
        <w:sz w:val="22"/>
        <w:szCs w:val="22"/>
      </w:rPr>
      <w:t xml:space="preserve">                                                                                                                                                                         </w:t>
    </w:r>
    <w:r w:rsidRPr="003A2310">
      <w:rPr>
        <w:rStyle w:val="Numerstrony"/>
      </w:rPr>
      <w:fldChar w:fldCharType="begin"/>
    </w:r>
    <w:r w:rsidRPr="003A2310">
      <w:rPr>
        <w:rStyle w:val="Numerstrony"/>
      </w:rPr>
      <w:instrText xml:space="preserve"> PAGE </w:instrText>
    </w:r>
    <w:r w:rsidRPr="003A2310">
      <w:rPr>
        <w:rStyle w:val="Numerstrony"/>
      </w:rPr>
      <w:fldChar w:fldCharType="separate"/>
    </w:r>
    <w:r w:rsidR="00DE2B39">
      <w:rPr>
        <w:rStyle w:val="Numerstrony"/>
        <w:noProof/>
      </w:rPr>
      <w:t>16</w:t>
    </w:r>
    <w:r w:rsidRPr="003A2310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6A11" w:rsidRDefault="00296A11">
      <w:r>
        <w:separator/>
      </w:r>
    </w:p>
  </w:footnote>
  <w:footnote w:type="continuationSeparator" w:id="1">
    <w:p w:rsidR="00296A11" w:rsidRDefault="00296A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DCE" w:rsidRPr="00D82F98" w:rsidRDefault="003D6DCE">
    <w:pPr>
      <w:pStyle w:val="Nagwek"/>
      <w:rPr>
        <w:u w:val="single"/>
      </w:rPr>
    </w:pPr>
    <w:r w:rsidRPr="00D82F98">
      <w:rPr>
        <w:u w:val="single"/>
      </w:rPr>
      <w:t xml:space="preserve">                                                                         </w:t>
    </w:r>
    <w:r>
      <w:rPr>
        <w:u w:val="single"/>
      </w:rPr>
      <w:t>Specyfikacja Techniczna Wykonania i Odbioru Robót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343"/>
        </w:tabs>
        <w:ind w:left="343" w:hanging="283"/>
      </w:p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</w:lvl>
  </w:abstractNum>
  <w:abstractNum w:abstractNumId="2">
    <w:nsid w:val="00000003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4"/>
    <w:multiLevelType w:val="multilevel"/>
    <w:tmpl w:val="00000004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343"/>
        </w:tabs>
        <w:ind w:left="343" w:hanging="283"/>
      </w:p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</w:lvl>
  </w:abstractNum>
  <w:abstractNum w:abstractNumId="4">
    <w:nsid w:val="00000005"/>
    <w:multiLevelType w:val="multilevel"/>
    <w:tmpl w:val="00000005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00000006"/>
    <w:lvl w:ilvl="0">
      <w:start w:val="8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343"/>
        </w:tabs>
        <w:ind w:left="343" w:hanging="283"/>
      </w:p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>
    <w:nsid w:val="00000008"/>
    <w:multiLevelType w:val="multilevel"/>
    <w:tmpl w:val="00000008"/>
    <w:lvl w:ilvl="0">
      <w:start w:val="9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343"/>
        </w:tabs>
        <w:ind w:left="343" w:hanging="283"/>
      </w:p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</w:lvl>
  </w:abstractNum>
  <w:abstractNum w:abstractNumId="8">
    <w:nsid w:val="00000009"/>
    <w:multiLevelType w:val="multilevel"/>
    <w:tmpl w:val="00000009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125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DE4609"/>
    <w:rsid w:val="001828DB"/>
    <w:rsid w:val="00296A11"/>
    <w:rsid w:val="003A2310"/>
    <w:rsid w:val="003D6DCE"/>
    <w:rsid w:val="003F03FB"/>
    <w:rsid w:val="00475C84"/>
    <w:rsid w:val="004A0D5C"/>
    <w:rsid w:val="00653E04"/>
    <w:rsid w:val="006B5A3F"/>
    <w:rsid w:val="00761AC3"/>
    <w:rsid w:val="00800413"/>
    <w:rsid w:val="00924BD0"/>
    <w:rsid w:val="009A5845"/>
    <w:rsid w:val="00D82F98"/>
    <w:rsid w:val="00DD737B"/>
    <w:rsid w:val="00DE2B39"/>
    <w:rsid w:val="00DE4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  <w:lang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Znakiprzypiswdolnych">
    <w:name w:val="Znaki przypisów dolnych"/>
  </w:style>
  <w:style w:type="character" w:customStyle="1" w:styleId="Znakinumeracji">
    <w:name w:val="Znaki numeracji"/>
  </w:style>
  <w:style w:type="character" w:styleId="Hipercze">
    <w:name w:val="Hyperlink"/>
    <w:rPr>
      <w:color w:val="000080"/>
      <w:u w:val="single"/>
    </w:rPr>
  </w:style>
  <w:style w:type="character" w:customStyle="1" w:styleId="Znakiprzypiswkocowych">
    <w:name w:val="Znaki przypisów końcowych"/>
  </w:style>
  <w:style w:type="paragraph" w:styleId="Nagwek">
    <w:name w:val="header"/>
    <w:basedOn w:val="Normalny"/>
    <w:rsid w:val="00761AC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61AC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61A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762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WOŹNIAK</dc:creator>
  <cp:keywords/>
  <dc:description/>
  <cp:lastModifiedBy>ZPKINIE</cp:lastModifiedBy>
  <cp:revision>2</cp:revision>
  <cp:lastPrinted>2010-09-06T18:44:00Z</cp:lastPrinted>
  <dcterms:created xsi:type="dcterms:W3CDTF">2010-12-14T20:40:00Z</dcterms:created>
  <dcterms:modified xsi:type="dcterms:W3CDTF">2010-12-14T20:40:00Z</dcterms:modified>
</cp:coreProperties>
</file>