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006E9" w14:textId="77777777" w:rsidR="00F11FD9" w:rsidRPr="00F50CBD" w:rsidRDefault="00F11FD9" w:rsidP="00F11FD9">
      <w:pPr>
        <w:jc w:val="center"/>
        <w:rPr>
          <w:rFonts w:ascii="Times New Roman" w:hAnsi="Times New Roman" w:cs="Times New Roman"/>
          <w:b/>
          <w:bCs/>
        </w:rPr>
      </w:pPr>
      <w:r>
        <w:rPr>
          <w:rFonts w:ascii="Times New Roman" w:hAnsi="Times New Roman" w:cs="Times New Roman"/>
          <w:b/>
          <w:bCs/>
        </w:rPr>
        <w:t>OGŁOSZENIE</w:t>
      </w:r>
    </w:p>
    <w:p w14:paraId="22A5E2AD" w14:textId="45654CA5" w:rsidR="00F11FD9" w:rsidRPr="00F50CBD" w:rsidRDefault="00F11FD9" w:rsidP="00F11FD9">
      <w:pPr>
        <w:jc w:val="center"/>
        <w:rPr>
          <w:rFonts w:ascii="Times New Roman" w:hAnsi="Times New Roman" w:cs="Times New Roman"/>
          <w:b/>
          <w:bCs/>
        </w:rPr>
      </w:pPr>
      <w:r w:rsidRPr="00F50CBD">
        <w:rPr>
          <w:rFonts w:ascii="Times New Roman" w:hAnsi="Times New Roman" w:cs="Times New Roman"/>
          <w:b/>
          <w:bCs/>
        </w:rPr>
        <w:t xml:space="preserve">Konsultacje społeczne projektu uchwały w sprawie wyznaczenia obszaru zdegradowanego i </w:t>
      </w:r>
      <w:r w:rsidRPr="00D14236">
        <w:rPr>
          <w:rFonts w:ascii="Times New Roman" w:hAnsi="Times New Roman" w:cs="Times New Roman"/>
          <w:b/>
          <w:bCs/>
        </w:rPr>
        <w:t>obszaru rewitalizacji na terenie Gminy</w:t>
      </w:r>
      <w:r w:rsidR="00D14236" w:rsidRPr="00D14236">
        <w:rPr>
          <w:rFonts w:ascii="Times New Roman" w:hAnsi="Times New Roman" w:cs="Times New Roman"/>
          <w:b/>
          <w:bCs/>
        </w:rPr>
        <w:t xml:space="preserve"> Gostyń</w:t>
      </w:r>
    </w:p>
    <w:p w14:paraId="50F5CC01" w14:textId="645D6E57" w:rsidR="00F11FD9" w:rsidRPr="00F50CBD" w:rsidRDefault="00F11FD9" w:rsidP="00F11FD9">
      <w:pPr>
        <w:jc w:val="both"/>
        <w:rPr>
          <w:rFonts w:ascii="Times New Roman" w:hAnsi="Times New Roman" w:cs="Times New Roman"/>
        </w:rPr>
      </w:pPr>
      <w:r w:rsidRPr="00D14236">
        <w:rPr>
          <w:rFonts w:ascii="Times New Roman" w:hAnsi="Times New Roman" w:cs="Times New Roman"/>
        </w:rPr>
        <w:t>Burmistrz G</w:t>
      </w:r>
      <w:r w:rsidR="00D14236" w:rsidRPr="00D14236">
        <w:rPr>
          <w:rFonts w:ascii="Times New Roman" w:hAnsi="Times New Roman" w:cs="Times New Roman"/>
        </w:rPr>
        <w:t>ostynia</w:t>
      </w:r>
      <w:r w:rsidRPr="00D14236">
        <w:rPr>
          <w:rFonts w:ascii="Times New Roman" w:hAnsi="Times New Roman" w:cs="Times New Roman"/>
        </w:rPr>
        <w:t xml:space="preserve"> zawiadamia o rozpoczęciu konsultacji społecznych projektu Uchwały Rady Miejskiej </w:t>
      </w:r>
      <w:r w:rsidR="00D14236" w:rsidRPr="00D14236">
        <w:rPr>
          <w:rFonts w:ascii="Times New Roman" w:hAnsi="Times New Roman" w:cs="Times New Roman"/>
        </w:rPr>
        <w:t>w Gostyniu</w:t>
      </w:r>
      <w:r w:rsidRPr="00D14236">
        <w:rPr>
          <w:rFonts w:ascii="Times New Roman" w:hAnsi="Times New Roman" w:cs="Times New Roman"/>
        </w:rPr>
        <w:t xml:space="preserve"> w sprawie wyznaczenia obszaru zdegradowanego i obszaru rewitalizacji na terenie Gminy </w:t>
      </w:r>
      <w:r w:rsidR="00D14236" w:rsidRPr="00D14236">
        <w:rPr>
          <w:rFonts w:ascii="Times New Roman" w:hAnsi="Times New Roman" w:cs="Times New Roman"/>
        </w:rPr>
        <w:t>Gostyń</w:t>
      </w:r>
      <w:r w:rsidRPr="00D14236">
        <w:rPr>
          <w:rFonts w:ascii="Times New Roman" w:hAnsi="Times New Roman" w:cs="Times New Roman"/>
        </w:rPr>
        <w:t>.</w:t>
      </w:r>
      <w:r w:rsidRPr="00F50CBD">
        <w:rPr>
          <w:rFonts w:ascii="Times New Roman" w:hAnsi="Times New Roman" w:cs="Times New Roman"/>
        </w:rPr>
        <w:t xml:space="preserve"> </w:t>
      </w:r>
    </w:p>
    <w:p w14:paraId="00A0354F" w14:textId="77777777" w:rsidR="00F11FD9" w:rsidRPr="00F50CBD" w:rsidRDefault="00F11FD9" w:rsidP="00F11FD9">
      <w:pPr>
        <w:jc w:val="both"/>
        <w:rPr>
          <w:rFonts w:ascii="Times New Roman" w:hAnsi="Times New Roman" w:cs="Times New Roman"/>
        </w:rPr>
      </w:pPr>
      <w:r w:rsidRPr="00F50CBD">
        <w:rPr>
          <w:rFonts w:ascii="Times New Roman" w:hAnsi="Times New Roman" w:cs="Times New Roman"/>
        </w:rPr>
        <w:t>Konsultacje mają na celu zebranie od interesariuszy rewitalizacji uwag do wyżej wymienionego projektu uchwały.</w:t>
      </w:r>
    </w:p>
    <w:p w14:paraId="1D29BD3E" w14:textId="5A3F5380" w:rsidR="00F11FD9" w:rsidRPr="00F50CBD" w:rsidRDefault="00F11FD9" w:rsidP="00F11FD9">
      <w:pPr>
        <w:jc w:val="both"/>
        <w:rPr>
          <w:rFonts w:ascii="Times New Roman" w:hAnsi="Times New Roman" w:cs="Times New Roman"/>
        </w:rPr>
      </w:pPr>
      <w:r w:rsidRPr="00D14236">
        <w:rPr>
          <w:rFonts w:ascii="Times New Roman" w:hAnsi="Times New Roman" w:cs="Times New Roman"/>
        </w:rPr>
        <w:t xml:space="preserve">Konsultacje przeprowadzone będą </w:t>
      </w:r>
      <w:r w:rsidRPr="00D14236">
        <w:rPr>
          <w:rFonts w:ascii="Times New Roman" w:hAnsi="Times New Roman" w:cs="Times New Roman"/>
          <w:b/>
          <w:bCs/>
        </w:rPr>
        <w:t xml:space="preserve">od </w:t>
      </w:r>
      <w:r w:rsidR="00225956">
        <w:rPr>
          <w:rFonts w:ascii="Times New Roman" w:hAnsi="Times New Roman" w:cs="Times New Roman"/>
          <w:b/>
          <w:bCs/>
        </w:rPr>
        <w:t>15</w:t>
      </w:r>
      <w:r w:rsidR="00D14236" w:rsidRPr="00D14236">
        <w:rPr>
          <w:rFonts w:ascii="Times New Roman" w:hAnsi="Times New Roman" w:cs="Times New Roman"/>
          <w:b/>
          <w:bCs/>
        </w:rPr>
        <w:t xml:space="preserve"> stycznia 2025 roku</w:t>
      </w:r>
      <w:r w:rsidRPr="00D14236">
        <w:rPr>
          <w:rFonts w:ascii="Times New Roman" w:hAnsi="Times New Roman" w:cs="Times New Roman"/>
          <w:b/>
          <w:bCs/>
        </w:rPr>
        <w:t xml:space="preserve"> do </w:t>
      </w:r>
      <w:r w:rsidR="00225956">
        <w:rPr>
          <w:rFonts w:ascii="Times New Roman" w:hAnsi="Times New Roman" w:cs="Times New Roman"/>
          <w:b/>
          <w:bCs/>
        </w:rPr>
        <w:t>20</w:t>
      </w:r>
      <w:r w:rsidR="00D14236" w:rsidRPr="00D14236">
        <w:rPr>
          <w:rFonts w:ascii="Times New Roman" w:hAnsi="Times New Roman" w:cs="Times New Roman"/>
          <w:b/>
          <w:bCs/>
        </w:rPr>
        <w:t xml:space="preserve"> lutego 2025 roku</w:t>
      </w:r>
      <w:r w:rsidRPr="00D14236">
        <w:rPr>
          <w:rFonts w:ascii="Times New Roman" w:hAnsi="Times New Roman" w:cs="Times New Roman"/>
        </w:rPr>
        <w:t xml:space="preserve"> w postaci:</w:t>
      </w:r>
    </w:p>
    <w:p w14:paraId="654DA713" w14:textId="77777777" w:rsidR="00F11FD9" w:rsidRPr="00F50CBD" w:rsidRDefault="00F11FD9" w:rsidP="00F11FD9">
      <w:pPr>
        <w:pStyle w:val="Akapitzlist"/>
        <w:numPr>
          <w:ilvl w:val="0"/>
          <w:numId w:val="1"/>
        </w:numPr>
        <w:jc w:val="both"/>
        <w:rPr>
          <w:rFonts w:ascii="Times New Roman" w:hAnsi="Times New Roman" w:cs="Times New Roman"/>
          <w:b/>
          <w:bCs/>
        </w:rPr>
      </w:pPr>
      <w:r w:rsidRPr="00F50CBD">
        <w:rPr>
          <w:rFonts w:ascii="Times New Roman" w:hAnsi="Times New Roman" w:cs="Times New Roman"/>
          <w:b/>
          <w:bCs/>
        </w:rPr>
        <w:t xml:space="preserve">Zbierania uwag w postaci wypełnionego papierowego lub elektronicznego formularza uwag. </w:t>
      </w:r>
    </w:p>
    <w:p w14:paraId="6F0F680B" w14:textId="77777777" w:rsidR="00F11FD9" w:rsidRPr="00F50CBD" w:rsidRDefault="00F11FD9" w:rsidP="00F11FD9">
      <w:pPr>
        <w:pStyle w:val="Akapitzlist"/>
        <w:jc w:val="both"/>
        <w:rPr>
          <w:rFonts w:ascii="Times New Roman" w:hAnsi="Times New Roman" w:cs="Times New Roman"/>
          <w:b/>
          <w:bCs/>
        </w:rPr>
      </w:pPr>
    </w:p>
    <w:p w14:paraId="3D1751F3" w14:textId="77777777" w:rsidR="00F11FD9" w:rsidRPr="00D14236" w:rsidRDefault="00F11FD9" w:rsidP="00F11FD9">
      <w:pPr>
        <w:pStyle w:val="Akapitzlist"/>
        <w:jc w:val="both"/>
        <w:rPr>
          <w:rFonts w:ascii="Times New Roman" w:hAnsi="Times New Roman" w:cs="Times New Roman"/>
          <w:b/>
          <w:bCs/>
        </w:rPr>
      </w:pPr>
      <w:r w:rsidRPr="00D14236">
        <w:rPr>
          <w:rFonts w:ascii="Times New Roman" w:hAnsi="Times New Roman" w:cs="Times New Roman"/>
        </w:rPr>
        <w:t>Formularz dostępny będzie:</w:t>
      </w:r>
    </w:p>
    <w:p w14:paraId="42AFBD1B" w14:textId="73FA9FDA" w:rsidR="00F11FD9" w:rsidRPr="00D14236" w:rsidRDefault="00F11FD9" w:rsidP="00F11FD9">
      <w:pPr>
        <w:pStyle w:val="Akapitzlist"/>
        <w:numPr>
          <w:ilvl w:val="0"/>
          <w:numId w:val="2"/>
        </w:numPr>
        <w:jc w:val="both"/>
        <w:rPr>
          <w:rFonts w:ascii="Times New Roman" w:hAnsi="Times New Roman" w:cs="Times New Roman"/>
        </w:rPr>
      </w:pPr>
      <w:r w:rsidRPr="00D14236">
        <w:rPr>
          <w:rFonts w:ascii="Times New Roman" w:hAnsi="Times New Roman" w:cs="Times New Roman"/>
        </w:rPr>
        <w:t xml:space="preserve">na stronie internetowej Gminy </w:t>
      </w:r>
      <w:r w:rsidR="00D14236" w:rsidRPr="00D14236">
        <w:rPr>
          <w:rFonts w:ascii="Times New Roman" w:hAnsi="Times New Roman" w:cs="Times New Roman"/>
        </w:rPr>
        <w:t>Gostyń</w:t>
      </w:r>
      <w:r w:rsidRPr="00D14236">
        <w:rPr>
          <w:rFonts w:ascii="Times New Roman" w:hAnsi="Times New Roman" w:cs="Times New Roman"/>
        </w:rPr>
        <w:t xml:space="preserve">: </w:t>
      </w:r>
      <w:hyperlink r:id="rId7" w:history="1">
        <w:r w:rsidR="00D14236" w:rsidRPr="00D14236">
          <w:rPr>
            <w:rStyle w:val="Hipercze"/>
            <w:rFonts w:ascii="Times New Roman" w:hAnsi="Times New Roman" w:cs="Times New Roman"/>
          </w:rPr>
          <w:t>www.gostyn.pl</w:t>
        </w:r>
      </w:hyperlink>
      <w:r w:rsidR="00D14236" w:rsidRPr="00D14236">
        <w:rPr>
          <w:rFonts w:ascii="Times New Roman" w:hAnsi="Times New Roman" w:cs="Times New Roman"/>
        </w:rPr>
        <w:t xml:space="preserve">  </w:t>
      </w:r>
    </w:p>
    <w:p w14:paraId="596741B4" w14:textId="2E88EF9E" w:rsidR="00F11FD9" w:rsidRPr="007D399D" w:rsidRDefault="00F11FD9" w:rsidP="00CF3A48">
      <w:pPr>
        <w:pStyle w:val="Akapitzlist"/>
        <w:numPr>
          <w:ilvl w:val="0"/>
          <w:numId w:val="2"/>
        </w:numPr>
        <w:jc w:val="both"/>
        <w:rPr>
          <w:rFonts w:ascii="Times New Roman" w:hAnsi="Times New Roman" w:cs="Times New Roman"/>
        </w:rPr>
      </w:pPr>
      <w:r w:rsidRPr="009F1217">
        <w:rPr>
          <w:rFonts w:ascii="Times New Roman" w:hAnsi="Times New Roman" w:cs="Times New Roman"/>
        </w:rPr>
        <w:t xml:space="preserve">na stronie podmiotowej </w:t>
      </w:r>
      <w:r>
        <w:rPr>
          <w:rFonts w:ascii="Times New Roman" w:hAnsi="Times New Roman" w:cs="Times New Roman"/>
        </w:rPr>
        <w:t>G</w:t>
      </w:r>
      <w:r w:rsidRPr="009F1217">
        <w:rPr>
          <w:rFonts w:ascii="Times New Roman" w:hAnsi="Times New Roman" w:cs="Times New Roman"/>
        </w:rPr>
        <w:t xml:space="preserve">miny w Biuletynie Informacji Publicznej: </w:t>
      </w:r>
      <w:hyperlink r:id="rId8" w:history="1">
        <w:r w:rsidR="00D14236" w:rsidRPr="007D399D">
          <w:rPr>
            <w:rStyle w:val="Hipercze"/>
            <w:rFonts w:ascii="Times New Roman" w:hAnsi="Times New Roman" w:cs="Times New Roman"/>
          </w:rPr>
          <w:t>www.biuletyn.gostyn.pl</w:t>
        </w:r>
      </w:hyperlink>
      <w:r w:rsidR="00D14236" w:rsidRPr="007D399D">
        <w:rPr>
          <w:rFonts w:ascii="Times New Roman" w:hAnsi="Times New Roman" w:cs="Times New Roman"/>
        </w:rPr>
        <w:t xml:space="preserve"> </w:t>
      </w:r>
    </w:p>
    <w:p w14:paraId="26E627BA" w14:textId="78E3548C" w:rsidR="00CF3A48" w:rsidRPr="00CF3A48" w:rsidRDefault="00CF3A48" w:rsidP="00CF3A48">
      <w:pPr>
        <w:pStyle w:val="Akapitzlist"/>
        <w:numPr>
          <w:ilvl w:val="0"/>
          <w:numId w:val="2"/>
        </w:numPr>
        <w:jc w:val="both"/>
        <w:rPr>
          <w:rFonts w:ascii="Times New Roman" w:hAnsi="Times New Roman" w:cs="Times New Roman"/>
        </w:rPr>
      </w:pPr>
      <w:r>
        <w:rPr>
          <w:rFonts w:ascii="Times New Roman" w:hAnsi="Times New Roman" w:cs="Times New Roman"/>
        </w:rPr>
        <w:t xml:space="preserve">na żądanie osób zainteresowanych w siedzibie Urzędu </w:t>
      </w:r>
      <w:r w:rsidR="00D14236">
        <w:rPr>
          <w:rFonts w:ascii="Times New Roman" w:hAnsi="Times New Roman" w:cs="Times New Roman"/>
        </w:rPr>
        <w:t>Miejskiego w Gostyniu.</w:t>
      </w:r>
    </w:p>
    <w:p w14:paraId="69507519" w14:textId="77777777" w:rsidR="00F11FD9" w:rsidRPr="00D14236" w:rsidRDefault="00F11FD9" w:rsidP="00F11FD9">
      <w:pPr>
        <w:pStyle w:val="Akapitzlist"/>
        <w:jc w:val="both"/>
        <w:rPr>
          <w:rFonts w:ascii="Times New Roman" w:hAnsi="Times New Roman" w:cs="Times New Roman"/>
        </w:rPr>
      </w:pPr>
      <w:r w:rsidRPr="00D14236">
        <w:rPr>
          <w:rFonts w:ascii="Times New Roman" w:hAnsi="Times New Roman" w:cs="Times New Roman"/>
        </w:rPr>
        <w:t xml:space="preserve">Wypełnione formularze należy dostarczyć: </w:t>
      </w:r>
    </w:p>
    <w:p w14:paraId="4EA930B3" w14:textId="589C250C" w:rsidR="00F11FD9" w:rsidRPr="00D14236" w:rsidRDefault="00F11FD9" w:rsidP="00F11FD9">
      <w:pPr>
        <w:pStyle w:val="Akapitzlist"/>
        <w:numPr>
          <w:ilvl w:val="0"/>
          <w:numId w:val="2"/>
        </w:numPr>
        <w:jc w:val="both"/>
        <w:rPr>
          <w:rFonts w:ascii="Times New Roman" w:hAnsi="Times New Roman" w:cs="Times New Roman"/>
        </w:rPr>
      </w:pPr>
      <w:r w:rsidRPr="00D14236">
        <w:rPr>
          <w:rFonts w:ascii="Times New Roman" w:hAnsi="Times New Roman" w:cs="Times New Roman"/>
        </w:rPr>
        <w:t xml:space="preserve">drogą elektroniczną na adres e-mailowy: </w:t>
      </w:r>
      <w:hyperlink r:id="rId9" w:history="1">
        <w:r w:rsidR="00D14236" w:rsidRPr="00D14236">
          <w:rPr>
            <w:rStyle w:val="Hipercze"/>
            <w:rFonts w:ascii="Times New Roman" w:hAnsi="Times New Roman" w:cs="Times New Roman"/>
          </w:rPr>
          <w:t>um@gostyn.pl</w:t>
        </w:r>
      </w:hyperlink>
      <w:r w:rsidR="00D14236" w:rsidRPr="00D14236">
        <w:rPr>
          <w:rFonts w:ascii="Times New Roman" w:hAnsi="Times New Roman" w:cs="Times New Roman"/>
        </w:rPr>
        <w:t xml:space="preserve"> </w:t>
      </w:r>
    </w:p>
    <w:p w14:paraId="4BBE1D17" w14:textId="4FE5FC91" w:rsidR="00F11FD9" w:rsidRPr="00D14236" w:rsidRDefault="00F11FD9" w:rsidP="00F11FD9">
      <w:pPr>
        <w:pStyle w:val="Akapitzlist"/>
        <w:numPr>
          <w:ilvl w:val="0"/>
          <w:numId w:val="2"/>
        </w:numPr>
        <w:jc w:val="both"/>
        <w:rPr>
          <w:rFonts w:ascii="Times New Roman" w:hAnsi="Times New Roman" w:cs="Times New Roman"/>
        </w:rPr>
      </w:pPr>
      <w:r w:rsidRPr="00D14236">
        <w:rPr>
          <w:rFonts w:ascii="Times New Roman" w:hAnsi="Times New Roman" w:cs="Times New Roman"/>
        </w:rPr>
        <w:t xml:space="preserve">drogą korespondencyjną na adres: Urząd Miejski w </w:t>
      </w:r>
      <w:r w:rsidR="00D14236" w:rsidRPr="00D14236">
        <w:rPr>
          <w:rFonts w:ascii="Times New Roman" w:hAnsi="Times New Roman" w:cs="Times New Roman"/>
        </w:rPr>
        <w:t>Gostyniu, ul. Rynek 2, 63-800 Gostyń</w:t>
      </w:r>
    </w:p>
    <w:p w14:paraId="576EE1EE" w14:textId="11AEF376" w:rsidR="00F11FD9" w:rsidRPr="00D14236" w:rsidRDefault="00F11FD9" w:rsidP="00F11FD9">
      <w:pPr>
        <w:pStyle w:val="Akapitzlist"/>
        <w:numPr>
          <w:ilvl w:val="0"/>
          <w:numId w:val="2"/>
        </w:numPr>
        <w:jc w:val="both"/>
        <w:rPr>
          <w:rFonts w:ascii="Times New Roman" w:hAnsi="Times New Roman" w:cs="Times New Roman"/>
        </w:rPr>
      </w:pPr>
      <w:r w:rsidRPr="00D14236">
        <w:rPr>
          <w:rFonts w:ascii="Times New Roman" w:hAnsi="Times New Roman" w:cs="Times New Roman"/>
        </w:rPr>
        <w:t xml:space="preserve">bezpośrednio do Urzędu Miejskiego w </w:t>
      </w:r>
      <w:r w:rsidR="00D14236" w:rsidRPr="00D14236">
        <w:rPr>
          <w:rFonts w:ascii="Times New Roman" w:hAnsi="Times New Roman" w:cs="Times New Roman"/>
        </w:rPr>
        <w:t xml:space="preserve">Gostyniu, ul. Rynek 2, 63-800 Gostyń </w:t>
      </w:r>
      <w:r w:rsidRPr="00D14236">
        <w:rPr>
          <w:rFonts w:ascii="Times New Roman" w:hAnsi="Times New Roman" w:cs="Times New Roman"/>
        </w:rPr>
        <w:t>w godzinach pracy Urzędu.</w:t>
      </w:r>
    </w:p>
    <w:p w14:paraId="53DE5ADA" w14:textId="77777777" w:rsidR="00F11FD9" w:rsidRPr="00F50CBD" w:rsidRDefault="00F11FD9" w:rsidP="00F11FD9">
      <w:pPr>
        <w:pStyle w:val="Akapitzlist"/>
        <w:jc w:val="both"/>
        <w:rPr>
          <w:rFonts w:ascii="Times New Roman" w:hAnsi="Times New Roman" w:cs="Times New Roman"/>
          <w:b/>
          <w:bCs/>
        </w:rPr>
      </w:pPr>
    </w:p>
    <w:p w14:paraId="14502C8C" w14:textId="05502654" w:rsidR="00F11FD9" w:rsidRDefault="00F11FD9" w:rsidP="00F11FD9">
      <w:pPr>
        <w:pStyle w:val="Akapitzlist"/>
        <w:numPr>
          <w:ilvl w:val="0"/>
          <w:numId w:val="1"/>
        </w:numPr>
        <w:rPr>
          <w:rFonts w:ascii="Times New Roman" w:hAnsi="Times New Roman" w:cs="Times New Roman"/>
        </w:rPr>
      </w:pPr>
      <w:r w:rsidRPr="00084FBB">
        <w:rPr>
          <w:rFonts w:ascii="Times New Roman" w:hAnsi="Times New Roman" w:cs="Times New Roman"/>
          <w:b/>
          <w:bCs/>
        </w:rPr>
        <w:t>Wypełnienia ankiety</w:t>
      </w:r>
      <w:r w:rsidRPr="00084FBB">
        <w:rPr>
          <w:rFonts w:ascii="Times New Roman" w:hAnsi="Times New Roman" w:cs="Times New Roman"/>
        </w:rPr>
        <w:t xml:space="preserve"> </w:t>
      </w:r>
      <w:r w:rsidRPr="00084FBB">
        <w:rPr>
          <w:rFonts w:ascii="Times New Roman" w:hAnsi="Times New Roman" w:cs="Times New Roman"/>
          <w:b/>
          <w:bCs/>
        </w:rPr>
        <w:t>on-line</w:t>
      </w:r>
      <w:r w:rsidRPr="00084FBB">
        <w:rPr>
          <w:rFonts w:ascii="Times New Roman" w:hAnsi="Times New Roman" w:cs="Times New Roman"/>
        </w:rPr>
        <w:t xml:space="preserve"> dostępnej pod adresem:</w:t>
      </w:r>
      <w:hyperlink r:id="rId10" w:history="1">
        <w:r w:rsidR="005D3E23" w:rsidRPr="00522687">
          <w:rPr>
            <w:rStyle w:val="Hipercze"/>
            <w:rFonts w:ascii="Times New Roman" w:hAnsi="Times New Roman" w:cs="Times New Roman"/>
          </w:rPr>
          <w:t>https://forms.office.com</w:t>
        </w:r>
        <w:r w:rsidR="005D3E23" w:rsidRPr="00522687">
          <w:rPr>
            <w:rStyle w:val="Hipercze"/>
            <w:rFonts w:ascii="Times New Roman" w:hAnsi="Times New Roman" w:cs="Times New Roman"/>
          </w:rPr>
          <w:t>/</w:t>
        </w:r>
        <w:r w:rsidR="005D3E23" w:rsidRPr="00522687">
          <w:rPr>
            <w:rStyle w:val="Hipercze"/>
            <w:rFonts w:ascii="Times New Roman" w:hAnsi="Times New Roman" w:cs="Times New Roman"/>
          </w:rPr>
          <w:t>e/xCyh7GT7d0</w:t>
        </w:r>
      </w:hyperlink>
      <w:r w:rsidR="005D3E23">
        <w:rPr>
          <w:rFonts w:ascii="Times New Roman" w:hAnsi="Times New Roman" w:cs="Times New Roman"/>
        </w:rPr>
        <w:t xml:space="preserve"> </w:t>
      </w:r>
    </w:p>
    <w:p w14:paraId="62C9B80C" w14:textId="77777777" w:rsidR="00F11FD9" w:rsidRPr="00084FBB" w:rsidRDefault="00F11FD9" w:rsidP="00F11FD9">
      <w:pPr>
        <w:pStyle w:val="Akapitzlist"/>
        <w:rPr>
          <w:rFonts w:ascii="Times New Roman" w:hAnsi="Times New Roman" w:cs="Times New Roman"/>
        </w:rPr>
      </w:pPr>
    </w:p>
    <w:p w14:paraId="6FA67F3F" w14:textId="2D1B6450" w:rsidR="00F11FD9" w:rsidRPr="007D399D" w:rsidRDefault="00F11FD9" w:rsidP="00F11FD9">
      <w:pPr>
        <w:pStyle w:val="Akapitzlist"/>
        <w:numPr>
          <w:ilvl w:val="0"/>
          <w:numId w:val="1"/>
        </w:numPr>
        <w:jc w:val="both"/>
        <w:rPr>
          <w:rFonts w:ascii="Times New Roman" w:hAnsi="Times New Roman" w:cs="Times New Roman"/>
        </w:rPr>
      </w:pPr>
      <w:r w:rsidRPr="00F50CBD">
        <w:rPr>
          <w:rFonts w:ascii="Times New Roman" w:hAnsi="Times New Roman" w:cs="Times New Roman"/>
          <w:b/>
          <w:bCs/>
        </w:rPr>
        <w:t xml:space="preserve">Spotkania </w:t>
      </w:r>
      <w:r w:rsidRPr="004C4E68">
        <w:rPr>
          <w:rFonts w:ascii="Times New Roman" w:hAnsi="Times New Roman" w:cs="Times New Roman"/>
          <w:b/>
          <w:bCs/>
        </w:rPr>
        <w:t>konsultacyjnego</w:t>
      </w:r>
      <w:r w:rsidR="00D14236" w:rsidRPr="004C4E68">
        <w:rPr>
          <w:rFonts w:ascii="Times New Roman" w:hAnsi="Times New Roman" w:cs="Times New Roman"/>
          <w:b/>
          <w:bCs/>
        </w:rPr>
        <w:t xml:space="preserve"> </w:t>
      </w:r>
      <w:r w:rsidRPr="004C4E68">
        <w:rPr>
          <w:rFonts w:ascii="Times New Roman" w:hAnsi="Times New Roman" w:cs="Times New Roman"/>
        </w:rPr>
        <w:t xml:space="preserve">z interesariuszami rewitalizacji, na którym zostanie omówiona metodyka wyznaczenia obszaru zdegradowanego i obszaru rewitalizacji na terenie Gminy </w:t>
      </w:r>
      <w:r w:rsidR="00D14236" w:rsidRPr="004C4E68">
        <w:rPr>
          <w:rFonts w:ascii="Times New Roman" w:hAnsi="Times New Roman" w:cs="Times New Roman"/>
        </w:rPr>
        <w:t>Gostyń</w:t>
      </w:r>
      <w:r w:rsidRPr="004C4E68">
        <w:rPr>
          <w:rFonts w:ascii="Times New Roman" w:hAnsi="Times New Roman" w:cs="Times New Roman"/>
        </w:rPr>
        <w:t xml:space="preserve">. </w:t>
      </w:r>
      <w:r w:rsidRPr="007D399D">
        <w:rPr>
          <w:rFonts w:ascii="Times New Roman" w:hAnsi="Times New Roman" w:cs="Times New Roman"/>
        </w:rPr>
        <w:t xml:space="preserve">Spotkanie odbędzie się w dniu </w:t>
      </w:r>
      <w:r w:rsidR="004C4E68" w:rsidRPr="007D399D">
        <w:rPr>
          <w:rFonts w:ascii="Times New Roman" w:hAnsi="Times New Roman" w:cs="Times New Roman"/>
        </w:rPr>
        <w:t>6.02.2025</w:t>
      </w:r>
      <w:r w:rsidRPr="007D399D">
        <w:rPr>
          <w:rFonts w:ascii="Times New Roman" w:hAnsi="Times New Roman" w:cs="Times New Roman"/>
        </w:rPr>
        <w:t xml:space="preserve"> roku o godz. </w:t>
      </w:r>
      <w:r w:rsidR="007D399D">
        <w:rPr>
          <w:rFonts w:ascii="Times New Roman" w:hAnsi="Times New Roman" w:cs="Times New Roman"/>
        </w:rPr>
        <w:t>14:00 w sali posiedzeń, przy ulicy 1 Maja 1 (kamienica)</w:t>
      </w:r>
      <w:r w:rsidR="004C4E68" w:rsidRPr="007D399D">
        <w:rPr>
          <w:rFonts w:ascii="Times New Roman" w:hAnsi="Times New Roman" w:cs="Times New Roman"/>
        </w:rPr>
        <w:t xml:space="preserve"> .</w:t>
      </w:r>
    </w:p>
    <w:p w14:paraId="616C7A63" w14:textId="7F2160E6" w:rsidR="00F11FD9" w:rsidRPr="00AB1A5D" w:rsidRDefault="00F11FD9" w:rsidP="00F11FD9">
      <w:pPr>
        <w:jc w:val="both"/>
        <w:rPr>
          <w:rFonts w:ascii="Times New Roman" w:hAnsi="Times New Roman" w:cs="Times New Roman"/>
        </w:rPr>
      </w:pPr>
      <w:r w:rsidRPr="005D3E23">
        <w:rPr>
          <w:rFonts w:ascii="Times New Roman" w:hAnsi="Times New Roman" w:cs="Times New Roman"/>
          <w:b/>
          <w:bCs/>
        </w:rPr>
        <w:t xml:space="preserve">Uwagi do projektu uchwały można składać do </w:t>
      </w:r>
      <w:r w:rsidR="006C750C">
        <w:rPr>
          <w:rFonts w:ascii="Times New Roman" w:hAnsi="Times New Roman" w:cs="Times New Roman"/>
          <w:b/>
          <w:bCs/>
        </w:rPr>
        <w:t>20</w:t>
      </w:r>
      <w:r w:rsidR="005D3E23" w:rsidRPr="005D3E23">
        <w:rPr>
          <w:rFonts w:ascii="Times New Roman" w:hAnsi="Times New Roman" w:cs="Times New Roman"/>
          <w:b/>
          <w:bCs/>
        </w:rPr>
        <w:t xml:space="preserve"> lutego 2025</w:t>
      </w:r>
      <w:r w:rsidRPr="005D3E23">
        <w:rPr>
          <w:rFonts w:ascii="Times New Roman" w:hAnsi="Times New Roman" w:cs="Times New Roman"/>
          <w:b/>
          <w:bCs/>
        </w:rPr>
        <w:t xml:space="preserve"> r.</w:t>
      </w:r>
      <w:r w:rsidRPr="005D3E23">
        <w:rPr>
          <w:rFonts w:ascii="Times New Roman" w:hAnsi="Times New Roman" w:cs="Times New Roman"/>
        </w:rPr>
        <w:t xml:space="preserve"> W przypadku dostarczenia uwag za pośrednictwem poczty decyduje data wpływu korespondencji do Urzędu Miejskiego w </w:t>
      </w:r>
      <w:r w:rsidR="005D3E23" w:rsidRPr="005D3E23">
        <w:rPr>
          <w:rFonts w:ascii="Times New Roman" w:hAnsi="Times New Roman" w:cs="Times New Roman"/>
        </w:rPr>
        <w:t>Gostyniu</w:t>
      </w:r>
      <w:r w:rsidRPr="005D3E23">
        <w:rPr>
          <w:rFonts w:ascii="Times New Roman" w:hAnsi="Times New Roman" w:cs="Times New Roman"/>
        </w:rPr>
        <w:t>.</w:t>
      </w:r>
    </w:p>
    <w:p w14:paraId="19A01464" w14:textId="0FF41708" w:rsidR="00F11FD9" w:rsidRPr="00F50CBD" w:rsidRDefault="00F11FD9" w:rsidP="00F11FD9">
      <w:pPr>
        <w:jc w:val="both"/>
        <w:rPr>
          <w:rFonts w:ascii="Times New Roman" w:hAnsi="Times New Roman" w:cs="Times New Roman"/>
        </w:rPr>
      </w:pPr>
      <w:r w:rsidRPr="00F50CBD">
        <w:rPr>
          <w:rFonts w:ascii="Times New Roman" w:hAnsi="Times New Roman" w:cs="Times New Roman"/>
        </w:rPr>
        <w:t xml:space="preserve">Poniższe materiały informacyjne zostaną zamieszczone w wersji elektronicznej na stronie podmiotowej </w:t>
      </w:r>
      <w:r w:rsidRPr="005D3E23">
        <w:rPr>
          <w:rFonts w:ascii="Times New Roman" w:hAnsi="Times New Roman" w:cs="Times New Roman"/>
        </w:rPr>
        <w:t>Gminy w Biuletynie Informacji Publicznej</w:t>
      </w:r>
      <w:r w:rsidRPr="007D399D">
        <w:rPr>
          <w:rFonts w:ascii="Times New Roman" w:hAnsi="Times New Roman" w:cs="Times New Roman"/>
        </w:rPr>
        <w:t>:</w:t>
      </w:r>
      <w:r w:rsidR="005D3E23" w:rsidRPr="007D399D">
        <w:rPr>
          <w:rFonts w:ascii="Times New Roman" w:hAnsi="Times New Roman" w:cs="Times New Roman"/>
        </w:rPr>
        <w:t xml:space="preserve"> </w:t>
      </w:r>
      <w:hyperlink r:id="rId11" w:history="1">
        <w:r w:rsidR="005D3E23" w:rsidRPr="007D399D">
          <w:rPr>
            <w:rStyle w:val="Hipercze"/>
            <w:rFonts w:ascii="Times New Roman" w:hAnsi="Times New Roman" w:cs="Times New Roman"/>
          </w:rPr>
          <w:t>www.biuletyn.gostyn.pl</w:t>
        </w:r>
      </w:hyperlink>
      <w:r w:rsidRPr="005D3E23">
        <w:rPr>
          <w:rFonts w:ascii="Times New Roman" w:hAnsi="Times New Roman" w:cs="Times New Roman"/>
        </w:rPr>
        <w:t xml:space="preserve"> i stronie</w:t>
      </w:r>
      <w:r w:rsidR="005D3E23" w:rsidRPr="005D3E23">
        <w:rPr>
          <w:rFonts w:ascii="Times New Roman" w:hAnsi="Times New Roman" w:cs="Times New Roman"/>
        </w:rPr>
        <w:t xml:space="preserve"> </w:t>
      </w:r>
      <w:hyperlink r:id="rId12" w:history="1">
        <w:r w:rsidR="005D3E23" w:rsidRPr="005D3E23">
          <w:rPr>
            <w:rStyle w:val="Hipercze"/>
            <w:rFonts w:ascii="Times New Roman" w:hAnsi="Times New Roman" w:cs="Times New Roman"/>
          </w:rPr>
          <w:t>www.gostyn.pl</w:t>
        </w:r>
      </w:hyperlink>
      <w:r w:rsidR="005D3E23" w:rsidRPr="005D3E23">
        <w:rPr>
          <w:rFonts w:ascii="Times New Roman" w:hAnsi="Times New Roman" w:cs="Times New Roman"/>
        </w:rPr>
        <w:t xml:space="preserve">  </w:t>
      </w:r>
      <w:r w:rsidRPr="005D3E23">
        <w:rPr>
          <w:rFonts w:ascii="Times New Roman" w:hAnsi="Times New Roman" w:cs="Times New Roman"/>
        </w:rPr>
        <w:t>oraz dostępne</w:t>
      </w:r>
      <w:r w:rsidR="00CF3A48" w:rsidRPr="005D3E23">
        <w:rPr>
          <w:rFonts w:ascii="Times New Roman" w:hAnsi="Times New Roman" w:cs="Times New Roman"/>
        </w:rPr>
        <w:t xml:space="preserve"> na żądanie osób zainteresowanych</w:t>
      </w:r>
      <w:r w:rsidR="00565269" w:rsidRPr="005D3E23">
        <w:rPr>
          <w:rFonts w:ascii="Times New Roman" w:hAnsi="Times New Roman" w:cs="Times New Roman"/>
        </w:rPr>
        <w:t xml:space="preserve"> </w:t>
      </w:r>
      <w:r w:rsidRPr="005D3E23">
        <w:rPr>
          <w:rFonts w:ascii="Times New Roman" w:hAnsi="Times New Roman" w:cs="Times New Roman"/>
        </w:rPr>
        <w:t xml:space="preserve">w wersji papierowej w Urzędzie Miejskim </w:t>
      </w:r>
      <w:bookmarkStart w:id="0" w:name="_Hlk93488458"/>
      <w:r w:rsidRPr="005D3E23">
        <w:rPr>
          <w:rFonts w:ascii="Times New Roman" w:hAnsi="Times New Roman" w:cs="Times New Roman"/>
        </w:rPr>
        <w:t xml:space="preserve">w </w:t>
      </w:r>
      <w:r w:rsidR="005D3E23" w:rsidRPr="005D3E23">
        <w:rPr>
          <w:rFonts w:ascii="Times New Roman" w:hAnsi="Times New Roman" w:cs="Times New Roman"/>
        </w:rPr>
        <w:t>Gostyniu</w:t>
      </w:r>
      <w:r w:rsidRPr="005D3E23">
        <w:rPr>
          <w:rFonts w:ascii="Times New Roman" w:hAnsi="Times New Roman" w:cs="Times New Roman"/>
        </w:rPr>
        <w:t xml:space="preserve">, ul. </w:t>
      </w:r>
      <w:r w:rsidR="005D3E23" w:rsidRPr="005D3E23">
        <w:rPr>
          <w:rFonts w:ascii="Times New Roman" w:hAnsi="Times New Roman" w:cs="Times New Roman"/>
        </w:rPr>
        <w:t>Rynek 2</w:t>
      </w:r>
      <w:r w:rsidRPr="005D3E23">
        <w:rPr>
          <w:rFonts w:ascii="Times New Roman" w:hAnsi="Times New Roman" w:cs="Times New Roman"/>
        </w:rPr>
        <w:t>, 6</w:t>
      </w:r>
      <w:r w:rsidR="005D3E23" w:rsidRPr="005D3E23">
        <w:rPr>
          <w:rFonts w:ascii="Times New Roman" w:hAnsi="Times New Roman" w:cs="Times New Roman"/>
        </w:rPr>
        <w:t>3-800</w:t>
      </w:r>
      <w:r w:rsidRPr="005D3E23">
        <w:rPr>
          <w:rFonts w:ascii="Times New Roman" w:hAnsi="Times New Roman" w:cs="Times New Roman"/>
        </w:rPr>
        <w:t xml:space="preserve"> </w:t>
      </w:r>
      <w:bookmarkEnd w:id="0"/>
      <w:r w:rsidR="005D3E23" w:rsidRPr="005D3E23">
        <w:rPr>
          <w:rFonts w:ascii="Times New Roman" w:hAnsi="Times New Roman" w:cs="Times New Roman"/>
        </w:rPr>
        <w:t>Gostyń</w:t>
      </w:r>
      <w:r w:rsidRPr="005D3E23">
        <w:rPr>
          <w:rFonts w:ascii="Times New Roman" w:hAnsi="Times New Roman" w:cs="Times New Roman"/>
        </w:rPr>
        <w:t>:</w:t>
      </w:r>
    </w:p>
    <w:p w14:paraId="2D3AED70" w14:textId="619776D0" w:rsidR="00F11FD9" w:rsidRPr="00417AB7" w:rsidRDefault="00F11FD9" w:rsidP="00D82B24">
      <w:pPr>
        <w:pStyle w:val="Akapitzlist"/>
        <w:numPr>
          <w:ilvl w:val="0"/>
          <w:numId w:val="4"/>
        </w:numPr>
        <w:jc w:val="both"/>
        <w:rPr>
          <w:rFonts w:ascii="Times New Roman" w:hAnsi="Times New Roman" w:cs="Times New Roman"/>
        </w:rPr>
      </w:pPr>
      <w:r w:rsidRPr="00417AB7">
        <w:rPr>
          <w:rFonts w:ascii="Times New Roman" w:hAnsi="Times New Roman" w:cs="Times New Roman"/>
        </w:rPr>
        <w:t xml:space="preserve">projekt Uchwały Rady Miejskiej </w:t>
      </w:r>
      <w:r w:rsidR="00417AB7" w:rsidRPr="00417AB7">
        <w:rPr>
          <w:rFonts w:ascii="Times New Roman" w:hAnsi="Times New Roman" w:cs="Times New Roman"/>
        </w:rPr>
        <w:t>w Gostyniu</w:t>
      </w:r>
      <w:r w:rsidRPr="00417AB7">
        <w:rPr>
          <w:rFonts w:ascii="Times New Roman" w:hAnsi="Times New Roman" w:cs="Times New Roman"/>
        </w:rPr>
        <w:t xml:space="preserve"> w sprawie wyznaczenia obszaru zdegradowanego i obszaru rewitalizacji na terenie Gminy </w:t>
      </w:r>
      <w:r w:rsidR="00417AB7" w:rsidRPr="00417AB7">
        <w:rPr>
          <w:rFonts w:ascii="Times New Roman" w:hAnsi="Times New Roman" w:cs="Times New Roman"/>
        </w:rPr>
        <w:t>Gostyń</w:t>
      </w:r>
      <w:r w:rsidRPr="00417AB7">
        <w:rPr>
          <w:rFonts w:ascii="Times New Roman" w:hAnsi="Times New Roman" w:cs="Times New Roman"/>
        </w:rPr>
        <w:t>,</w:t>
      </w:r>
    </w:p>
    <w:p w14:paraId="3A56B509" w14:textId="67A3264A" w:rsidR="00D82B24" w:rsidRPr="00417AB7" w:rsidRDefault="00D82B24" w:rsidP="00D82B24">
      <w:pPr>
        <w:pStyle w:val="Akapitzlist"/>
        <w:numPr>
          <w:ilvl w:val="0"/>
          <w:numId w:val="4"/>
        </w:numPr>
        <w:jc w:val="both"/>
        <w:rPr>
          <w:rFonts w:ascii="Times New Roman" w:hAnsi="Times New Roman" w:cs="Times New Roman"/>
        </w:rPr>
      </w:pPr>
      <w:r w:rsidRPr="00417AB7">
        <w:rPr>
          <w:rFonts w:ascii="Times New Roman" w:hAnsi="Times New Roman" w:cs="Times New Roman"/>
        </w:rPr>
        <w:t>formularz zgłaszania uwag,</w:t>
      </w:r>
    </w:p>
    <w:p w14:paraId="48B3A280" w14:textId="77777777" w:rsidR="00F11FD9" w:rsidRPr="00417AB7" w:rsidRDefault="00F11FD9" w:rsidP="00D82B24">
      <w:pPr>
        <w:pStyle w:val="Akapitzlist"/>
        <w:numPr>
          <w:ilvl w:val="0"/>
          <w:numId w:val="4"/>
        </w:numPr>
        <w:jc w:val="both"/>
        <w:rPr>
          <w:rFonts w:ascii="Times New Roman" w:hAnsi="Times New Roman" w:cs="Times New Roman"/>
        </w:rPr>
      </w:pPr>
      <w:r w:rsidRPr="00417AB7">
        <w:rPr>
          <w:rFonts w:ascii="Times New Roman" w:hAnsi="Times New Roman" w:cs="Times New Roman"/>
        </w:rPr>
        <w:t xml:space="preserve">mapa określająca granice obszaru zdegradowanego i obszaru rewitalizacji, </w:t>
      </w:r>
    </w:p>
    <w:p w14:paraId="09BD5E91" w14:textId="11178B53" w:rsidR="00EF6DF1" w:rsidRPr="00417AB7" w:rsidRDefault="00F11FD9" w:rsidP="00D82B24">
      <w:pPr>
        <w:pStyle w:val="Akapitzlist"/>
        <w:numPr>
          <w:ilvl w:val="0"/>
          <w:numId w:val="4"/>
        </w:numPr>
        <w:jc w:val="both"/>
        <w:rPr>
          <w:rFonts w:ascii="Times New Roman" w:hAnsi="Times New Roman" w:cs="Times New Roman"/>
        </w:rPr>
      </w:pPr>
      <w:r w:rsidRPr="00417AB7">
        <w:rPr>
          <w:rFonts w:ascii="Times New Roman" w:hAnsi="Times New Roman" w:cs="Times New Roman"/>
        </w:rPr>
        <w:t xml:space="preserve">diagnoza służąca wyznaczeniu obszaru zdegradowanego i obszaru rewitalizacji Gminy </w:t>
      </w:r>
      <w:r w:rsidR="00417AB7" w:rsidRPr="00417AB7">
        <w:rPr>
          <w:rFonts w:ascii="Times New Roman" w:hAnsi="Times New Roman" w:cs="Times New Roman"/>
        </w:rPr>
        <w:t>Gostyń</w:t>
      </w:r>
      <w:r w:rsidRPr="00417AB7">
        <w:rPr>
          <w:rFonts w:ascii="Times New Roman" w:hAnsi="Times New Roman" w:cs="Times New Roman"/>
        </w:rPr>
        <w:t>.</w:t>
      </w:r>
    </w:p>
    <w:p w14:paraId="5CCF06AA" w14:textId="3AD04254" w:rsidR="00692A8A" w:rsidRDefault="00692A8A">
      <w:pPr>
        <w:rPr>
          <w:rFonts w:ascii="Times New Roman" w:hAnsi="Times New Roman" w:cs="Times New Roman"/>
        </w:rPr>
      </w:pPr>
      <w:r>
        <w:rPr>
          <w:rFonts w:ascii="Times New Roman" w:hAnsi="Times New Roman" w:cs="Times New Roman"/>
        </w:rPr>
        <w:br w:type="page"/>
      </w:r>
    </w:p>
    <w:p w14:paraId="628D6316" w14:textId="3E2B4EA2" w:rsidR="00692A8A" w:rsidRDefault="00692A8A" w:rsidP="00692A8A">
      <w:pPr>
        <w:jc w:val="center"/>
        <w:rPr>
          <w:rFonts w:ascii="Times New Roman" w:hAnsi="Times New Roman" w:cs="Times New Roman"/>
          <w:b/>
          <w:bCs/>
        </w:rPr>
      </w:pPr>
      <w:r w:rsidRPr="00692A8A">
        <w:rPr>
          <w:rFonts w:ascii="Times New Roman" w:hAnsi="Times New Roman" w:cs="Times New Roman"/>
          <w:b/>
          <w:bCs/>
        </w:rPr>
        <w:lastRenderedPageBreak/>
        <w:t>KLAUZULA INFORMACYJNA</w:t>
      </w:r>
    </w:p>
    <w:p w14:paraId="35AD1873" w14:textId="76C4F727" w:rsidR="00417AB7" w:rsidRPr="00692A8A" w:rsidRDefault="00417AB7" w:rsidP="00692A8A">
      <w:pPr>
        <w:rPr>
          <w:rFonts w:ascii="Times New Roman" w:hAnsi="Times New Roman" w:cs="Times New Roman"/>
        </w:rPr>
      </w:pPr>
      <w:r w:rsidRPr="00417AB7">
        <w:rPr>
          <w:rFonts w:ascii="Times New Roman" w:hAnsi="Times New Roman" w:cs="Times New Roman"/>
        </w:rPr>
        <w:t>Zgodnie z art. 13 ust. 1 i 2 ogólnego rozporządzenia o ochronie danych osobowych z dnia 27 kwietnia 2016 r. (Rozporządzenia Parlamentu i Rady (UE) 2016/679 w sprawie ochrony osób fizycznych w związku z przetwarzaniem danych osobowych i w sprawie swobodnego przepływu takich danych oraz uchylenia dyrektywy 95/46/WE) informujemy, że:</w:t>
      </w:r>
      <w:r w:rsidRPr="00417AB7">
        <w:rPr>
          <w:rFonts w:ascii="Times New Roman" w:hAnsi="Times New Roman" w:cs="Times New Roman"/>
        </w:rPr>
        <w:br/>
      </w:r>
      <w:r w:rsidRPr="00417AB7">
        <w:rPr>
          <w:rFonts w:ascii="Times New Roman" w:hAnsi="Times New Roman" w:cs="Times New Roman"/>
        </w:rPr>
        <w:br/>
        <w:t>1.       Administratorem danych osobowych jest Gmina Gostyń w imieniu, której działa Burmistrz Gostynia z siedzibą Rynek 2, 63-800 Gostyń. Inspektorem ochrony</w:t>
      </w:r>
      <w:bookmarkStart w:id="1" w:name="_GoBack"/>
      <w:bookmarkEnd w:id="1"/>
      <w:r w:rsidRPr="00417AB7">
        <w:rPr>
          <w:rFonts w:ascii="Times New Roman" w:hAnsi="Times New Roman" w:cs="Times New Roman"/>
        </w:rPr>
        <w:t xml:space="preserve"> danych w Urzędzie Miejskim w Gostyniu wyznaczono Ewę Dąbrowską-Gulcz, z którą można kontaktować się we wszystkich sprawach dotyczących przetwarzania danych osobowych pisząc na adres Administratora, e-mailem: iod@um.gostyn.pl lub telefonicznie 655752113.</w:t>
      </w:r>
      <w:r w:rsidRPr="00417AB7">
        <w:rPr>
          <w:rFonts w:ascii="Times New Roman" w:hAnsi="Times New Roman" w:cs="Times New Roman"/>
        </w:rPr>
        <w:br/>
      </w:r>
      <w:r w:rsidRPr="00417AB7">
        <w:rPr>
          <w:rFonts w:ascii="Times New Roman" w:hAnsi="Times New Roman" w:cs="Times New Roman"/>
        </w:rPr>
        <w:br/>
        <w:t>2.       Dane osobowe w Urzędzie Miejskim w Gostyniu są przetwarzane z zachowaniem zasad przetwarzania, zgodnie z prawem, jedynie w przypadku wystąpienia jednej  z dopuszczonych przez RODO podstaw prawnych, wyłącznie w celu dostosowanym do tej podstawy prawnej, a w szczególności gdy:</w:t>
      </w:r>
      <w:r w:rsidRPr="00417AB7">
        <w:rPr>
          <w:rFonts w:ascii="Times New Roman" w:hAnsi="Times New Roman" w:cs="Times New Roman"/>
        </w:rPr>
        <w:br/>
      </w:r>
      <w:r w:rsidRPr="00417AB7">
        <w:rPr>
          <w:rFonts w:ascii="Times New Roman" w:hAnsi="Times New Roman" w:cs="Times New Roman"/>
        </w:rPr>
        <w:br/>
        <w:t>a.       przetwarzanie jest niezbędne do wypełnienia obowiązku prawnego,</w:t>
      </w:r>
      <w:r w:rsidRPr="00417AB7">
        <w:rPr>
          <w:rFonts w:ascii="Times New Roman" w:hAnsi="Times New Roman" w:cs="Times New Roman"/>
        </w:rPr>
        <w:br/>
      </w:r>
      <w:r w:rsidRPr="00417AB7">
        <w:rPr>
          <w:rFonts w:ascii="Times New Roman" w:hAnsi="Times New Roman" w:cs="Times New Roman"/>
        </w:rPr>
        <w:br/>
        <w:t>b.       przetwarzanie jest niezbędne do wykonania zadania realizowanego w interesie publicznym lub w ramach sprawowania władzy publicznej powierzonej administratorowi,</w:t>
      </w:r>
      <w:r w:rsidRPr="00417AB7">
        <w:rPr>
          <w:rFonts w:ascii="Times New Roman" w:hAnsi="Times New Roman" w:cs="Times New Roman"/>
        </w:rPr>
        <w:br/>
      </w:r>
      <w:r w:rsidRPr="00417AB7">
        <w:rPr>
          <w:rFonts w:ascii="Times New Roman" w:hAnsi="Times New Roman" w:cs="Times New Roman"/>
        </w:rPr>
        <w:br/>
        <w:t>c.       przetwarzanie jest niezbędne do wykonania umowy, której stroną jest osoba, której dane dotyczą lub do podjęcia działań na żądanie osoby, której dane dotyczą, przed zawarciem umowy,</w:t>
      </w:r>
      <w:r w:rsidRPr="00417AB7">
        <w:rPr>
          <w:rFonts w:ascii="Times New Roman" w:hAnsi="Times New Roman" w:cs="Times New Roman"/>
        </w:rPr>
        <w:br/>
      </w:r>
      <w:r w:rsidRPr="00417AB7">
        <w:rPr>
          <w:rFonts w:ascii="Times New Roman" w:hAnsi="Times New Roman" w:cs="Times New Roman"/>
        </w:rPr>
        <w:br/>
        <w:t>d.       osoba, której dane dotyczą wyraziła zgodę na przetwarzanie danych,</w:t>
      </w:r>
      <w:r w:rsidRPr="00417AB7">
        <w:rPr>
          <w:rFonts w:ascii="Times New Roman" w:hAnsi="Times New Roman" w:cs="Times New Roman"/>
        </w:rPr>
        <w:br/>
      </w:r>
      <w:r w:rsidRPr="00417AB7">
        <w:rPr>
          <w:rFonts w:ascii="Times New Roman" w:hAnsi="Times New Roman" w:cs="Times New Roman"/>
        </w:rPr>
        <w:br/>
        <w:t>e.       przetwarzanie jest niezbędne do celów wynikających z prawnie uzasadnionych interesów.</w:t>
      </w:r>
      <w:r w:rsidRPr="00417AB7">
        <w:rPr>
          <w:rFonts w:ascii="Times New Roman" w:hAnsi="Times New Roman" w:cs="Times New Roman"/>
        </w:rPr>
        <w:br/>
      </w:r>
      <w:r w:rsidRPr="00417AB7">
        <w:rPr>
          <w:rFonts w:ascii="Times New Roman" w:hAnsi="Times New Roman" w:cs="Times New Roman"/>
        </w:rPr>
        <w:br/>
        <w:t>3.       Dane nie będą udostępniane podmiotom innym niż upoważnione na podstawie przepisów prawa. Dane osobowe mogą być udostępnione innym podmiotom działającym na zlecenie Administratora dostarczającym oprogramowanie komputerowe, świadczącym usługi serwisowe, prawne, bankowe i inne na podstawie umów powierzenia przetwarzania danych.  </w:t>
      </w:r>
      <w:r w:rsidRPr="00417AB7">
        <w:rPr>
          <w:rFonts w:ascii="Times New Roman" w:hAnsi="Times New Roman" w:cs="Times New Roman"/>
        </w:rPr>
        <w:br/>
      </w:r>
      <w:r w:rsidRPr="00417AB7">
        <w:rPr>
          <w:rFonts w:ascii="Times New Roman" w:hAnsi="Times New Roman" w:cs="Times New Roman"/>
        </w:rPr>
        <w:br/>
        <w:t>4.       Dane osobowe będą przechowywane przez okres niezbędny do realizacji celu dla jakiego zostały zebrane lub w okresie wskazanym przepisami prawa. Po spełnieniu celu mogą być przechowywane jedynie w celach archiwalnych zgodnie z terminami określonymi przez ustawy.</w:t>
      </w:r>
      <w:r w:rsidRPr="00417AB7">
        <w:rPr>
          <w:rFonts w:ascii="Times New Roman" w:hAnsi="Times New Roman" w:cs="Times New Roman"/>
        </w:rPr>
        <w:br/>
      </w:r>
      <w:r w:rsidRPr="00417AB7">
        <w:rPr>
          <w:rFonts w:ascii="Times New Roman" w:hAnsi="Times New Roman" w:cs="Times New Roman"/>
        </w:rPr>
        <w:br/>
        <w:t>5.       Istnieje prawo żądania dostępu do treści swoich danych osobowych oraz uzyskania ich kopii, prawo do sprostowania, ograniczenia przetwarzania, cofnięcia wyrażonej wcześniej zgody, wniesienia sprzeciwu wobec przetwarzania, a także prawo wniesienia skargi.</w:t>
      </w:r>
      <w:r w:rsidRPr="00417AB7">
        <w:rPr>
          <w:rFonts w:ascii="Times New Roman" w:hAnsi="Times New Roman" w:cs="Times New Roman"/>
        </w:rPr>
        <w:br/>
      </w:r>
      <w:r w:rsidRPr="00417AB7">
        <w:rPr>
          <w:rFonts w:ascii="Times New Roman" w:hAnsi="Times New Roman" w:cs="Times New Roman"/>
        </w:rPr>
        <w:br/>
        <w:t>6.       Podanie danych osobowych wynika z przepisów prawa gdy jest niezbędne do wypełnienia obowiązku prawnego ciążącego na administratorze lub jest dobrowolne w przypadku wyrażenia zgody.</w:t>
      </w:r>
      <w:r w:rsidRPr="00417AB7">
        <w:rPr>
          <w:rFonts w:ascii="Times New Roman" w:hAnsi="Times New Roman" w:cs="Times New Roman"/>
        </w:rPr>
        <w:br/>
      </w:r>
      <w:r w:rsidRPr="00417AB7">
        <w:rPr>
          <w:rFonts w:ascii="Times New Roman" w:hAnsi="Times New Roman" w:cs="Times New Roman"/>
        </w:rPr>
        <w:br/>
        <w:t>7.       Zbierane i przetwarzane dane osobowe nie są poddane zautomatyzowanemu podejmowaniu decyzji, w tym profilowaniu. Dane osobowe za wyjątkiem akt stanu cywilnego, rejestru PESEL oraz danych przetwarzanych w związku z zapobieganiem i zwalczaniem przestępczości, nie są przekazywane do państwa trzeciego ani organizacji międzynarodowej.</w:t>
      </w:r>
    </w:p>
    <w:sectPr w:rsidR="00417AB7" w:rsidRPr="00692A8A" w:rsidSect="00FC25C5">
      <w:head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838669" w16cex:dateUtc="2025-01-0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F770F0" w16cid:durableId="478386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FD9C" w14:textId="77777777" w:rsidR="00FC25C5" w:rsidRDefault="00FC25C5" w:rsidP="00FC25C5">
      <w:pPr>
        <w:spacing w:after="0" w:line="240" w:lineRule="auto"/>
      </w:pPr>
      <w:r>
        <w:separator/>
      </w:r>
    </w:p>
  </w:endnote>
  <w:endnote w:type="continuationSeparator" w:id="0">
    <w:p w14:paraId="0FA5382F" w14:textId="77777777" w:rsidR="00FC25C5" w:rsidRDefault="00FC25C5" w:rsidP="00FC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71C3" w14:textId="77777777" w:rsidR="00FC25C5" w:rsidRDefault="00FC25C5" w:rsidP="00FC25C5">
      <w:pPr>
        <w:spacing w:after="0" w:line="240" w:lineRule="auto"/>
      </w:pPr>
      <w:r>
        <w:separator/>
      </w:r>
    </w:p>
  </w:footnote>
  <w:footnote w:type="continuationSeparator" w:id="0">
    <w:p w14:paraId="13AB7C4A" w14:textId="77777777" w:rsidR="00FC25C5" w:rsidRDefault="00FC25C5" w:rsidP="00FC2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4927" w14:textId="601891C1" w:rsidR="00FC25C5" w:rsidRDefault="00FC25C5" w:rsidP="00FC25C5">
    <w:pPr>
      <w:pStyle w:val="Nagwek"/>
      <w:ind w:firstLine="284"/>
    </w:pPr>
    <w:r>
      <w:rPr>
        <w:noProof/>
        <w:lang w:eastAsia="pl-PL"/>
      </w:rPr>
      <w:drawing>
        <wp:inline distT="0" distB="0" distL="0" distR="0" wp14:anchorId="299C9592" wp14:editId="7448B990">
          <wp:extent cx="5760720" cy="924429"/>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44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76B"/>
    <w:multiLevelType w:val="hybridMultilevel"/>
    <w:tmpl w:val="6BCA9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463DA9"/>
    <w:multiLevelType w:val="hybridMultilevel"/>
    <w:tmpl w:val="4396411E"/>
    <w:lvl w:ilvl="0" w:tplc="724A2114">
      <w:start w:val="1"/>
      <w:numFmt w:val="decimal"/>
      <w:lvlText w:val="%1."/>
      <w:lvlJc w:val="left"/>
      <w:pPr>
        <w:ind w:left="720" w:hanging="360"/>
      </w:pPr>
      <w:rPr>
        <w:rFonts w:ascii="Times New Roman" w:hAnsi="Times New Roman" w:cs="Times New Roman"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656AD2"/>
    <w:multiLevelType w:val="hybridMultilevel"/>
    <w:tmpl w:val="AD90FB24"/>
    <w:lvl w:ilvl="0" w:tplc="506A6A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B45DAE"/>
    <w:multiLevelType w:val="hybridMultilevel"/>
    <w:tmpl w:val="72605EEC"/>
    <w:lvl w:ilvl="0" w:tplc="E4D8F1CA">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D9"/>
    <w:rsid w:val="000B0B52"/>
    <w:rsid w:val="001156A5"/>
    <w:rsid w:val="00225956"/>
    <w:rsid w:val="00256A4F"/>
    <w:rsid w:val="002D60B6"/>
    <w:rsid w:val="00417AB7"/>
    <w:rsid w:val="004C4E68"/>
    <w:rsid w:val="00565269"/>
    <w:rsid w:val="005D3E23"/>
    <w:rsid w:val="00692A8A"/>
    <w:rsid w:val="006C750C"/>
    <w:rsid w:val="00736E27"/>
    <w:rsid w:val="0074438D"/>
    <w:rsid w:val="007D399D"/>
    <w:rsid w:val="009A0F44"/>
    <w:rsid w:val="009B1BC1"/>
    <w:rsid w:val="00C4124E"/>
    <w:rsid w:val="00C61407"/>
    <w:rsid w:val="00CF3A48"/>
    <w:rsid w:val="00D14236"/>
    <w:rsid w:val="00D578E3"/>
    <w:rsid w:val="00D82B24"/>
    <w:rsid w:val="00EF6DF1"/>
    <w:rsid w:val="00F11FD9"/>
    <w:rsid w:val="00F81047"/>
    <w:rsid w:val="00FC2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C39968"/>
  <w15:chartTrackingRefBased/>
  <w15:docId w15:val="{0BC6ADAF-3592-46A2-983E-08579D7D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1FD9"/>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i5ciemnaakcent21">
    <w:name w:val="Tabela siatki 5 — ciemna — akcent 21"/>
    <w:basedOn w:val="Standardowy"/>
    <w:uiPriority w:val="50"/>
    <w:rsid w:val="0074438D"/>
    <w:pPr>
      <w:spacing w:after="0" w:line="240" w:lineRule="auto"/>
    </w:pPr>
    <w:rPr>
      <w:rFonts w:eastAsiaTheme="minorEastAsia"/>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rFonts w:ascii="Calibri" w:hAnsi="Calibri"/>
        <w:b/>
        <w:bCs/>
        <w:color w:val="FFFFFF" w:themeColor="background1"/>
        <w:sz w:val="22"/>
      </w:rPr>
      <w:tblPr/>
      <w:tcPr>
        <w:shd w:val="clear" w:color="auto" w:fill="2596BE"/>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shd w:val="clear" w:color="auto" w:fill="2596BE"/>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BE4D5" w:themeFill="accent2" w:themeFillTint="33"/>
      </w:tcPr>
    </w:tblStylePr>
    <w:tblStylePr w:type="band2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5ciemnaakcent1">
    <w:name w:val="Grid Table 5 Dark Accent 1"/>
    <w:basedOn w:val="Standardowy"/>
    <w:uiPriority w:val="50"/>
    <w:rsid w:val="002D60B6"/>
    <w:pPr>
      <w:spacing w:after="0" w:line="240" w:lineRule="auto"/>
    </w:pPr>
    <w:rPr>
      <w:rFonts w:ascii="Century Gothic" w:hAnsi="Century Gothic"/>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shd w:val="clear" w:color="auto" w:fill="EC2C34"/>
      </w:tcPr>
    </w:tblStylePr>
    <w:tblStylePr w:type="lastRow">
      <w:rPr>
        <w:b/>
        <w:bCs/>
        <w:color w:val="FFFFFF" w:themeColor="background1"/>
      </w:rPr>
      <w:tblPr/>
      <w:tcPr>
        <w:shd w:val="clear" w:color="auto" w:fill="EC2C34"/>
      </w:tcPr>
    </w:tblStylePr>
    <w:tblStylePr w:type="firstCol">
      <w:rPr>
        <w:b/>
        <w:bCs/>
        <w:color w:val="FFFFFF" w:themeColor="background1"/>
      </w:rPr>
      <w:tblPr/>
      <w:tcPr>
        <w:shd w:val="clear" w:color="auto" w:fill="EC2C34"/>
      </w:tcPr>
    </w:tblStylePr>
    <w:tblStylePr w:type="lastCol">
      <w:rPr>
        <w:b/>
        <w:bCs/>
        <w:color w:val="FFFFFF" w:themeColor="background1"/>
      </w:rPr>
      <w:tblPr/>
      <w:tcPr>
        <w:shd w:val="clear" w:color="auto" w:fill="EC2C34"/>
      </w:tcPr>
    </w:tblStylePr>
    <w:tblStylePr w:type="band1Vert">
      <w:tblPr/>
      <w:tcPr>
        <w:shd w:val="clear" w:color="auto" w:fill="EDEDED" w:themeFill="accent3" w:themeFillTint="33"/>
      </w:tcPr>
    </w:tblStylePr>
    <w:tblStylePr w:type="band2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shd w:val="clear" w:color="auto" w:fill="EDEDED" w:themeFill="accent3" w:themeFillTint="33"/>
      </w:tcPr>
    </w:tblStylePr>
  </w:style>
  <w:style w:type="table" w:customStyle="1" w:styleId="Styl2">
    <w:name w:val="Styl2"/>
    <w:basedOn w:val="redniasiatka1akcent1"/>
    <w:uiPriority w:val="99"/>
    <w:rsid w:val="00256A4F"/>
    <w:rPr>
      <w:rFonts w:ascii="Century Gothic" w:hAnsi="Century Gothic" w:cs="Arial"/>
      <w:kern w:val="0"/>
      <w:sz w:val="20"/>
      <w:szCs w:val="20"/>
      <w:lang w:eastAsia="pl-PL"/>
      <w14:ligatures w14:val="none"/>
    </w:rPr>
    <w:tblPr>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0DBF0" w:themeFill="accent1" w:themeFillTint="3F"/>
    </w:tcPr>
    <w:tblStylePr w:type="firstRow">
      <w:rPr>
        <w:rFonts w:ascii="Century Gothic" w:hAnsi="Century Gothic"/>
        <w:b/>
        <w:bCs/>
        <w:color w:val="FFFFFF" w:themeColor="background1"/>
        <w:sz w:val="20"/>
      </w:rPr>
      <w:tblPr/>
      <w:tcPr>
        <w:tcBorders>
          <w:top w:val="single" w:sz="4" w:space="0" w:color="FFFF00"/>
          <w:left w:val="single" w:sz="4" w:space="0" w:color="FFFF00"/>
          <w:bottom w:val="single" w:sz="4" w:space="0" w:color="FFFF00"/>
          <w:right w:val="single" w:sz="4" w:space="0" w:color="FFFF00"/>
          <w:insideH w:val="single" w:sz="4" w:space="0" w:color="FFFF00"/>
          <w:insideV w:val="single" w:sz="4" w:space="0" w:color="FFFF00"/>
        </w:tcBorders>
        <w:shd w:val="clear" w:color="auto" w:fill="EC2C34"/>
      </w:tcPr>
    </w:tblStylePr>
    <w:tblStylePr w:type="lastRow">
      <w:rPr>
        <w:b/>
        <w:bCs/>
      </w:rPr>
      <w:tblPr/>
      <w:tcPr>
        <w:tcBorders>
          <w:top w:val="single" w:sz="18" w:space="0" w:color="7295D2" w:themeColor="accent1" w:themeTint="BF"/>
        </w:tcBorders>
      </w:tcPr>
    </w:tblStylePr>
    <w:tblStylePr w:type="firstCol">
      <w:rPr>
        <w:rFonts w:ascii="Century Gothic" w:hAnsi="Century Gothic"/>
        <w:b/>
        <w:bCs/>
        <w:color w:val="FFFFFF" w:themeColor="background1"/>
        <w:sz w:val="20"/>
      </w:rPr>
      <w:tblPr/>
      <w:tcPr>
        <w:tcBorders>
          <w:top w:val="single" w:sz="4" w:space="0" w:color="FFFF00"/>
          <w:left w:val="single" w:sz="4" w:space="0" w:color="FFFF00"/>
          <w:bottom w:val="single" w:sz="4" w:space="0" w:color="FFFF00"/>
          <w:right w:val="single" w:sz="4" w:space="0" w:color="FFFF00"/>
          <w:insideH w:val="single" w:sz="4" w:space="0" w:color="FFFF00"/>
          <w:insideV w:val="single" w:sz="4" w:space="0" w:color="FFFF00"/>
        </w:tcBorders>
        <w:shd w:val="clear" w:color="auto" w:fill="EC2C34"/>
      </w:tcPr>
    </w:tblStylePr>
    <w:tblStylePr w:type="lastCol">
      <w:rPr>
        <w:b/>
        <w:bCs/>
      </w:rPr>
    </w:tblStylePr>
    <w:tblStylePr w:type="band1Vert">
      <w:tblPr/>
      <w:tcPr>
        <w:shd w:val="clear" w:color="auto" w:fill="E7E6E6" w:themeFill="background2"/>
      </w:tcPr>
    </w:tblStylePr>
    <w:tblStylePr w:type="band2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E7E6E6" w:themeFill="background2"/>
      </w:tcPr>
    </w:tblStylePr>
  </w:style>
  <w:style w:type="table" w:styleId="redniasiatka1akcent1">
    <w:name w:val="Medium Grid 1 Accent 1"/>
    <w:basedOn w:val="Standardowy"/>
    <w:uiPriority w:val="67"/>
    <w:semiHidden/>
    <w:unhideWhenUsed/>
    <w:rsid w:val="00256A4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Akapitzlist">
    <w:name w:val="List Paragraph"/>
    <w:basedOn w:val="Normalny"/>
    <w:uiPriority w:val="34"/>
    <w:qFormat/>
    <w:rsid w:val="00F11FD9"/>
    <w:pPr>
      <w:ind w:left="720"/>
      <w:contextualSpacing/>
    </w:pPr>
  </w:style>
  <w:style w:type="character" w:styleId="Odwoaniedokomentarza">
    <w:name w:val="annotation reference"/>
    <w:basedOn w:val="Domylnaczcionkaakapitu"/>
    <w:uiPriority w:val="99"/>
    <w:semiHidden/>
    <w:unhideWhenUsed/>
    <w:rsid w:val="00F11FD9"/>
    <w:rPr>
      <w:sz w:val="16"/>
      <w:szCs w:val="16"/>
    </w:rPr>
  </w:style>
  <w:style w:type="paragraph" w:styleId="Tekstkomentarza">
    <w:name w:val="annotation text"/>
    <w:basedOn w:val="Normalny"/>
    <w:link w:val="TekstkomentarzaZnak"/>
    <w:uiPriority w:val="99"/>
    <w:unhideWhenUsed/>
    <w:rsid w:val="00F11FD9"/>
    <w:pPr>
      <w:spacing w:line="240" w:lineRule="auto"/>
    </w:pPr>
    <w:rPr>
      <w:sz w:val="20"/>
      <w:szCs w:val="20"/>
    </w:rPr>
  </w:style>
  <w:style w:type="character" w:customStyle="1" w:styleId="TekstkomentarzaZnak">
    <w:name w:val="Tekst komentarza Znak"/>
    <w:basedOn w:val="Domylnaczcionkaakapitu"/>
    <w:link w:val="Tekstkomentarza"/>
    <w:uiPriority w:val="99"/>
    <w:rsid w:val="00F11FD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F3A48"/>
    <w:rPr>
      <w:b/>
      <w:bCs/>
    </w:rPr>
  </w:style>
  <w:style w:type="character" w:customStyle="1" w:styleId="TematkomentarzaZnak">
    <w:name w:val="Temat komentarza Znak"/>
    <w:basedOn w:val="TekstkomentarzaZnak"/>
    <w:link w:val="Tematkomentarza"/>
    <w:uiPriority w:val="99"/>
    <w:semiHidden/>
    <w:rsid w:val="00CF3A48"/>
    <w:rPr>
      <w:b/>
      <w:bCs/>
      <w:kern w:val="0"/>
      <w:sz w:val="20"/>
      <w:szCs w:val="20"/>
      <w14:ligatures w14:val="none"/>
    </w:rPr>
  </w:style>
  <w:style w:type="character" w:styleId="Hipercze">
    <w:name w:val="Hyperlink"/>
    <w:basedOn w:val="Domylnaczcionkaakapitu"/>
    <w:uiPriority w:val="99"/>
    <w:unhideWhenUsed/>
    <w:rsid w:val="00CF3A48"/>
    <w:rPr>
      <w:color w:val="0563C1" w:themeColor="hyperlink"/>
      <w:u w:val="single"/>
    </w:rPr>
  </w:style>
  <w:style w:type="character" w:customStyle="1" w:styleId="UnresolvedMention">
    <w:name w:val="Unresolved Mention"/>
    <w:basedOn w:val="Domylnaczcionkaakapitu"/>
    <w:uiPriority w:val="99"/>
    <w:semiHidden/>
    <w:unhideWhenUsed/>
    <w:rsid w:val="00CF3A48"/>
    <w:rPr>
      <w:color w:val="605E5C"/>
      <w:shd w:val="clear" w:color="auto" w:fill="E1DFDD"/>
    </w:rPr>
  </w:style>
  <w:style w:type="character" w:styleId="UyteHipercze">
    <w:name w:val="FollowedHyperlink"/>
    <w:basedOn w:val="Domylnaczcionkaakapitu"/>
    <w:uiPriority w:val="99"/>
    <w:semiHidden/>
    <w:unhideWhenUsed/>
    <w:rsid w:val="00D14236"/>
    <w:rPr>
      <w:color w:val="954F72" w:themeColor="followedHyperlink"/>
      <w:u w:val="single"/>
    </w:rPr>
  </w:style>
  <w:style w:type="paragraph" w:styleId="Tekstdymka">
    <w:name w:val="Balloon Text"/>
    <w:basedOn w:val="Normalny"/>
    <w:link w:val="TekstdymkaZnak"/>
    <w:uiPriority w:val="99"/>
    <w:semiHidden/>
    <w:unhideWhenUsed/>
    <w:rsid w:val="00C412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124E"/>
    <w:rPr>
      <w:rFonts w:ascii="Segoe UI" w:hAnsi="Segoe UI" w:cs="Segoe UI"/>
      <w:kern w:val="0"/>
      <w:sz w:val="18"/>
      <w:szCs w:val="18"/>
      <w14:ligatures w14:val="none"/>
    </w:rPr>
  </w:style>
  <w:style w:type="paragraph" w:styleId="Nagwek">
    <w:name w:val="header"/>
    <w:basedOn w:val="Normalny"/>
    <w:link w:val="NagwekZnak"/>
    <w:uiPriority w:val="99"/>
    <w:unhideWhenUsed/>
    <w:rsid w:val="00FC25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5C5"/>
    <w:rPr>
      <w:kern w:val="0"/>
      <w14:ligatures w14:val="none"/>
    </w:rPr>
  </w:style>
  <w:style w:type="paragraph" w:styleId="Stopka">
    <w:name w:val="footer"/>
    <w:basedOn w:val="Normalny"/>
    <w:link w:val="StopkaZnak"/>
    <w:uiPriority w:val="99"/>
    <w:unhideWhenUsed/>
    <w:rsid w:val="00FC25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5C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uletyn.gostyn.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tyn.pl" TargetMode="External"/><Relationship Id="rId12" Type="http://schemas.openxmlformats.org/officeDocument/2006/relationships/hyperlink" Target="http://www.gostyn.pl"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uletyn.gosty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office.com/e/xCyh7GT7d0" TargetMode="External"/><Relationship Id="rId4" Type="http://schemas.openxmlformats.org/officeDocument/2006/relationships/webSettings" Target="webSettings.xml"/><Relationship Id="rId9" Type="http://schemas.openxmlformats.org/officeDocument/2006/relationships/hyperlink" Target="mailto:um@gosty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814</Words>
  <Characters>4890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Damięcka</dc:creator>
  <cp:keywords/>
  <dc:description/>
  <cp:lastModifiedBy>Krzysztof Fekecz</cp:lastModifiedBy>
  <cp:revision>3</cp:revision>
  <dcterms:created xsi:type="dcterms:W3CDTF">2025-01-14T09:00:00Z</dcterms:created>
  <dcterms:modified xsi:type="dcterms:W3CDTF">2025-01-14T10:38:00Z</dcterms:modified>
</cp:coreProperties>
</file>