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87126" w14:textId="77777777" w:rsidR="00A77B3E" w:rsidRDefault="00580BCB">
      <w:pPr>
        <w:jc w:val="center"/>
        <w:rPr>
          <w:b/>
          <w:caps/>
        </w:rPr>
      </w:pPr>
      <w:r>
        <w:rPr>
          <w:b/>
          <w:caps/>
        </w:rPr>
        <w:t>Uchwała Nr V/52/24</w:t>
      </w:r>
      <w:r>
        <w:rPr>
          <w:b/>
          <w:caps/>
        </w:rPr>
        <w:br/>
        <w:t>Rady Miejskiej w Gostyniu</w:t>
      </w:r>
    </w:p>
    <w:p w14:paraId="0D8983F8" w14:textId="77777777" w:rsidR="00A77B3E" w:rsidRDefault="00580BCB">
      <w:pPr>
        <w:spacing w:before="280" w:after="280"/>
        <w:jc w:val="center"/>
        <w:rPr>
          <w:b/>
          <w:caps/>
        </w:rPr>
      </w:pPr>
      <w:r>
        <w:t>z dnia 19 września 2024 r.</w:t>
      </w:r>
    </w:p>
    <w:p w14:paraId="6F98674E" w14:textId="77777777" w:rsidR="00A77B3E" w:rsidRDefault="00580BCB">
      <w:pPr>
        <w:keepNext/>
        <w:spacing w:after="480"/>
        <w:jc w:val="center"/>
      </w:pPr>
      <w:r>
        <w:rPr>
          <w:b/>
        </w:rPr>
        <w:t>zmieniająca Uchwałę nr L/588/23 Rady Miejskiej w Gostyniu w sprawie wieloletniego programu gospodarowania mieszkaniowym zasobem gminy Gostyń na lata 2023-2027</w:t>
      </w:r>
    </w:p>
    <w:p w14:paraId="44C00D9A" w14:textId="77777777" w:rsidR="00A77B3E" w:rsidRDefault="00580BCB">
      <w:pPr>
        <w:keepLines/>
        <w:spacing w:before="120" w:after="120"/>
        <w:ind w:firstLine="227"/>
      </w:pPr>
      <w:r>
        <w:t>Na podstawie art. 18 </w:t>
      </w:r>
      <w:r>
        <w:t>ust. 2 pkt 15 i art. 40 ust. 1 ustawy z 8 marca 1990 roku samorządzie gminnym (tekst jednolity Dz. U. z 2024 r. poz. 609 ze zmianami) w związku z art. 21 ust. 1 pkt. 1 i ust. 2 ustawy z 21 czerwca 2001 r. o ochronie praw lokatorów mieszkaniowym zasobie gminy i o zmianie Kodeksu cywilnego (tekst jednolity Dz. U. z 2023 r. poz. 725 )</w:t>
      </w:r>
    </w:p>
    <w:p w14:paraId="16D6A6F0" w14:textId="77777777" w:rsidR="00A77B3E" w:rsidRDefault="00580BCB">
      <w:pPr>
        <w:spacing w:before="120" w:after="120"/>
        <w:ind w:firstLine="227"/>
      </w:pPr>
      <w:r>
        <w:t>Rada Miejska w Gostyniu uchwala, co następuje:</w:t>
      </w:r>
    </w:p>
    <w:p w14:paraId="43CEFE6F" w14:textId="77777777" w:rsidR="00A77B3E" w:rsidRDefault="00580BCB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L/588/23 Rady Miejskiej w Gostyniu z dnia 27 kwietnia 2023 r. w sprawie wieloletniego programu gospodarowania mieszkaniowym zasobem gminy Gostyń na lata 2023-2027 wprowadza się następujące zmiany:</w:t>
      </w:r>
    </w:p>
    <w:p w14:paraId="7703B978" w14:textId="77777777" w:rsidR="00A77B3E" w:rsidRDefault="00580BCB">
      <w:pPr>
        <w:spacing w:before="120" w:after="120"/>
        <w:ind w:left="340" w:hanging="227"/>
      </w:pPr>
      <w:r>
        <w:t>1) </w:t>
      </w:r>
      <w:r>
        <w:t>§ 2 ust. 1 otrzymuje brzmienie:</w:t>
      </w:r>
    </w:p>
    <w:p w14:paraId="64EF25EE" w14:textId="77777777" w:rsidR="00A77B3E" w:rsidRDefault="00580BCB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W skład zasobu mieszkaniowego Gminy Gostyń wchodzą:</w:t>
      </w:r>
    </w:p>
    <w:p w14:paraId="458F06AF" w14:textId="77777777" w:rsidR="00A77B3E" w:rsidRDefault="00580BCB">
      <w:pPr>
        <w:spacing w:before="120" w:after="120"/>
        <w:ind w:left="793" w:hanging="227"/>
      </w:pPr>
      <w:r>
        <w:t>1) </w:t>
      </w:r>
      <w:r>
        <w:t>158 lokali położonych w 29 budynkach stanowiących własność Gminy Gostyń administrowanych przez Zakład Gospodarki Komunalnej i Mieszkaniowej w Gostyniu (pozycje 1 – 24, oraz 27) oraz inne jednostki organizacyjne Gminy Gostyń, tj. Szkołę Podstawową im. Janusza Kusocińskiego w Daleszynie (pozycja 25), Szkołę Podstawową im. Wandy Modlibowskiej w Sikorzynie (pozycja 26) oraz Ośrodek Sportu i Rekreacji w Gostyniu (pozycja 28 i 29). Szczegółowy wykaz lokali wraz z ich prognozą stanu technicznego i planowanymi remo</w:t>
      </w:r>
      <w:r>
        <w:t>ntami oraz stopniem ich wyposażenia przedstawiają Tabele nr 1, 2 i 3 stanowiące załączniki do uchwały;</w:t>
      </w:r>
    </w:p>
    <w:p w14:paraId="1B003EA5" w14:textId="77777777" w:rsidR="00A77B3E" w:rsidRDefault="00580BCB">
      <w:pPr>
        <w:spacing w:before="120" w:after="120"/>
        <w:ind w:left="793" w:hanging="227"/>
      </w:pPr>
      <w:r>
        <w:t>2) </w:t>
      </w:r>
      <w:r>
        <w:t>52 lokale położone w 17 budynkach Wspólnot Mieszkaniowych. Szczegółowy wykaz lokali wraz z ich prognozą stanu technicznego oraz stopniem ich wyposażenia przedstawiają Tabele nr 4, 5 i 6, stanowiące załączniki do uchwały;</w:t>
      </w:r>
    </w:p>
    <w:p w14:paraId="736FF5F6" w14:textId="77777777" w:rsidR="00A77B3E" w:rsidRDefault="00580BCB">
      <w:pPr>
        <w:spacing w:before="120" w:after="120"/>
        <w:ind w:left="793" w:hanging="227"/>
        <w:rPr>
          <w:color w:val="000000"/>
          <w:u w:color="000000"/>
        </w:rPr>
      </w:pPr>
      <w:r>
        <w:t>3) </w:t>
      </w:r>
      <w:r>
        <w:t>jeden lokal położony w budynku Gostyńskiej Spółdzielni Mieszkaniowej. Szczegółowy wykaz wraz z prognozą stanu technicznego oraz stopniem wyposażenia przedstawiają Tabele nr 4.1, 5.1 i 6.1 stanowiące załączniki do Uchwały.</w:t>
      </w:r>
      <w:r>
        <w:rPr>
          <w:b/>
          <w:color w:val="000000"/>
          <w:u w:color="000000"/>
        </w:rPr>
        <w:t>”</w:t>
      </w:r>
      <w:r>
        <w:t>.</w:t>
      </w:r>
    </w:p>
    <w:p w14:paraId="293BDD26" w14:textId="77777777" w:rsidR="00A77B3E" w:rsidRDefault="00580BC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789FBB2A" w14:textId="77777777" w:rsidR="00A77B3E" w:rsidRDefault="00580BC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14:paraId="22DC3B96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5E6B0BF" w14:textId="77777777" w:rsidR="00A77B3E" w:rsidRDefault="00580BC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11778" w14:paraId="357081B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1785A0" w14:textId="77777777" w:rsidR="00B11778" w:rsidRDefault="00B1177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E16E0" w14:textId="77777777" w:rsidR="00B11778" w:rsidRDefault="00580BC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382D2A5D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7BF064E" w14:textId="77777777" w:rsidR="00A77B3E" w:rsidRDefault="00580BCB">
      <w:pPr>
        <w:spacing w:before="120" w:after="120" w:line="360" w:lineRule="auto"/>
        <w:ind w:left="64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V/52/24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19 września 2024 r.</w:t>
      </w:r>
    </w:p>
    <w:p w14:paraId="3661B3FB" w14:textId="77777777" w:rsidR="00A77B3E" w:rsidRDefault="0058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Tabela nr 4.1. Wykaz lokali gminnych w </w:t>
      </w:r>
      <w:r>
        <w:rPr>
          <w:b/>
          <w:color w:val="000000"/>
          <w:u w:color="000000"/>
        </w:rPr>
        <w:t xml:space="preserve">budynkach Spółdzielni Mieszkaniowej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717"/>
        <w:gridCol w:w="1015"/>
        <w:gridCol w:w="781"/>
        <w:gridCol w:w="1746"/>
        <w:gridCol w:w="1746"/>
        <w:gridCol w:w="1103"/>
        <w:gridCol w:w="1366"/>
      </w:tblGrid>
      <w:tr w:rsidR="00B11778" w14:paraId="006DF745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26F43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33754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711F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Ilość lokali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A9C6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Ilość izb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DFFB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Powierzchnia lokali m2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6BDC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Udział gminy w nieruchomości wspólnej w 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2C24B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Rok budowy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9C53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Stan techniczny budynku</w:t>
            </w:r>
          </w:p>
        </w:tc>
      </w:tr>
      <w:tr w:rsidR="00B11778" w14:paraId="3C783598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3C0C0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3F73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Mostowa 8b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CD883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DE7D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628C8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t>53,86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747D7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t>1,44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BCC02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t>1960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5ED1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t>Dobry</w:t>
            </w:r>
          </w:p>
        </w:tc>
      </w:tr>
      <w:tr w:rsidR="00B11778" w14:paraId="4442EE37" w14:textId="77777777"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CCE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AF858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Razem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F467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DE240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D58AA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53,86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F3A11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35C83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11296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</w:tr>
    </w:tbl>
    <w:p w14:paraId="56B99922" w14:textId="77777777" w:rsidR="00A77B3E" w:rsidRDefault="0058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Tabela 5.1. </w:t>
      </w:r>
      <w:r>
        <w:rPr>
          <w:b/>
          <w:color w:val="000000"/>
          <w:u w:color="000000"/>
        </w:rPr>
        <w:t>Prognoza stanu technicznego w latach 2023 – 2027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993"/>
        <w:gridCol w:w="2349"/>
        <w:gridCol w:w="1953"/>
        <w:gridCol w:w="1031"/>
        <w:gridCol w:w="1265"/>
      </w:tblGrid>
      <w:tr w:rsidR="00B11778" w14:paraId="0B2B9D06" w14:textId="77777777"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48F6F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663F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25F52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2024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9DDC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2025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EF4A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2026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3D915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2027</w:t>
            </w:r>
          </w:p>
        </w:tc>
      </w:tr>
      <w:tr w:rsidR="00B11778" w14:paraId="493C4073" w14:textId="77777777"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3B0F8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E001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Mostowa 8b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4BE7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t>Dobry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7F9C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t>Dobry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E6155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t>Dobry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ECAC" w14:textId="77777777" w:rsidR="00A77B3E" w:rsidRDefault="00580BCB">
            <w:pPr>
              <w:jc w:val="center"/>
              <w:rPr>
                <w:color w:val="000000"/>
                <w:u w:color="000000"/>
              </w:rPr>
            </w:pPr>
            <w:r>
              <w:t>Dobry</w:t>
            </w:r>
          </w:p>
        </w:tc>
      </w:tr>
    </w:tbl>
    <w:p w14:paraId="27815DEF" w14:textId="77777777" w:rsidR="00A77B3E" w:rsidRDefault="0058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</w:p>
    <w:p w14:paraId="28FD71B8" w14:textId="77777777" w:rsidR="00A77B3E" w:rsidRDefault="0058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Tabela nr 6. 1. Wyposażenie mieszkań w podstawowe instalacje i urządzenia w </w:t>
      </w:r>
      <w:r>
        <w:rPr>
          <w:b/>
          <w:color w:val="000000"/>
          <w:u w:color="000000"/>
        </w:rPr>
        <w:t xml:space="preserve">budynkach Spółdzielni Mieszkaniowej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5874"/>
        <w:gridCol w:w="3380"/>
      </w:tblGrid>
      <w:tr w:rsidR="00B11778" w14:paraId="1EB342E5" w14:textId="77777777">
        <w:tc>
          <w:tcPr>
            <w:tcW w:w="9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055CB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6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81E32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Rodzaj wyposażenia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28A7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Ilość lokali</w:t>
            </w:r>
          </w:p>
        </w:tc>
      </w:tr>
      <w:tr w:rsidR="00B11778" w14:paraId="61B29B98" w14:textId="77777777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15D2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EFD5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Łazienka i w.c.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49059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</w:tr>
      <w:tr w:rsidR="00B11778" w14:paraId="6A148FD2" w14:textId="77777777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FA53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B0F66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w.c.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AC6AD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B11778" w14:paraId="40D0B8D7" w14:textId="77777777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E553D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D8DB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Ciepła woda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41F46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</w:tr>
      <w:tr w:rsidR="00B11778" w14:paraId="6F7792DB" w14:textId="77777777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E60D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414F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CO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6392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</w:tr>
      <w:tr w:rsidR="00B11778" w14:paraId="5621C3C6" w14:textId="77777777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CBF3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214CC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Kanalizacja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4C90C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</w:tr>
      <w:tr w:rsidR="00B11778" w14:paraId="43A6895D" w14:textId="77777777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06AC7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D4B0E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Gaz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52E1B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</w:tr>
      <w:tr w:rsidR="00B11778" w14:paraId="6A6BE52F" w14:textId="77777777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A088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B62E4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Brak kanalizacji wod.-kan.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D845E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B11778" w14:paraId="0B51B128" w14:textId="77777777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43083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F5C4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C.O. - etażowe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5ACA" w14:textId="77777777" w:rsidR="00A77B3E" w:rsidRDefault="00580BC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</w:tbl>
    <w:p w14:paraId="580600BB" w14:textId="77777777" w:rsidR="00A77B3E" w:rsidRDefault="0058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7956DE6C" w14:textId="77777777" w:rsidR="00A77B3E" w:rsidRDefault="00580BCB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ab/>
      </w:r>
    </w:p>
    <w:p w14:paraId="149FC2EF" w14:textId="77777777" w:rsidR="00B11778" w:rsidRDefault="00B11778">
      <w:pPr>
        <w:rPr>
          <w:szCs w:val="20"/>
        </w:rPr>
      </w:pPr>
    </w:p>
    <w:p w14:paraId="5005FB4D" w14:textId="77777777" w:rsidR="00B11778" w:rsidRDefault="00580BC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086A6D2" w14:textId="77777777" w:rsidR="00B11778" w:rsidRDefault="00580BC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V/52/24</w:t>
      </w:r>
    </w:p>
    <w:p w14:paraId="18BA84B5" w14:textId="77777777" w:rsidR="00B11778" w:rsidRDefault="00580BC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681D2FE" w14:textId="77777777" w:rsidR="00B11778" w:rsidRDefault="00580BC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19 września 2024 r.</w:t>
      </w:r>
    </w:p>
    <w:p w14:paraId="7D883FCC" w14:textId="77777777" w:rsidR="00B11778" w:rsidRDefault="00580BC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zmieniającej Uchwałę nr L/588/23 Rady Miejskiej w Gostyniu w sprawie </w:t>
      </w:r>
      <w:r>
        <w:rPr>
          <w:szCs w:val="20"/>
        </w:rPr>
        <w:t>wieloletniego programu gospodarowania mieszkaniowym zasobem gminy Gostyń na lata 2023-2027</w:t>
      </w:r>
    </w:p>
    <w:p w14:paraId="6F047A08" w14:textId="77777777" w:rsidR="00B11778" w:rsidRDefault="00580BCB">
      <w:pPr>
        <w:spacing w:before="120" w:after="120"/>
        <w:ind w:firstLine="227"/>
        <w:rPr>
          <w:szCs w:val="20"/>
        </w:rPr>
      </w:pPr>
      <w:r>
        <w:rPr>
          <w:szCs w:val="20"/>
        </w:rPr>
        <w:t>Na mocy Postanowienia Sądu Rejonowego w Gostyniu z 8 stycznia 2024 r. (sygn. akt I </w:t>
      </w:r>
      <w:proofErr w:type="spellStart"/>
      <w:r>
        <w:rPr>
          <w:szCs w:val="20"/>
        </w:rPr>
        <w:t>Ns</w:t>
      </w:r>
      <w:proofErr w:type="spellEnd"/>
      <w:r>
        <w:rPr>
          <w:szCs w:val="20"/>
        </w:rPr>
        <w:t xml:space="preserve"> 826/18) Gmina Gostyń nabyła w spadku lokal mieszkalny położony w Gostyniu przy ul. Mostowej 8b/24.</w:t>
      </w:r>
    </w:p>
    <w:p w14:paraId="19CA67BD" w14:textId="77777777" w:rsidR="00B11778" w:rsidRDefault="00580BCB">
      <w:pPr>
        <w:spacing w:before="120" w:after="120"/>
        <w:ind w:firstLine="227"/>
        <w:rPr>
          <w:szCs w:val="20"/>
        </w:rPr>
      </w:pPr>
      <w:r>
        <w:rPr>
          <w:szCs w:val="20"/>
        </w:rPr>
        <w:t>Jednocześnie w związku z likwidacją Szkoły Podstawowej w Siemowie lokal mieszkalny położony w Siemowie 102 przechodzi w administrację Zakładu Gospodarki Komunalnej i Mieszkaniowej  Gostyniu.</w:t>
      </w:r>
    </w:p>
    <w:p w14:paraId="04FA879E" w14:textId="77777777" w:rsidR="00B11778" w:rsidRDefault="00B11778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11778" w14:paraId="04ECCE58" w14:textId="77777777">
        <w:tc>
          <w:tcPr>
            <w:tcW w:w="2500" w:type="pct"/>
            <w:tcBorders>
              <w:right w:val="nil"/>
            </w:tcBorders>
          </w:tcPr>
          <w:p w14:paraId="1A317697" w14:textId="77777777" w:rsidR="00B11778" w:rsidRDefault="00B11778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69F4F8D" w14:textId="77777777" w:rsidR="00B11778" w:rsidRDefault="00580BC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8BBC61D" w14:textId="77777777" w:rsidR="00B11778" w:rsidRDefault="00580BC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6AC23F9" w14:textId="77777777" w:rsidR="00B11778" w:rsidRDefault="00580BC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0BB4B301" w14:textId="77777777" w:rsidR="00B11778" w:rsidRDefault="00B11778">
      <w:pPr>
        <w:spacing w:before="120" w:after="120"/>
        <w:ind w:firstLine="227"/>
        <w:rPr>
          <w:szCs w:val="20"/>
        </w:rPr>
      </w:pPr>
    </w:p>
    <w:sectPr w:rsidR="00B11778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0AE0" w14:textId="77777777" w:rsidR="00580BCB" w:rsidRDefault="00580BCB">
      <w:r>
        <w:separator/>
      </w:r>
    </w:p>
  </w:endnote>
  <w:endnote w:type="continuationSeparator" w:id="0">
    <w:p w14:paraId="6BDA113E" w14:textId="77777777" w:rsidR="00580BCB" w:rsidRDefault="0058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11778" w14:paraId="5D42B6C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A642A87" w14:textId="77777777" w:rsidR="00B11778" w:rsidRDefault="00580BC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B5D7ACE2-0DD9-4158-B5A9-2D52035C30F4.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FC03F22" w14:textId="77777777" w:rsidR="00B11778" w:rsidRDefault="00580B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6A7EFA" w14:textId="77777777" w:rsidR="00B11778" w:rsidRDefault="00B1177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11778" w14:paraId="4EEB335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7657B3C" w14:textId="77777777" w:rsidR="00B11778" w:rsidRDefault="00580BC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B5D7ACE2-0DD9-4158-B5A9-2D52035C30F4.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B3582E3" w14:textId="77777777" w:rsidR="00B11778" w:rsidRDefault="00580B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1DEB53" w14:textId="77777777" w:rsidR="00B11778" w:rsidRDefault="00B1177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11778" w14:paraId="7E13167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2A8BE52" w14:textId="77777777" w:rsidR="00B11778" w:rsidRDefault="00580BCB">
          <w:pPr>
            <w:jc w:val="left"/>
            <w:rPr>
              <w:sz w:val="18"/>
            </w:rPr>
          </w:pPr>
          <w:r>
            <w:rPr>
              <w:sz w:val="18"/>
            </w:rPr>
            <w:t>Id: B5D7ACE2-0DD9-4158-B5A9-2D52035C30F4.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E9A3C95" w14:textId="77777777" w:rsidR="00B11778" w:rsidRDefault="00580B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D50BFB2" w14:textId="77777777" w:rsidR="00B11778" w:rsidRDefault="00B1177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9BEC8" w14:textId="77777777" w:rsidR="00580BCB" w:rsidRDefault="00580BCB">
      <w:r>
        <w:separator/>
      </w:r>
    </w:p>
  </w:footnote>
  <w:footnote w:type="continuationSeparator" w:id="0">
    <w:p w14:paraId="42B4392F" w14:textId="77777777" w:rsidR="00580BCB" w:rsidRDefault="00580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80BCB"/>
    <w:rsid w:val="00761F14"/>
    <w:rsid w:val="00A77B3E"/>
    <w:rsid w:val="00B1177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7F79E"/>
  <w15:docId w15:val="{599CC62C-C2DD-4D1D-9561-84AFA2EE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V/52/24 z dnia 19 września 2024 r.</dc:title>
  <dc:subject>zmieniająca Uchwałę nr L/588/23 Rady Miejskiej w^Gostyniu w^sprawie wieloletniego programu gospodarowania mieszkaniowym zasobem gminy Gostyń na lata 2023-2027</dc:subject>
  <dc:creator>mmajewska</dc:creator>
  <cp:lastModifiedBy>Milena Majewska</cp:lastModifiedBy>
  <cp:revision>2</cp:revision>
  <dcterms:created xsi:type="dcterms:W3CDTF">2024-09-24T13:10:00Z</dcterms:created>
  <dcterms:modified xsi:type="dcterms:W3CDTF">2024-09-24T13:10:00Z</dcterms:modified>
  <cp:category>Akt prawny</cp:category>
</cp:coreProperties>
</file>