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8E123" w14:textId="77777777" w:rsidR="00A77B3E" w:rsidRDefault="004330B3">
      <w:pPr>
        <w:jc w:val="center"/>
        <w:rPr>
          <w:b/>
          <w:caps/>
        </w:rPr>
      </w:pPr>
      <w:r>
        <w:rPr>
          <w:b/>
          <w:caps/>
        </w:rPr>
        <w:t>Uchwała Nr III/28/24</w:t>
      </w:r>
      <w:r>
        <w:rPr>
          <w:b/>
          <w:caps/>
        </w:rPr>
        <w:br/>
        <w:t>Rady Miejskiej w Gostyniu</w:t>
      </w:r>
    </w:p>
    <w:p w14:paraId="47E1D81A" w14:textId="77777777" w:rsidR="00A77B3E" w:rsidRDefault="004330B3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3E2C35DC" w14:textId="77777777" w:rsidR="00A77B3E" w:rsidRDefault="004330B3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411B1FA6" w14:textId="77777777" w:rsidR="00A77B3E" w:rsidRDefault="004330B3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2024 r. poz. 609 ze zmianą) oraz art. 37 ust. 4 ustawy z dnia 21 sierpnia 1997 r. o gospodarce nieruchomościami (tekst jednolity Dz. U. z 2023 r. poz. 344, ze zmianami) Rada Miejska w Gostyniu uchwala, co następuje:</w:t>
      </w:r>
    </w:p>
    <w:p w14:paraId="4899FE44" w14:textId="77777777" w:rsidR="00A77B3E" w:rsidRDefault="004330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nieruchomości gruntowej w części o powierzchni 30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oznaczonej jako działka 213/6 położonej w Goli, zapisanej w księdze wieczystej PO1Y/00025871/7, stanowiącej własność Gminy Gostyń na czas nieoznaczony. </w:t>
      </w:r>
    </w:p>
    <w:p w14:paraId="56BC642C" w14:textId="77777777" w:rsidR="00A77B3E" w:rsidRDefault="004330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45BD44A" w14:textId="77777777" w:rsidR="00A77B3E" w:rsidRDefault="004330B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1EBC85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D727B70" w14:textId="77777777" w:rsidR="00A77B3E" w:rsidRDefault="004330B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21561" w14:paraId="391E5E2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667DB" w14:textId="77777777" w:rsidR="00E21561" w:rsidRDefault="00E215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B1341" w14:textId="77777777" w:rsidR="00E21561" w:rsidRDefault="004330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5D0F118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6213314" w14:textId="77777777" w:rsidR="00E21561" w:rsidRDefault="00E21561">
      <w:pPr>
        <w:rPr>
          <w:szCs w:val="20"/>
        </w:rPr>
      </w:pPr>
    </w:p>
    <w:p w14:paraId="62B14C79" w14:textId="77777777" w:rsidR="00E21561" w:rsidRDefault="004330B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6CF9F5D" w14:textId="77777777" w:rsidR="00E21561" w:rsidRDefault="004330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III/28/24</w:t>
      </w:r>
    </w:p>
    <w:p w14:paraId="262191B9" w14:textId="77777777" w:rsidR="00E21561" w:rsidRDefault="004330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0E01F00" w14:textId="77777777" w:rsidR="00E21561" w:rsidRDefault="004330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20 czerwca 2024 r.</w:t>
      </w:r>
    </w:p>
    <w:p w14:paraId="61123710" w14:textId="77777777" w:rsidR="00E21561" w:rsidRDefault="004330B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najmu nieruchomości</w:t>
      </w:r>
    </w:p>
    <w:p w14:paraId="12D74897" w14:textId="77777777" w:rsidR="00E21561" w:rsidRDefault="004330B3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gminy, przekraczających zakres zwykłego zarządu, dotyczących między innymi zasad wynajmu nieruchomości gminnych na czas nieoznaczony.</w:t>
      </w:r>
    </w:p>
    <w:p w14:paraId="68089248" w14:textId="77777777" w:rsidR="00E21561" w:rsidRDefault="004330B3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 trybu przetargowego zawarcia umowy najmu na czas nieoznaczony wymaga zgody Rady Miejskiej.</w:t>
      </w:r>
    </w:p>
    <w:p w14:paraId="2BE0D4A9" w14:textId="77777777" w:rsidR="00E21561" w:rsidRDefault="004330B3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w tej chwili użytkowana jako pomieszczenie gospodarcze. Poprzednia umowa została zawarta na czas oznaczony. Dotychczasowy najemca wystąpił z wnioskiem o możliwość dalszego dzierżawienia nieruchomości położonej w Goli 15.</w:t>
      </w:r>
    </w:p>
    <w:p w14:paraId="6B4B1E93" w14:textId="77777777" w:rsidR="00E21561" w:rsidRDefault="004330B3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pomieszczenie gospodarcze zmieniona zostanie umowa z dzierżawy na najem. Do podpisania z Wnioskodawcą umowy w trybie bezprzetargowym potrzebna jest zgoda Rady Miejskiej w Gostyniu.</w:t>
      </w:r>
    </w:p>
    <w:p w14:paraId="3BE0DCAC" w14:textId="77777777" w:rsidR="00E21561" w:rsidRDefault="004330B3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 każdym czasie z zachowaniem terminów prawem przewidzianych w przypadku, gdy nieruchomość stanie się gminie niezbędna.</w:t>
      </w:r>
    </w:p>
    <w:p w14:paraId="3C7E8249" w14:textId="77777777" w:rsidR="00E21561" w:rsidRDefault="004330B3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5C58EF27" w14:textId="77777777" w:rsidR="00E21561" w:rsidRDefault="00E2156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21561" w14:paraId="047497A8" w14:textId="77777777">
        <w:tc>
          <w:tcPr>
            <w:tcW w:w="2500" w:type="pct"/>
            <w:tcBorders>
              <w:right w:val="nil"/>
            </w:tcBorders>
          </w:tcPr>
          <w:p w14:paraId="5ADB93B1" w14:textId="77777777" w:rsidR="00E21561" w:rsidRDefault="00E2156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4BDD60D" w14:textId="77777777" w:rsidR="00E21561" w:rsidRDefault="004330B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1C98803" w14:textId="77777777" w:rsidR="00E21561" w:rsidRDefault="004330B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B73CC61" w14:textId="77777777" w:rsidR="00E21561" w:rsidRDefault="004330B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Maciej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Czajka</w:t>
            </w:r>
            <w:r>
              <w:rPr>
                <w:szCs w:val="20"/>
              </w:rPr>
              <w:fldChar w:fldCharType="end"/>
            </w:r>
          </w:p>
        </w:tc>
      </w:tr>
    </w:tbl>
    <w:p w14:paraId="07EAC986" w14:textId="77777777" w:rsidR="00E21561" w:rsidRDefault="00E21561">
      <w:pPr>
        <w:spacing w:before="120" w:after="120"/>
        <w:ind w:firstLine="227"/>
        <w:rPr>
          <w:szCs w:val="20"/>
        </w:rPr>
      </w:pPr>
    </w:p>
    <w:sectPr w:rsidR="00E2156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11492" w14:textId="77777777" w:rsidR="004330B3" w:rsidRDefault="004330B3">
      <w:r>
        <w:separator/>
      </w:r>
    </w:p>
  </w:endnote>
  <w:endnote w:type="continuationSeparator" w:id="0">
    <w:p w14:paraId="3786DDC8" w14:textId="77777777" w:rsidR="004330B3" w:rsidRDefault="0043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21561" w14:paraId="0E46C60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65231E" w14:textId="77777777" w:rsidR="00E21561" w:rsidRDefault="004330B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B6E03E5A-5EE2-4B91-B347-0A14D16DF519.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0119C7" w14:textId="77777777" w:rsidR="00E21561" w:rsidRDefault="004330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26DE9E" w14:textId="77777777" w:rsidR="00E21561" w:rsidRDefault="00E2156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21561" w14:paraId="53C4B66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D7EE73" w14:textId="77777777" w:rsidR="00E21561" w:rsidRDefault="004330B3">
          <w:pPr>
            <w:jc w:val="left"/>
            <w:rPr>
              <w:sz w:val="18"/>
            </w:rPr>
          </w:pPr>
          <w:r>
            <w:rPr>
              <w:sz w:val="18"/>
            </w:rPr>
            <w:t>Id: B6E03E5A-5EE2-4B91-B347-0A14D16DF519.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E35871" w14:textId="77777777" w:rsidR="00E21561" w:rsidRDefault="004330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C96659C" w14:textId="77777777" w:rsidR="00E21561" w:rsidRDefault="00E215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E197F" w14:textId="77777777" w:rsidR="004330B3" w:rsidRDefault="004330B3">
      <w:r>
        <w:separator/>
      </w:r>
    </w:p>
  </w:footnote>
  <w:footnote w:type="continuationSeparator" w:id="0">
    <w:p w14:paraId="412603D5" w14:textId="77777777" w:rsidR="004330B3" w:rsidRDefault="0043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330B3"/>
    <w:rsid w:val="00A77B3E"/>
    <w:rsid w:val="00CA2A55"/>
    <w:rsid w:val="00CD0494"/>
    <w:rsid w:val="00E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A8755"/>
  <w15:docId w15:val="{DD2656E9-73DA-4A24-A05D-67F5E63D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III/28/24 z dnia 20 czerwca 2024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2024-06-21T12:23:00Z</dcterms:created>
  <dcterms:modified xsi:type="dcterms:W3CDTF">2024-06-21T12:23:00Z</dcterms:modified>
  <cp:category>Akt prawny</cp:category>
</cp:coreProperties>
</file>