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E971" w14:textId="77777777" w:rsidR="00A77B3E" w:rsidRDefault="00807BB7">
      <w:pPr>
        <w:jc w:val="center"/>
        <w:rPr>
          <w:b/>
          <w:caps/>
        </w:rPr>
      </w:pPr>
      <w:r>
        <w:rPr>
          <w:b/>
          <w:caps/>
        </w:rPr>
        <w:t>Uchwała Nr III/26/24</w:t>
      </w:r>
      <w:r>
        <w:rPr>
          <w:b/>
          <w:caps/>
        </w:rPr>
        <w:br/>
        <w:t>Rady Miejskiej w Gostyniu</w:t>
      </w:r>
    </w:p>
    <w:p w14:paraId="7FAC82DE" w14:textId="77777777" w:rsidR="00A77B3E" w:rsidRDefault="00807BB7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1825714B" w14:textId="77777777" w:rsidR="00A77B3E" w:rsidRDefault="00807BB7">
      <w:pPr>
        <w:keepNext/>
        <w:spacing w:after="480"/>
        <w:jc w:val="center"/>
      </w:pPr>
      <w:r>
        <w:rPr>
          <w:b/>
        </w:rPr>
        <w:t>w sprawie przyjęcia Programu „Aktywni na rzecz gminy Gostyń”</w:t>
      </w:r>
    </w:p>
    <w:p w14:paraId="6F77FA6C" w14:textId="77777777" w:rsidR="00A77B3E" w:rsidRDefault="00807BB7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2024 r. poz. </w:t>
      </w:r>
      <w:r>
        <w:t>609 ze zm.) oraz art. 17 ust. 2 pkt 4, art. 110 ust. 10 ustawy o pomocy społecznej (t. j. Dz. U. z 2023 roku poz. 901 ze zm.) Rada Miejska w Gostyniu uchwala, co następuje:</w:t>
      </w:r>
    </w:p>
    <w:p w14:paraId="68CEF991" w14:textId="77777777" w:rsidR="00A77B3E" w:rsidRDefault="00807BB7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do realizacji Program „Aktywni na rzecz gminy Gostyń”, stanowiący załącznik do niniejszej uchwały.</w:t>
      </w:r>
    </w:p>
    <w:p w14:paraId="67492516" w14:textId="77777777" w:rsidR="00A77B3E" w:rsidRDefault="00807BB7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XV/191/16 Rady Miejskiej w Gostyniu z dnia 10 marca 2016 roku w sprawie przyjęcia programu „Aktywni na rzecz Gminy Gostyń”.</w:t>
      </w:r>
    </w:p>
    <w:p w14:paraId="7C20AF08" w14:textId="77777777" w:rsidR="00A77B3E" w:rsidRDefault="00807BB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CE7B148" w14:textId="77777777" w:rsidR="00A77B3E" w:rsidRDefault="00807BB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w terminie 14 dni od dnia ogłoszenia w Dzienniku Urzędowym Województwa Wielkopolskiego.</w:t>
      </w:r>
    </w:p>
    <w:p w14:paraId="2F88D5DF" w14:textId="77777777" w:rsidR="00A77B3E" w:rsidRDefault="00A77B3E">
      <w:pPr>
        <w:keepNext/>
        <w:keepLines/>
        <w:spacing w:before="120" w:after="120"/>
        <w:ind w:firstLine="340"/>
      </w:pPr>
    </w:p>
    <w:p w14:paraId="2F81A720" w14:textId="77777777" w:rsidR="00A77B3E" w:rsidRDefault="00807BB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665" w14:paraId="30071C4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54BAC" w14:textId="77777777" w:rsidR="001E3665" w:rsidRDefault="001E36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4BF2E" w14:textId="77777777" w:rsidR="001E3665" w:rsidRDefault="00807B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BD5B8F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25093B" w14:textId="77777777" w:rsidR="00A77B3E" w:rsidRDefault="00807BB7">
      <w:pPr>
        <w:keepNext/>
        <w:spacing w:before="120" w:after="120" w:line="360" w:lineRule="auto"/>
        <w:ind w:left="633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III/26/24</w:t>
      </w:r>
      <w:r>
        <w:br/>
        <w:t>Rady Miejskiej w Gostyniu</w:t>
      </w:r>
      <w:r>
        <w:br/>
        <w:t>z dnia 20 czerwca 2024 r.</w:t>
      </w:r>
    </w:p>
    <w:p w14:paraId="34E01D29" w14:textId="77777777" w:rsidR="00A77B3E" w:rsidRDefault="00807BB7">
      <w:pPr>
        <w:keepNext/>
        <w:spacing w:after="480"/>
        <w:jc w:val="center"/>
      </w:pPr>
      <w:r>
        <w:rPr>
          <w:b/>
        </w:rPr>
        <w:t>Program „Aktywni na rzecz gminy Gostyń”</w:t>
      </w:r>
    </w:p>
    <w:p w14:paraId="14CB8A22" w14:textId="77777777" w:rsidR="00A77B3E" w:rsidRDefault="00807BB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>Spis treści:</w:t>
      </w:r>
    </w:p>
    <w:p w14:paraId="5F7F04D4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Diagnoza.</w:t>
      </w:r>
    </w:p>
    <w:p w14:paraId="26E927FC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Podstawy </w:t>
      </w:r>
      <w:r>
        <w:rPr>
          <w:color w:val="000000"/>
          <w:u w:color="000000"/>
        </w:rPr>
        <w:t>prawne.</w:t>
      </w:r>
    </w:p>
    <w:p w14:paraId="59AFC8C2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 Programu „Aktywni na rzecz gminy Gostyń”.</w:t>
      </w:r>
    </w:p>
    <w:p w14:paraId="47B5AEFD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Adresaci Programu.</w:t>
      </w:r>
    </w:p>
    <w:p w14:paraId="20070B0F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Miejsce realizacji i opis działań w ramach Programu „Aktywni na rzecz gminy Gostyń”.</w:t>
      </w:r>
    </w:p>
    <w:p w14:paraId="49400E8C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Opis poszczególnych działań.</w:t>
      </w:r>
    </w:p>
    <w:p w14:paraId="397AF15E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Harmonogram działań.</w:t>
      </w:r>
    </w:p>
    <w:p w14:paraId="3C8A7B31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Zakładane rezultaty realizacji.</w:t>
      </w:r>
    </w:p>
    <w:p w14:paraId="27A4CAB0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Finansowanie.</w:t>
      </w:r>
    </w:p>
    <w:p w14:paraId="78008B24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Diagnoza.</w:t>
      </w:r>
    </w:p>
    <w:p w14:paraId="47E6CFAD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Świadczenia pieniężne z pomocy społecznej stanowią najczęściej stosowaną formę pomocy, którą dotychczas rodziła rzeczywistość niosąca wysokie koszty utrzymania i wysokie bezrobocie. Nadal trwające, aczkolwiek </w:t>
      </w:r>
      <w:r>
        <w:rPr>
          <w:color w:val="000000"/>
          <w:u w:color="000000"/>
        </w:rPr>
        <w:t xml:space="preserve">malejące bezrobocie oraz zmieniające się przepisy prawne umożliwiają w większym stopniu aktywizację społeczną i zawodową klientów pomocy społecznej. Pracownik socjalny realizując pracę socjalną, może w oparciu o kontrakt socjalny pobudzać aktywność i inspirować do działań samopomocowych w zaspokajaniu potrzeb rodzin. Praca socjalna jest zadaniem zapisanym w ustawie o pomocy społecznej. Praca socjalna to działalność zawodowa, która ma na celu pomoc rodzinom i osobom we wzmacnianiu lub odzyskiwaniu zdolności </w:t>
      </w:r>
      <w:r>
        <w:rPr>
          <w:color w:val="000000"/>
          <w:u w:color="000000"/>
        </w:rPr>
        <w:t>do funkcjonowania w społeczeństwie poprzez pełnienie odpowiednich ról. Przez pracę socjalną można rozwijać i wzmacniać aktywność oraz samodzielność życiową długotrwale bezrobotnych klientów. Kontrakt jest pisemną umową zawartą pomiędzy osobą ubiegającą się o pomoc, a pracownikiem socjalnym. Określa uprawnienia i zobowiązania stron zmierzające do przezwyciężenia trudnej sytuacji życiowej danej osoby lub rodziny. W przypadku odmowy zawarcia kontraktu, niedotrzymania jego postanowień, nieuzasadnionej odmowy po</w:t>
      </w:r>
      <w:r>
        <w:rPr>
          <w:color w:val="000000"/>
          <w:u w:color="000000"/>
        </w:rPr>
        <w:t>djęcia pracy itp., ośrodek pomocy społecznej może odmówić pomocy finansowej lub ją wstrzymać. Długotrwałe bezrobocie powoduje zmiany osobowości częściowo uniemożliwiające aktywne wejście na rynek pracy. Nierzadko prowadzi do wykluczenia społecznego. W związku z tym konieczne staje się zachęcanie ludzi do aktywności poprzez pracę na rzecz społeczności lokalnej.</w:t>
      </w:r>
    </w:p>
    <w:p w14:paraId="7CB9F364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art. 16b ustawy z dnia 12 marca 2004 r. o pomocy społecznej obowiązek zorganizowania pomocy społecznej spoczywa na organach administracji rządowej i samorządowej we współpracy z innymi jednostkami. Ustawa nakłada również na osoby i rodziny korzystające</w:t>
      </w:r>
      <w:r>
        <w:rPr>
          <w:color w:val="000000"/>
          <w:u w:color="000000"/>
        </w:rPr>
        <w:br/>
        <w:t>z pomocy obowiązek współdziałania w rozwiązywaniu ich trudnej sytuacji życiowej. Program „Aktywni na rzecz gminy Gostyń” stwarza możliwość aktywizacji osób korzystających ze świadczeń pomocy społecznej.</w:t>
      </w:r>
    </w:p>
    <w:p w14:paraId="04BB317A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Działalność prowadzona w ramach Programu „Aktywni na rzecz gminy Gostyń” jest zgodna ze Strategią Rozwiązywania Problemów Społecznych dla Gminy Gostyń na lata 2021 – 2027.</w:t>
      </w:r>
    </w:p>
    <w:p w14:paraId="1C65C966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Problemy generowane przez długotrwałe bezrobocie stanowią dla gminy problem, który należy systematycznie rozwiązywać w procesie łagodzenia jego skutków. Długotrwały brak pracy jest czynnikiem, który ma decydujący wpływ na zaspokojenie ważnych potrzeb społecznych w różnych dziedzinach życia. Problem ze znalezieniem pracy potęguje poczucie utraty własnej wartości. Priorytetowe stało się więc stworzenie warunków ułatwiających aktywizację zawodową i społeczną klientów pomocy społecznej.</w:t>
      </w:r>
    </w:p>
    <w:p w14:paraId="07EC0AC0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głównym aktywizacji jest zatem przywrócenie społeczeństwu ludzi, którzy znaleźli się na granicy wykluczenia, dlatego też drogą do częściowego rozwiązania problemu jest realizacja</w:t>
      </w:r>
    </w:p>
    <w:p w14:paraId="0565202D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Programu „Aktywni na rzecz gminy Gostyń”.</w:t>
      </w:r>
    </w:p>
    <w:p w14:paraId="13900936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Podstawy prawne:</w:t>
      </w:r>
    </w:p>
    <w:p w14:paraId="17BE0C33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ustawa o pomocy społecznej;</w:t>
      </w:r>
    </w:p>
    <w:p w14:paraId="70E6C11D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ustawa o promocji zatrudnienia i instytucjach rynku pracy z dnia 20 kwietnia 2004 roku.</w:t>
      </w:r>
    </w:p>
    <w:p w14:paraId="5F8B6567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Cel Programu „Aktywni na rzecz gminy Gostyń”.</w:t>
      </w:r>
    </w:p>
    <w:p w14:paraId="01BE019B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Głównym celem Programu „Aktywni na rzecz gminy Gostyń” jest poprawa sytuacji rodzin objętych pomocą Miejsko-Gminnego Ośrodka Pomocy Społecznej w Gostyniu, poprzez  poprawę jakości ich życia za pomocą aktywizacji bezrobotnych na rzecz środowiska lokalnego.</w:t>
      </w:r>
    </w:p>
    <w:p w14:paraId="71503AF9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Adresaci Programu.</w:t>
      </w:r>
    </w:p>
    <w:p w14:paraId="2DF34DFC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Adresatami działań są osoby :</w:t>
      </w:r>
    </w:p>
    <w:p w14:paraId="6A0379C3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zarejestrowane w Powiatowym Urzędzie Pracy w Gostyniu;</w:t>
      </w:r>
    </w:p>
    <w:p w14:paraId="2263170B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korzystające z pomocy Miejsko-Gminnego Ośrodka Pomocy Społecznej w Gostyniu spełniające warunki określone w ustawie z dnia 12 marca 2004 r. o pomocy społecznej do przyznania pomocy;</w:t>
      </w:r>
    </w:p>
    <w:p w14:paraId="4E77B55F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 dochodach na osobę samotnie gospodarującą nie przekraczających 300 % kryterium dochodowego określonego w ustawie o pomocy społecznej.</w:t>
      </w:r>
    </w:p>
    <w:p w14:paraId="6175D613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Procedura rekrutacyjna przeprowadzana jest na podstawie listy osób deklarujących chęć uczestnictwa w Programie „Aktywni na rzecz gminy Gostyń” z zachowaniem dbałości o ochronę danych osobowych uczestników. Osoby zgłaszają się indywidualnie do koordynatorów programu lub wskazywane są przez pracowników socjalnych.</w:t>
      </w:r>
    </w:p>
    <w:p w14:paraId="00A28B92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Miejsce realizacji i opis działań w ramach Programu „Aktywni na rzecz gminy Gostyń”.</w:t>
      </w:r>
    </w:p>
    <w:p w14:paraId="76D10C65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Zadania realizowane są na terenie gminy Gostyń. Na obszarze miasta oraz sołectw wyszczególnione są rejony, w których uczestnicy programu wykonują określone działania zawarte w kontrakcie socjalnym, o którym mowa w ustawie o pomocy społecznej. Zakres zadań określonych w kontrakcie jest aktualizowany w miarę potrzeb przez Radę Nadzorującą działania Programu „Aktywni na rzecz gminy Gostyń”.</w:t>
      </w:r>
    </w:p>
    <w:p w14:paraId="4CD56CE9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Opis poszczególnych działań.</w:t>
      </w:r>
    </w:p>
    <w:p w14:paraId="32C01384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Osoby przystępujące do Programu zawierają kontrakt socjalny z pracownikiem socjalnym,</w:t>
      </w:r>
      <w:r>
        <w:rPr>
          <w:color w:val="000000"/>
          <w:u w:color="000000"/>
        </w:rPr>
        <w:br/>
        <w:t>w ramach którego zobowiązują się wykonać określone zadanie we wskazanym czasie. Ponadto kontrakt określa wysokość świadczenia pieniężnego z pomocy społecznej, które jest wypłacane po zrealizowaniu zadań określonych w kontrakcie. Kontrakty zawierane są na okres do 6 miesięcy.</w:t>
      </w:r>
    </w:p>
    <w:p w14:paraId="0DB985E0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Każda osoba zawierająca kontrakt jest ubezpieczona od następstw nieszczęśliwych wypadków oraz zostaje wcześniej objęta szkoleniem BHP.</w:t>
      </w:r>
    </w:p>
    <w:p w14:paraId="21518A77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Wykonanie zadań określonych w kontrakcie socjalnym zostaje potwierdzone przez sołtysa lub pracownika Zakładu Gospodarki Komunalnej i Mieszkaniowej w Gostyniu lub pracownika innej instytucji, poprzez złożenie oświadczenia w formie podpisu i właściwej pieczęci na kontrakcie.</w:t>
      </w:r>
    </w:p>
    <w:p w14:paraId="5039B186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niedotrzymania przez uczestnika Programu warunków określonych w kontrakcie, na wniosek koordynatora, świadczenie pieniężne zostanie </w:t>
      </w:r>
      <w:r>
        <w:rPr>
          <w:color w:val="000000"/>
          <w:u w:color="000000"/>
        </w:rPr>
        <w:t>częściowo lub całkowicie wstrzymane, zgodnie zapisami art. 11 ustawy o pomocy społecznej.</w:t>
      </w:r>
    </w:p>
    <w:p w14:paraId="505C47A8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zerwania kontraktu kwota wypłaconego w danym miesiącu świadczenia zostaje pomniejszona proporcjonalnie do liczby dni, w których klient wykonał zlecone zadanie.</w:t>
      </w:r>
    </w:p>
    <w:p w14:paraId="7F35DA09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Osoby przystępujące do Programu otrzymują niezbędny sprzęt lub narzędzia do obsługi zadania</w:t>
      </w:r>
      <w:r>
        <w:rPr>
          <w:color w:val="000000"/>
          <w:u w:color="000000"/>
        </w:rPr>
        <w:br/>
        <w:t>w trakcie jego wykonywania.</w:t>
      </w:r>
    </w:p>
    <w:p w14:paraId="4FFA7B96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Zadaniem Rady Nadzorującej realizację Programu „Aktywni na rzecz gminy Gostyń” jest przede wszystkim:</w:t>
      </w:r>
    </w:p>
    <w:p w14:paraId="57640E1F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uaktualnianie zakresów zlecanych zadań;</w:t>
      </w:r>
    </w:p>
    <w:p w14:paraId="347E92EE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wyznaczanie terenów gminnych, na których ma być realizowana praca;</w:t>
      </w:r>
    </w:p>
    <w:p w14:paraId="76D77BDD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ustalanie sposobu i zakresu kontroli wykonywanych zleceń;</w:t>
      </w:r>
    </w:p>
    <w:p w14:paraId="43B7D175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ustalanie nowych zadań;</w:t>
      </w:r>
    </w:p>
    <w:p w14:paraId="7DEB5F39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ustalanie właściwych wysokości świadczeń za prawidłowe wykonanie zadań.</w:t>
      </w:r>
    </w:p>
    <w:p w14:paraId="49B11939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</w:t>
      </w:r>
      <w:r>
        <w:rPr>
          <w:color w:val="000000"/>
          <w:u w:color="000000"/>
        </w:rPr>
        <w:t>spotkaniach Rady Nadzorującej prezentowane są sprawozdania kwartalne i roczne z wykonywanych prac w ramach Programu „Aktywni na rzecz gminy Gostyń” wraz z wnioskami dotyczącymi zmian w działaniu Programu.</w:t>
      </w:r>
    </w:p>
    <w:p w14:paraId="2A2181F1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Spotkania Rady Nadzorującej odbywają się nie rzadziej niż co 6 miesięcy lub w miarę potrzeb. Spotkania są protokołowane.</w:t>
      </w:r>
    </w:p>
    <w:p w14:paraId="6282B30C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realizacji programu Miejsko-Gminny Ośrodek Pomocy Społecznej w Gostyniu współpracuje z:</w:t>
      </w:r>
    </w:p>
    <w:p w14:paraId="4B1BAB8D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Urzędem Miejskim w Gostyniu;</w:t>
      </w:r>
    </w:p>
    <w:p w14:paraId="7F91120A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Zakładem Gospodarki Komunalnej i Mieszkaniowej w Gostyniu;</w:t>
      </w:r>
    </w:p>
    <w:p w14:paraId="7B6E1752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Ośrodkiem Sportu i Rekreacji w Gostyniu;</w:t>
      </w:r>
    </w:p>
    <w:p w14:paraId="49819136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Domem Dziennego Pobytu   „Senior +” w Gostyniu;</w:t>
      </w:r>
    </w:p>
    <w:p w14:paraId="0AAC982A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placówkami oświatowymi na terenie miasta i gminy;</w:t>
      </w:r>
    </w:p>
    <w:p w14:paraId="1A564B0B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sołtysami poszczególnych sołectw na terenie gminy;</w:t>
      </w:r>
    </w:p>
    <w:p w14:paraId="7B8998EB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Powiatowym Urzędem Pracy w Gostyniu;</w:t>
      </w:r>
    </w:p>
    <w:p w14:paraId="68BC6ADA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Centrum Integracji Społecznej w Krobi;</w:t>
      </w:r>
    </w:p>
    <w:p w14:paraId="1F5C1439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innymi jednostkami i organizacjami gminy Gostyń.</w:t>
      </w:r>
    </w:p>
    <w:p w14:paraId="2A809F2F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Nadzór nad realizacją i wyznaczaniem odpowiednich zadań sprawuje Rada Nadzorująca działania Programu „Aktywni na rzecz gminy Gostyń”, w skład której wchodzą przedstawiciele:</w:t>
      </w:r>
    </w:p>
    <w:p w14:paraId="236784B3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Urzędu Miejskiego w Gostyniu;</w:t>
      </w:r>
    </w:p>
    <w:p w14:paraId="555A8A76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Zakładu Gospodarki Komunalnej i Mieszkaniowej w Gostyniu;</w:t>
      </w:r>
    </w:p>
    <w:p w14:paraId="0D7EBCFE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Miejsko–Gminnego Ośrodka Pomocy Społecznej w Gostyniu.</w:t>
      </w:r>
    </w:p>
    <w:p w14:paraId="522513DF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Harmonogram działań.</w:t>
      </w:r>
    </w:p>
    <w:p w14:paraId="7378234E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Realizacja programu odbywa się w trybie ciągłym, a kontrakty zawierane są na </w:t>
      </w:r>
      <w:r>
        <w:rPr>
          <w:color w:val="000000"/>
          <w:u w:color="000000"/>
        </w:rPr>
        <w:t>okres do 6 miesięcy.  W ramach Programu realizowane są również działania o charakterze doraźnym wynikające z potrzeb gminy. W takim wypadku zlecenie jest realizowane przez kilka dni w zależności od jego złożoności. Wysokość świadczenia za realizację danego zadania ustalana jest, poprzez głosowanie członków na spotkaniu Rady Nadzorującej realizację Programu.</w:t>
      </w:r>
    </w:p>
    <w:p w14:paraId="62EF6A9C" w14:textId="77777777" w:rsidR="00A77B3E" w:rsidRDefault="00807BB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Kwoty świadczeń, które wypłacane są klientowi uczestniczącemu w programie, uzależnione są od złożoności zleconego zadania. Stanowią one 40 %, 50 %, 60 %,, 70 % kwoty kryterium dochodowego dla osoby w rodzinie określonego w ustawie o pomocy społecznej.</w:t>
      </w:r>
    </w:p>
    <w:p w14:paraId="15D9C581" w14:textId="77777777" w:rsidR="00A77B3E" w:rsidRDefault="00807BB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zawartego kontraktu Miejsko–Gminny Ośrodek Pomocy Społecznej w Gostyniu zobowiązuje się do udzielenia świadczenia pieniężnego, o których mowa w ustawie o pomocy społecznej.</w:t>
      </w:r>
    </w:p>
    <w:p w14:paraId="5E7AAFBE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Zakładane rezultaty realizacji:</w:t>
      </w:r>
    </w:p>
    <w:p w14:paraId="23B4E99C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aktywizowanie osób długotrwale bezrobotnych, które są klientami pomocy społecznej;</w:t>
      </w:r>
    </w:p>
    <w:p w14:paraId="6E72DA7D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konsekwentne mobilizowanie klientów pomocy społecznej do własnej aktywności, w tym poprawa </w:t>
      </w:r>
      <w:r>
        <w:rPr>
          <w:color w:val="000000"/>
          <w:u w:color="000000"/>
        </w:rPr>
        <w:t>wizerunku i ułatwianie wejścia na rynek pracy;</w:t>
      </w:r>
    </w:p>
    <w:p w14:paraId="4734DEED" w14:textId="77777777" w:rsidR="00A77B3E" w:rsidRDefault="00807B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i aktualizowanie rejestru osób zainteresowanych, które są zainteresowane uczestnictwem w Programie.</w:t>
      </w:r>
    </w:p>
    <w:p w14:paraId="52590B21" w14:textId="77777777" w:rsidR="00A77B3E" w:rsidRDefault="00807BB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Finansowanie.</w:t>
      </w:r>
    </w:p>
    <w:p w14:paraId="3D0CD372" w14:textId="77777777" w:rsidR="00A77B3E" w:rsidRDefault="00807BB7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Program finansowany jest z budżetu gminy Gostyń. Środki zawarte są corocznie w planie finansowym Miejsko-Gminnego Ośrodka Pomocy Społecznej w Gostyniu w rozdziale 85214 -Zasiłki i pomoc w naturze.</w:t>
      </w:r>
    </w:p>
    <w:p w14:paraId="301889D1" w14:textId="77777777" w:rsidR="001E3665" w:rsidRDefault="001E3665">
      <w:pPr>
        <w:rPr>
          <w:szCs w:val="20"/>
        </w:rPr>
      </w:pPr>
    </w:p>
    <w:p w14:paraId="386BE2C1" w14:textId="77777777" w:rsidR="001E3665" w:rsidRDefault="00807BB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DE6D910" w14:textId="77777777" w:rsidR="001E3665" w:rsidRDefault="00807B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III/26/24</w:t>
      </w:r>
    </w:p>
    <w:p w14:paraId="3C21F136" w14:textId="77777777" w:rsidR="001E3665" w:rsidRDefault="00807B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2F7982" w14:textId="77777777" w:rsidR="001E3665" w:rsidRDefault="00807B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czerwca 2024 r.</w:t>
      </w:r>
    </w:p>
    <w:p w14:paraId="215568B7" w14:textId="77777777" w:rsidR="001E3665" w:rsidRDefault="00807B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Programu „Aktywni na rzecz gminy Gostyń”</w:t>
      </w:r>
    </w:p>
    <w:p w14:paraId="649EEAF4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3FA86E81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16b ustawy z dnia 12 marca 2004 r. o pomocy społecznej, obowiązek zorganizowania pomocy społecznej należy do organów administracji rządowej i samorządowej we współpracy z innymi jednostkami. Ustawa nakłada również na osoby i rodziny korzystające z pomocy obowiązek współdziałania w rozwiązywaniu ich trudnej sytuacji życiowej. Program „Aktywni na rzecz gminy Gostyń” stwarza możliwość uaktywnienia osób korzystających z pomocy społecznej.</w:t>
      </w:r>
    </w:p>
    <w:p w14:paraId="3BA418DD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Działalność prowadzona w ramach Programu „Aktywni na rzecz gminy Gostyń” zgodna jest ze Strategią Rozwiązywania Problemów Społecznych dla Gminy Gostyń na lata 2021 – 2027.</w:t>
      </w:r>
    </w:p>
    <w:p w14:paraId="215AB380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Adresatami działań są osoby :</w:t>
      </w:r>
    </w:p>
    <w:p w14:paraId="2FA4E77A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1) zarejestrowane w Powiatowym Urzędzie Pracy w Gostyniu;</w:t>
      </w:r>
    </w:p>
    <w:p w14:paraId="64511314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2) korzystające z pomocy Miejsko-Gminnego Ośrodka Pomocy Społecznej w Gostyniu spełniające warunki określone w ustawie z dnia 12 marca 2004 r. o pomocy społecznej do przyznania pomocy;</w:t>
      </w:r>
    </w:p>
    <w:p w14:paraId="1555C55A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3) o dochodach na osobę samotnie gospodarującą nie przekraczających 300 % kryterium dochodowego określonego w ustawie o pomocy społecznej.</w:t>
      </w:r>
    </w:p>
    <w:p w14:paraId="1680D46E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Realizacja Programu „Aktywni na rzecz gminy Gostyń” ma na celu przede wszystkim przygotowanie do aktywizacji </w:t>
      </w:r>
      <w:r>
        <w:rPr>
          <w:szCs w:val="20"/>
        </w:rPr>
        <w:t>zawodowej osób korzystających ze świadczeń pomocy społecznej.</w:t>
      </w:r>
    </w:p>
    <w:p w14:paraId="6762456B" w14:textId="77777777" w:rsidR="001E3665" w:rsidRDefault="00807BB7">
      <w:pPr>
        <w:spacing w:before="120" w:after="120"/>
        <w:ind w:firstLine="227"/>
        <w:rPr>
          <w:szCs w:val="20"/>
        </w:rPr>
      </w:pPr>
      <w:r>
        <w:rPr>
          <w:szCs w:val="20"/>
        </w:rPr>
        <w:t>Wychodząc naprzeciw potrzebie obniżenia bezrobocia oraz zmian w przepisach należało dostosować program do aktualnych warunków, dlatego też podjęcie uchwały w proponowanym brzmieniu jest zasadne. Środki finansowe na realizację tego zadania ujęte są w planie finansowym Miejsko-Gminnego Ośrodka Pomocy Społecznej w Gostyniu.</w:t>
      </w:r>
    </w:p>
    <w:p w14:paraId="400E0252" w14:textId="77777777" w:rsidR="001E3665" w:rsidRDefault="001E366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E3665" w14:paraId="6AD93340" w14:textId="77777777">
        <w:tc>
          <w:tcPr>
            <w:tcW w:w="2500" w:type="pct"/>
            <w:tcBorders>
              <w:right w:val="nil"/>
            </w:tcBorders>
          </w:tcPr>
          <w:p w14:paraId="747BE591" w14:textId="77777777" w:rsidR="001E3665" w:rsidRDefault="001E366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22ED73" w14:textId="77777777" w:rsidR="001E3665" w:rsidRDefault="00807B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6FC45B1" w14:textId="77777777" w:rsidR="001E3665" w:rsidRDefault="00807B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70A8D3C" w14:textId="77777777" w:rsidR="001E3665" w:rsidRDefault="00807B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29901337" w14:textId="77777777" w:rsidR="001E3665" w:rsidRDefault="001E3665">
      <w:pPr>
        <w:spacing w:before="120" w:after="120"/>
        <w:ind w:firstLine="227"/>
        <w:rPr>
          <w:szCs w:val="20"/>
        </w:rPr>
      </w:pPr>
    </w:p>
    <w:sectPr w:rsidR="001E3665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ED50" w14:textId="77777777" w:rsidR="00807BB7" w:rsidRDefault="00807BB7">
      <w:r>
        <w:separator/>
      </w:r>
    </w:p>
  </w:endnote>
  <w:endnote w:type="continuationSeparator" w:id="0">
    <w:p w14:paraId="5254D2A0" w14:textId="77777777" w:rsidR="00807BB7" w:rsidRDefault="0080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3665" w14:paraId="0CEA497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4D89F8" w14:textId="77777777" w:rsidR="001E3665" w:rsidRDefault="00807BB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C8930F9D-CCCA-451B-99EC-AF311E1184F0.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B2C988" w14:textId="77777777" w:rsidR="001E3665" w:rsidRDefault="00807B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1112A8" w14:textId="77777777" w:rsidR="001E3665" w:rsidRDefault="001E366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3665" w14:paraId="4C5BD8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893DC6" w14:textId="77777777" w:rsidR="001E3665" w:rsidRDefault="00807BB7">
          <w:pPr>
            <w:jc w:val="left"/>
            <w:rPr>
              <w:sz w:val="18"/>
            </w:rPr>
          </w:pPr>
          <w:r>
            <w:rPr>
              <w:sz w:val="18"/>
            </w:rPr>
            <w:t>Id: C8930F9D-CCCA-451B-99EC-AF311E1184F0.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139585" w14:textId="77777777" w:rsidR="001E3665" w:rsidRDefault="00807B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99D165" w14:textId="77777777" w:rsidR="001E3665" w:rsidRDefault="001E366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3665" w14:paraId="76107F3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1BBD40" w14:textId="77777777" w:rsidR="001E3665" w:rsidRDefault="00807BB7">
          <w:pPr>
            <w:jc w:val="left"/>
            <w:rPr>
              <w:sz w:val="18"/>
            </w:rPr>
          </w:pPr>
          <w:r>
            <w:rPr>
              <w:sz w:val="18"/>
            </w:rPr>
            <w:t>Id: C8930F9D-CCCA-451B-99EC-AF311E1184F0.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3839DC" w14:textId="02FAF957" w:rsidR="001E3665" w:rsidRDefault="00807B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71EC6592" w14:textId="77777777" w:rsidR="001E3665" w:rsidRDefault="001E36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EE39" w14:textId="77777777" w:rsidR="00807BB7" w:rsidRDefault="00807BB7">
      <w:r>
        <w:separator/>
      </w:r>
    </w:p>
  </w:footnote>
  <w:footnote w:type="continuationSeparator" w:id="0">
    <w:p w14:paraId="14CBF642" w14:textId="77777777" w:rsidR="00807BB7" w:rsidRDefault="0080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3665"/>
    <w:rsid w:val="00807BB7"/>
    <w:rsid w:val="00A77B3E"/>
    <w:rsid w:val="00CA2A55"/>
    <w:rsid w:val="00F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44013"/>
  <w15:docId w15:val="{DBBCEE41-85A1-4350-A2D9-5355A71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III/26/24 z dnia 20 czerwca 2024 r.</dc:title>
  <dc:subject>w sprawie przyjęcia Programu „Aktywni na rzecz gminy Gostyń”</dc:subject>
  <dc:creator>mmajewska</dc:creator>
  <cp:lastModifiedBy>Milena Majewska</cp:lastModifiedBy>
  <cp:revision>2</cp:revision>
  <dcterms:created xsi:type="dcterms:W3CDTF">2024-06-21T12:22:00Z</dcterms:created>
  <dcterms:modified xsi:type="dcterms:W3CDTF">2024-06-21T12:22:00Z</dcterms:modified>
  <cp:category>Akt prawny</cp:category>
</cp:coreProperties>
</file>