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DF9F1" w14:textId="77777777" w:rsidR="00A77B3E" w:rsidRDefault="0068713B">
      <w:pPr>
        <w:jc w:val="center"/>
        <w:rPr>
          <w:b/>
          <w:caps/>
        </w:rPr>
      </w:pPr>
      <w:r>
        <w:rPr>
          <w:b/>
          <w:caps/>
        </w:rPr>
        <w:t>Uchwała Nr LXI/708/24</w:t>
      </w:r>
      <w:r>
        <w:rPr>
          <w:b/>
          <w:caps/>
        </w:rPr>
        <w:br/>
        <w:t>Rady Miejskiej w Gostyniu</w:t>
      </w:r>
    </w:p>
    <w:p w14:paraId="7E3A77C7" w14:textId="77777777" w:rsidR="00A77B3E" w:rsidRDefault="0068713B">
      <w:pPr>
        <w:spacing w:before="280" w:after="280"/>
        <w:jc w:val="center"/>
        <w:rPr>
          <w:b/>
          <w:caps/>
        </w:rPr>
      </w:pPr>
      <w:r>
        <w:t>z dnia 26 kwietnia 2024 r.</w:t>
      </w:r>
    </w:p>
    <w:p w14:paraId="2411F658" w14:textId="77777777" w:rsidR="00A77B3E" w:rsidRDefault="0068713B">
      <w:pPr>
        <w:keepNext/>
        <w:spacing w:after="480"/>
        <w:jc w:val="center"/>
      </w:pPr>
      <w:r>
        <w:rPr>
          <w:b/>
        </w:rPr>
        <w:t>w sprawie uzgodnienia zakresu badań oraz prac pielęgnacyjnych wynikających z inwentaryzacji dendrologicznej pomników przyrody</w:t>
      </w:r>
    </w:p>
    <w:p w14:paraId="60245AEB" w14:textId="77777777" w:rsidR="00A77B3E" w:rsidRDefault="0068713B">
      <w:pPr>
        <w:keepLines/>
        <w:spacing w:before="120" w:after="120"/>
        <w:ind w:firstLine="227"/>
      </w:pPr>
      <w:r>
        <w:t>Na podstawie art. 7 ust. 1 pkt 1, art. 18 ust. 2 </w:t>
      </w:r>
      <w:r>
        <w:t>pkt 15 ustawy z dnia 8 marca 1990 r. o samorządzie gminnym (tekst jednolity Dz. U. z 2024 r. poz. 609) w związku z art. 45 ust. 2 pkt 1 ustawy z dnia 16 kwietnia 2004 r. o ochronie przyrody (tekst jednolity Dz. U. z 2023 poz. 1336 ze zm.)</w:t>
      </w:r>
    </w:p>
    <w:p w14:paraId="6DC0D81D" w14:textId="77777777" w:rsidR="00A77B3E" w:rsidRDefault="0068713B">
      <w:pPr>
        <w:spacing w:before="120" w:after="120"/>
        <w:ind w:firstLine="227"/>
        <w:jc w:val="center"/>
      </w:pPr>
      <w:r>
        <w:t>Rada Miejska w Gostyniu uchwala, co następuje:</w:t>
      </w:r>
    </w:p>
    <w:p w14:paraId="1A2FBC36" w14:textId="77777777" w:rsidR="00A77B3E" w:rsidRDefault="0068713B">
      <w:pPr>
        <w:keepLines/>
        <w:spacing w:before="120" w:after="120"/>
        <w:ind w:firstLine="340"/>
        <w:rPr>
          <w:color w:val="000000"/>
          <w:u w:color="000000"/>
        </w:rPr>
      </w:pPr>
      <w:r>
        <w:rPr>
          <w:b/>
        </w:rPr>
        <w:t>§ 1. </w:t>
      </w:r>
      <w:r>
        <w:t>1. </w:t>
      </w:r>
      <w:r>
        <w:t>Uzgadnia się przeprowadzenie pierwszej części prac w związku z zaleceniami po inwentaryzacji dendrologicznej pomników przyrody w zakresie najpilniejszych zadań dla czterech drzew rosnących na terenie publicznym, ze względu na wysokie ryzyko zagrożenia dla osób i mienia w otoczeniu:</w:t>
      </w:r>
    </w:p>
    <w:p w14:paraId="345417D8" w14:textId="77777777" w:rsidR="00A77B3E" w:rsidRDefault="0068713B">
      <w:pPr>
        <w:keepLines/>
        <w:spacing w:before="120" w:after="120"/>
        <w:ind w:left="227" w:hanging="227"/>
        <w:rPr>
          <w:color w:val="000000"/>
          <w:u w:color="000000"/>
        </w:rPr>
      </w:pPr>
      <w:r>
        <w:t>a) </w:t>
      </w:r>
      <w:r>
        <w:rPr>
          <w:color w:val="000000"/>
          <w:u w:color="000000"/>
        </w:rPr>
        <w:t>dąb szypułkowy (</w:t>
      </w:r>
      <w:proofErr w:type="spellStart"/>
      <w:r>
        <w:rPr>
          <w:color w:val="000000"/>
          <w:u w:color="000000"/>
        </w:rPr>
        <w:t>Quercus</w:t>
      </w:r>
      <w:proofErr w:type="spellEnd"/>
      <w:r>
        <w:rPr>
          <w:color w:val="000000"/>
          <w:u w:color="000000"/>
        </w:rPr>
        <w:t xml:space="preserve"> robur L zinwentaryzowany jako nr 3) o obwodzie pnia 489 cm mierzonym na wysokości 130 cm, wysokości 25 m, rosnący na terenie dz. nr 50177 obręb Gola, gmina Gostyń, uznany za pomnik przyrody Orzeczeniem Prezydium Wojewódzkiej Rady Narodowej w Poznaniu z 22 października 1954 r. o uznanie za pomnik przyrody, wpisany do Centralnego Rejestru Form Ochrony Przyrody (CRFOP) pod kodem PL. ZIPOP.1393.PP. 3004023.419  - konieczne wykonanie tomografii akustycznej wnętrza pnia celem określenia da</w:t>
      </w:r>
      <w:r>
        <w:rPr>
          <w:color w:val="000000"/>
          <w:u w:color="000000"/>
        </w:rPr>
        <w:t>lszych zabiegów (w przypadku głębokiego rozkładu wnętrza pnia, dodatkowo wykonanie testu obciążeniowego) oraz usunięcie suszu metodą obłamywania,</w:t>
      </w:r>
    </w:p>
    <w:p w14:paraId="1923841A" w14:textId="77777777" w:rsidR="00A77B3E" w:rsidRDefault="0068713B">
      <w:pPr>
        <w:keepLines/>
        <w:spacing w:before="120" w:after="120"/>
        <w:ind w:left="227" w:hanging="227"/>
        <w:rPr>
          <w:color w:val="000000"/>
          <w:u w:color="000000"/>
        </w:rPr>
      </w:pPr>
      <w:r>
        <w:t>b) </w:t>
      </w:r>
      <w:r>
        <w:rPr>
          <w:color w:val="000000"/>
          <w:u w:color="000000"/>
        </w:rPr>
        <w:t>dąb szypułkowy (</w:t>
      </w:r>
      <w:proofErr w:type="spellStart"/>
      <w:r>
        <w:rPr>
          <w:color w:val="000000"/>
          <w:u w:color="000000"/>
        </w:rPr>
        <w:t>Quercus</w:t>
      </w:r>
      <w:proofErr w:type="spellEnd"/>
      <w:r>
        <w:rPr>
          <w:color w:val="000000"/>
          <w:u w:color="000000"/>
        </w:rPr>
        <w:t xml:space="preserve"> robur L zinwentaryzowany jako nr 9.1) o obwodzie pnia 425 cm mierzonym na wysokości 130 cm, wysokości 27 m, rosnący na terenie dz. nr 50178/3 obręb Gola, gmina Gostyń, uznany za pomnik przyrody Orzeczeniem Prezydium Wojewódzkiej Rady Narodowej w Poznaniu z 28 marca 1957 r. o uznaniu za pomniki przyrody, wpisany do Centralnego Rejestru Form Ochrony Przyrody (CRFOP) pod kodem PL. ZIPOP.1393.PP. 3004023.427 – konieczne wykonanie usunięcia suszu metodą obłamywania,</w:t>
      </w:r>
    </w:p>
    <w:p w14:paraId="028F89A1" w14:textId="77777777" w:rsidR="00A77B3E" w:rsidRDefault="0068713B">
      <w:pPr>
        <w:keepLines/>
        <w:spacing w:before="120" w:after="120"/>
        <w:ind w:left="227" w:hanging="227"/>
        <w:rPr>
          <w:color w:val="000000"/>
          <w:u w:color="000000"/>
        </w:rPr>
      </w:pPr>
      <w:r>
        <w:t>c) </w:t>
      </w:r>
      <w:r>
        <w:rPr>
          <w:color w:val="000000"/>
          <w:u w:color="000000"/>
        </w:rPr>
        <w:t>dąb szypułkowy (</w:t>
      </w:r>
      <w:proofErr w:type="spellStart"/>
      <w:r>
        <w:rPr>
          <w:color w:val="000000"/>
          <w:u w:color="000000"/>
        </w:rPr>
        <w:t>Quercus</w:t>
      </w:r>
      <w:proofErr w:type="spellEnd"/>
      <w:r>
        <w:rPr>
          <w:color w:val="000000"/>
          <w:u w:color="000000"/>
        </w:rPr>
        <w:t xml:space="preserve"> robur L zinwentaryzowany jako nr 9.2) o obwodzie pnia 414 cm mierzonym na wysokości 130 cm, wysokości 27 m, rosnący na terenie dz. nr 50178/3 obręb Gola, gmina Gostyń, uznany za pomnik przyrody Orzeczeniem Prezydium Wojewódzkiej Rady Narodowej w Poznaniu z 28 marca 1957 r. o uznaniu za pomniki przyrody, wpisany do Centralnego Rejestru Form Ochrony Przyrody (CRFOP) pod kodem PL. ZIPOP.1393.PP. 3004023.427 -  konieczne wykonanie tomografii akustycznej wnętrza pnia, w rozwidleniu i prze</w:t>
      </w:r>
      <w:r>
        <w:rPr>
          <w:color w:val="000000"/>
          <w:u w:color="000000"/>
        </w:rPr>
        <w:t>wodnikach drzewa, celem określenia dalszych zabiegów oraz usunięcie suszu metodą obłamywania,</w:t>
      </w:r>
    </w:p>
    <w:p w14:paraId="579F9118" w14:textId="77777777" w:rsidR="00A77B3E" w:rsidRDefault="0068713B">
      <w:pPr>
        <w:keepLines/>
        <w:spacing w:before="120" w:after="120"/>
        <w:ind w:left="227" w:hanging="227"/>
        <w:rPr>
          <w:color w:val="000000"/>
          <w:u w:color="000000"/>
        </w:rPr>
      </w:pPr>
      <w:r>
        <w:t>d) </w:t>
      </w:r>
      <w:r>
        <w:rPr>
          <w:color w:val="000000"/>
          <w:u w:color="000000"/>
        </w:rPr>
        <w:t>dąb szypułkowy (</w:t>
      </w:r>
      <w:proofErr w:type="spellStart"/>
      <w:r>
        <w:rPr>
          <w:color w:val="000000"/>
          <w:u w:color="000000"/>
        </w:rPr>
        <w:t>Quercus</w:t>
      </w:r>
      <w:proofErr w:type="spellEnd"/>
      <w:r>
        <w:rPr>
          <w:color w:val="000000"/>
          <w:u w:color="000000"/>
        </w:rPr>
        <w:t xml:space="preserve"> robur L zinwentaryzowany jako nr 9.3) o obwodzie pnia 464 cm mierzonym na wysokości 130 cm, wysokości 28 m, rosnący na terenie dz. nr 50178/3 obręb Gola, gmina Gostyń, uznany za pomnik przyrody Orzeczeniem Prezydium Wojewódzkiej Rady Narodowej w Poznaniu z 28 marca 1957 r. o uznaniu za pomniki przyrody, wpisany do Centralnego Rejestru Form Ochrony Przyrody (CRFOP) pod kodem PL. ZIPOP.1393.PP. 3004023.427 -  konieczne wykonanie tomografii akustycznej wnętrza pnia, w rozwidleniu i prze</w:t>
      </w:r>
      <w:r>
        <w:rPr>
          <w:color w:val="000000"/>
          <w:u w:color="000000"/>
        </w:rPr>
        <w:t>wodnikach drzewa, celem określenia dalszych zabiegów oraz usunięcie suszu metodą obłamywania,</w:t>
      </w:r>
    </w:p>
    <w:p w14:paraId="1F8E3AFC" w14:textId="77777777" w:rsidR="00A77B3E" w:rsidRDefault="0068713B">
      <w:pPr>
        <w:keepLines/>
        <w:spacing w:before="120" w:after="120"/>
        <w:ind w:firstLine="340"/>
        <w:rPr>
          <w:color w:val="000000"/>
          <w:u w:color="000000"/>
        </w:rPr>
      </w:pPr>
      <w:r>
        <w:t>2. </w:t>
      </w:r>
      <w:r>
        <w:rPr>
          <w:color w:val="000000"/>
          <w:u w:color="000000"/>
        </w:rPr>
        <w:t>Mapa przedstawiająca usytuowanie drzew, o którym mowa w ust. 1 stanowi załącznik do niniejszej uchwały.</w:t>
      </w:r>
    </w:p>
    <w:p w14:paraId="2E79AA4B" w14:textId="77777777" w:rsidR="00A77B3E" w:rsidRDefault="0068713B">
      <w:pPr>
        <w:keepLines/>
        <w:spacing w:before="120" w:after="120"/>
        <w:ind w:firstLine="340"/>
        <w:rPr>
          <w:color w:val="000000"/>
          <w:u w:color="000000"/>
        </w:rPr>
      </w:pPr>
      <w:r>
        <w:rPr>
          <w:b/>
        </w:rPr>
        <w:t>§ 2. </w:t>
      </w:r>
      <w:r>
        <w:rPr>
          <w:color w:val="000000"/>
          <w:u w:color="000000"/>
        </w:rPr>
        <w:t>Zakres uzgodnienia, o którym mowa w § 1 ust. 1, dotyczy przeprowadzenia pilnych prac, ze względu na wysokie ryzyko zagrożenia dla osób i mienia.</w:t>
      </w:r>
    </w:p>
    <w:p w14:paraId="0C86C36F" w14:textId="77777777" w:rsidR="00A77B3E" w:rsidRDefault="0068713B">
      <w:pPr>
        <w:keepLines/>
        <w:spacing w:before="120" w:after="120"/>
        <w:ind w:firstLine="340"/>
        <w:rPr>
          <w:color w:val="000000"/>
          <w:u w:color="000000"/>
        </w:rPr>
      </w:pPr>
      <w:r>
        <w:rPr>
          <w:b/>
        </w:rPr>
        <w:t>§ 3. </w:t>
      </w:r>
      <w:r>
        <w:rPr>
          <w:color w:val="000000"/>
          <w:u w:color="000000"/>
        </w:rPr>
        <w:t>Zabiegi pielęgnacyjne na pomnikach przyrody powinny być przeprowadzone w terminie do 15 grudnia 2024 roku, przy spełnieniu następujących warunków:</w:t>
      </w:r>
    </w:p>
    <w:p w14:paraId="2904380A" w14:textId="77777777" w:rsidR="00A77B3E" w:rsidRDefault="0068713B">
      <w:pPr>
        <w:spacing w:before="120" w:after="120"/>
        <w:ind w:left="340" w:hanging="227"/>
        <w:rPr>
          <w:color w:val="000000"/>
          <w:u w:color="000000"/>
        </w:rPr>
      </w:pPr>
      <w:r>
        <w:t>1) </w:t>
      </w:r>
      <w:r>
        <w:rPr>
          <w:color w:val="000000"/>
          <w:u w:color="000000"/>
        </w:rPr>
        <w:t xml:space="preserve">wszelkie badania i prace pielęgnacyjne prowadzone w koronie drzew powinna wykonać firma </w:t>
      </w:r>
      <w:proofErr w:type="spellStart"/>
      <w:r>
        <w:rPr>
          <w:color w:val="000000"/>
          <w:u w:color="000000"/>
        </w:rPr>
        <w:t>arborystyczna</w:t>
      </w:r>
      <w:proofErr w:type="spellEnd"/>
      <w:r>
        <w:rPr>
          <w:color w:val="000000"/>
          <w:u w:color="000000"/>
        </w:rPr>
        <w:t xml:space="preserve"> z uprawnieniami do prac na drzewach chronionych z uwagi na status drzewa - pomnik przyrody,</w:t>
      </w:r>
    </w:p>
    <w:p w14:paraId="21E6B2BF" w14:textId="77777777" w:rsidR="00A77B3E" w:rsidRDefault="0068713B">
      <w:pPr>
        <w:spacing w:before="120" w:after="120"/>
        <w:ind w:left="340" w:hanging="227"/>
        <w:rPr>
          <w:color w:val="000000"/>
          <w:u w:color="000000"/>
        </w:rPr>
      </w:pPr>
      <w:r>
        <w:t>2) </w:t>
      </w:r>
      <w:r>
        <w:rPr>
          <w:color w:val="000000"/>
          <w:u w:color="000000"/>
        </w:rPr>
        <w:t>wykonane prace nie </w:t>
      </w:r>
      <w:r>
        <w:rPr>
          <w:color w:val="000000"/>
          <w:u w:color="000000"/>
        </w:rPr>
        <w:t>mogą powodować utraty walorów przyrodniczych pomnika przyrody oraz naruszenia ustawowych zakazów wprowadzonych w stosunku do gatunków chronionych,</w:t>
      </w:r>
    </w:p>
    <w:p w14:paraId="2A641E6F" w14:textId="77777777" w:rsidR="00A77B3E" w:rsidRDefault="0068713B">
      <w:pPr>
        <w:spacing w:before="120" w:after="120"/>
        <w:ind w:left="340" w:hanging="227"/>
        <w:rPr>
          <w:color w:val="000000"/>
          <w:u w:color="000000"/>
        </w:rPr>
      </w:pPr>
      <w:r>
        <w:t>3) </w:t>
      </w:r>
      <w:r>
        <w:rPr>
          <w:color w:val="000000"/>
          <w:u w:color="000000"/>
        </w:rPr>
        <w:t xml:space="preserve">jeśli w trakcie przeprowadzania prac zostanie stwierdzona obecność gatunku chronionego, albo miejsca lęgowe ptaków, prace zostaną przerwane do czasu uzyskania stosownego zezwolenia na odstępstwa od zakazów. </w:t>
      </w:r>
      <w:r>
        <w:rPr>
          <w:color w:val="000000"/>
          <w:u w:color="000000"/>
        </w:rPr>
        <w:lastRenderedPageBreak/>
        <w:t>Zezwolenie takie na podstawie art. 56 ust. 1 i 2 ustawy o ochronie przyrody może wydać Generalny Dyrektor Ochrony Środowiska lub Regionalny Dyrektor Ochrony Środowiska w Poznaniu.</w:t>
      </w:r>
    </w:p>
    <w:p w14:paraId="5DF04204" w14:textId="77777777" w:rsidR="00A77B3E" w:rsidRDefault="0068713B">
      <w:pPr>
        <w:keepLines/>
        <w:spacing w:before="120" w:after="120"/>
        <w:ind w:firstLine="340"/>
        <w:rPr>
          <w:color w:val="000000"/>
          <w:u w:color="000000"/>
        </w:rPr>
      </w:pPr>
      <w:r>
        <w:rPr>
          <w:b/>
        </w:rPr>
        <w:t>§ 4. </w:t>
      </w:r>
      <w:r>
        <w:rPr>
          <w:color w:val="000000"/>
          <w:u w:color="000000"/>
        </w:rPr>
        <w:t>Wykonanie uchwały powierza się Burmistrzowi Gostynia.</w:t>
      </w:r>
    </w:p>
    <w:p w14:paraId="65218E69" w14:textId="77777777" w:rsidR="00A77B3E" w:rsidRDefault="0068713B">
      <w:pPr>
        <w:keepNext/>
        <w:keepLines/>
        <w:spacing w:before="120" w:after="120"/>
        <w:ind w:firstLine="340"/>
        <w:rPr>
          <w:color w:val="000000"/>
          <w:u w:color="000000"/>
        </w:rPr>
      </w:pPr>
      <w:r>
        <w:rPr>
          <w:b/>
        </w:rPr>
        <w:t>§ 5. </w:t>
      </w:r>
      <w:r>
        <w:rPr>
          <w:color w:val="000000"/>
          <w:u w:color="000000"/>
        </w:rPr>
        <w:t>Uchwała wchodzi w życie z dniem podjęcia.</w:t>
      </w:r>
    </w:p>
    <w:p w14:paraId="53612EC1" w14:textId="77777777" w:rsidR="00A77B3E" w:rsidRDefault="0068713B">
      <w:pPr>
        <w:keepNext/>
        <w:spacing w:before="120" w:after="120"/>
        <w:ind w:firstLine="227"/>
        <w:rPr>
          <w:color w:val="000000"/>
          <w:u w:color="000000"/>
        </w:rPr>
      </w:pPr>
      <w:r>
        <w:rPr>
          <w:color w:val="000000"/>
          <w:u w:color="000000"/>
        </w:rPr>
        <w:t> </w:t>
      </w:r>
    </w:p>
    <w:p w14:paraId="524B8F6F" w14:textId="77777777" w:rsidR="00A77B3E" w:rsidRDefault="0068713B">
      <w:pPr>
        <w:keepNext/>
        <w:rPr>
          <w:color w:val="000000"/>
          <w:u w:color="000000"/>
        </w:rPr>
      </w:pPr>
      <w:r>
        <w:rPr>
          <w:color w:val="000000"/>
          <w:u w:color="000000"/>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5103"/>
      </w:tblGrid>
      <w:tr w:rsidR="000174CF" w14:paraId="37F8D992" w14:textId="77777777">
        <w:tc>
          <w:tcPr>
            <w:tcW w:w="5205" w:type="dxa"/>
            <w:tcBorders>
              <w:top w:val="nil"/>
              <w:left w:val="nil"/>
              <w:bottom w:val="nil"/>
              <w:right w:val="nil"/>
            </w:tcBorders>
            <w:tcMar>
              <w:top w:w="100" w:type="dxa"/>
            </w:tcMar>
          </w:tcPr>
          <w:p w14:paraId="37CA6FB0" w14:textId="77777777" w:rsidR="00A77B3E" w:rsidRDefault="00A77B3E">
            <w:pPr>
              <w:rPr>
                <w:color w:val="000000"/>
                <w:u w:color="000000"/>
              </w:rPr>
            </w:pPr>
          </w:p>
        </w:tc>
        <w:tc>
          <w:tcPr>
            <w:tcW w:w="5205" w:type="dxa"/>
            <w:tcBorders>
              <w:top w:val="nil"/>
              <w:left w:val="nil"/>
              <w:bottom w:val="nil"/>
              <w:right w:val="nil"/>
            </w:tcBorders>
            <w:tcMar>
              <w:top w:w="100" w:type="dxa"/>
            </w:tcMar>
          </w:tcPr>
          <w:p w14:paraId="6C2B8F06" w14:textId="77777777" w:rsidR="00A77B3E" w:rsidRDefault="0068713B">
            <w:pPr>
              <w:jc w:val="center"/>
              <w:rPr>
                <w:color w:val="000000"/>
                <w:u w:color="000000"/>
              </w:rPr>
            </w:pPr>
            <w:r>
              <w:t>Przewodniczący Rady Miejskiej</w:t>
            </w:r>
          </w:p>
          <w:p w14:paraId="5E1ABC15" w14:textId="77777777" w:rsidR="000174CF" w:rsidRDefault="000174CF"/>
          <w:p w14:paraId="42AE68D7" w14:textId="77777777" w:rsidR="000174CF" w:rsidRDefault="0068713B">
            <w:pPr>
              <w:jc w:val="center"/>
            </w:pPr>
            <w:r>
              <w:rPr>
                <w:b/>
              </w:rPr>
              <w:t xml:space="preserve">Mirosław </w:t>
            </w:r>
            <w:r>
              <w:t>Żywicki</w:t>
            </w:r>
          </w:p>
        </w:tc>
      </w:tr>
    </w:tbl>
    <w:p w14:paraId="60BF8B3B" w14:textId="77777777" w:rsidR="00A77B3E" w:rsidRDefault="00A77B3E">
      <w:pPr>
        <w:keepLines/>
        <w:rPr>
          <w:color w:val="000000"/>
          <w:u w:color="000000"/>
        </w:rPr>
        <w:sectPr w:rsidR="00A77B3E">
          <w:footerReference w:type="default" r:id="rId6"/>
          <w:endnotePr>
            <w:numFmt w:val="decimal"/>
          </w:endnotePr>
          <w:pgSz w:w="11906" w:h="16838"/>
          <w:pgMar w:top="850" w:right="850" w:bottom="1417" w:left="850" w:header="708" w:footer="708" w:gutter="0"/>
          <w:cols w:space="708"/>
          <w:docGrid w:linePitch="360"/>
        </w:sectPr>
      </w:pPr>
    </w:p>
    <w:p w14:paraId="2F4D446E" w14:textId="77777777" w:rsidR="00A77B3E" w:rsidRDefault="0068713B">
      <w:pPr>
        <w:spacing w:before="120" w:after="120" w:line="360" w:lineRule="auto"/>
        <w:ind w:left="6082"/>
        <w:jc w:val="left"/>
        <w:rPr>
          <w:color w:val="000000"/>
          <w:u w:color="000000"/>
        </w:rPr>
      </w:pPr>
      <w:r>
        <w:rPr>
          <w:color w:val="000000"/>
          <w:u w:color="000000"/>
        </w:rPr>
        <w:lastRenderedPageBreak/>
        <w:fldChar w:fldCharType="begin"/>
      </w:r>
      <w:r>
        <w:rPr>
          <w:color w:val="000000"/>
          <w:u w:color="000000"/>
        </w:rPr>
        <w:fldChar w:fldCharType="separate"/>
      </w:r>
      <w:r>
        <w:rPr>
          <w:color w:val="000000"/>
          <w:u w:color="000000"/>
        </w:rPr>
        <w:fldChar w:fldCharType="end"/>
      </w:r>
      <w:r>
        <w:rPr>
          <w:color w:val="000000"/>
          <w:u w:color="000000"/>
        </w:rPr>
        <w:t>Załącznik do uchwały Nr LXI/708/24</w:t>
      </w:r>
      <w:r>
        <w:rPr>
          <w:color w:val="000000"/>
          <w:u w:color="000000"/>
        </w:rPr>
        <w:br/>
        <w:t>Rady Miejskiej w Gostyniu</w:t>
      </w:r>
      <w:r>
        <w:rPr>
          <w:color w:val="000000"/>
          <w:u w:color="000000"/>
        </w:rPr>
        <w:br/>
        <w:t>z dnia 26 kwietnia 2024 r.</w:t>
      </w:r>
    </w:p>
    <w:p w14:paraId="4246FC50" w14:textId="77777777" w:rsidR="00A77B3E" w:rsidRDefault="0068713B">
      <w:pPr>
        <w:spacing w:before="120" w:after="120"/>
        <w:ind w:firstLine="227"/>
        <w:jc w:val="left"/>
        <w:rPr>
          <w:color w:val="000000"/>
          <w:u w:color="000000"/>
        </w:rPr>
      </w:pPr>
      <w:r>
        <w:rPr>
          <w:noProof/>
          <w:color w:val="000000"/>
          <w:u w:color="000000"/>
        </w:rPr>
        <w:drawing>
          <wp:inline distT="0" distB="0" distL="0" distR="0" wp14:anchorId="304B4ACB" wp14:editId="53811860">
            <wp:extent cx="4772538" cy="5783669"/>
            <wp:effectExtent l="0" t="0" r="0" b="0"/>
            <wp:docPr id="100001" name="Obraz 100001" descr="Obraz w treści dokumen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7" r:link="rId8"/>
                    <a:stretch>
                      <a:fillRect/>
                    </a:stretch>
                  </pic:blipFill>
                  <pic:spPr>
                    <a:xfrm>
                      <a:off x="0" y="0"/>
                      <a:ext cx="4772538" cy="5783669"/>
                    </a:xfrm>
                    <a:prstGeom prst="rect">
                      <a:avLst/>
                    </a:prstGeom>
                  </pic:spPr>
                </pic:pic>
              </a:graphicData>
            </a:graphic>
          </wp:inline>
        </w:drawing>
      </w:r>
    </w:p>
    <w:p w14:paraId="384A666D" w14:textId="77777777" w:rsidR="00A77B3E" w:rsidRDefault="0068713B">
      <w:pPr>
        <w:spacing w:before="120" w:after="120"/>
        <w:ind w:firstLine="227"/>
        <w:jc w:val="left"/>
        <w:rPr>
          <w:color w:val="000000"/>
          <w:u w:color="000000"/>
        </w:rPr>
      </w:pPr>
      <w:r>
        <w:rPr>
          <w:color w:val="000000"/>
          <w:u w:color="000000"/>
        </w:rPr>
        <w:t>Ryc. 1. Lokalizacja czterech dębów szypułkowych.</w:t>
      </w:r>
    </w:p>
    <w:p w14:paraId="19482384" w14:textId="77777777" w:rsidR="00A77B3E" w:rsidRDefault="0068713B">
      <w:pPr>
        <w:spacing w:before="120" w:after="120"/>
        <w:ind w:firstLine="227"/>
        <w:jc w:val="center"/>
        <w:rPr>
          <w:color w:val="000000"/>
          <w:u w:color="000000"/>
        </w:rPr>
        <w:sectPr w:rsidR="00A77B3E">
          <w:footerReference w:type="default" r:id="rId9"/>
          <w:endnotePr>
            <w:numFmt w:val="decimal"/>
          </w:endnotePr>
          <w:pgSz w:w="11906" w:h="16838"/>
          <w:pgMar w:top="850" w:right="850" w:bottom="1417" w:left="850" w:header="708" w:footer="708" w:gutter="0"/>
          <w:pgNumType w:start="1"/>
          <w:cols w:space="708"/>
          <w:docGrid w:linePitch="360"/>
        </w:sectPr>
      </w:pPr>
      <w:r>
        <w:rPr>
          <w:i/>
          <w:color w:val="000000"/>
          <w:u w:color="000000"/>
        </w:rPr>
        <w:t>Źródło: gostyn.e-mapa.net</w:t>
      </w:r>
    </w:p>
    <w:p w14:paraId="7F87301A" w14:textId="77777777" w:rsidR="000174CF" w:rsidRDefault="000174CF">
      <w:pPr>
        <w:rPr>
          <w:szCs w:val="20"/>
        </w:rPr>
      </w:pPr>
    </w:p>
    <w:p w14:paraId="004D5BA5" w14:textId="77777777" w:rsidR="000174CF" w:rsidRDefault="0068713B">
      <w:pPr>
        <w:jc w:val="center"/>
        <w:rPr>
          <w:szCs w:val="20"/>
        </w:rPr>
      </w:pPr>
      <w:r>
        <w:rPr>
          <w:b/>
          <w:szCs w:val="20"/>
        </w:rPr>
        <w:t>Uzasadnienie</w:t>
      </w:r>
    </w:p>
    <w:p w14:paraId="32C188B5" w14:textId="77777777" w:rsidR="000174CF" w:rsidRDefault="0068713B">
      <w:pPr>
        <w:spacing w:before="120" w:after="120"/>
        <w:ind w:firstLine="227"/>
        <w:jc w:val="center"/>
        <w:rPr>
          <w:szCs w:val="20"/>
        </w:rPr>
      </w:pPr>
      <w:r>
        <w:rPr>
          <w:szCs w:val="20"/>
        </w:rPr>
        <w:t>UCHWAŁY Nr LXI/708/24</w:t>
      </w:r>
    </w:p>
    <w:p w14:paraId="45A65156" w14:textId="77777777" w:rsidR="000174CF" w:rsidRDefault="0068713B">
      <w:pPr>
        <w:spacing w:before="120" w:after="120"/>
        <w:ind w:firstLine="227"/>
        <w:jc w:val="center"/>
        <w:rPr>
          <w:szCs w:val="20"/>
        </w:rPr>
      </w:pPr>
      <w:r>
        <w:rPr>
          <w:szCs w:val="20"/>
        </w:rPr>
        <w:t>RADY MIEJSKIEJ W GOSTYNIU</w:t>
      </w:r>
    </w:p>
    <w:p w14:paraId="188B2058" w14:textId="77777777" w:rsidR="000174CF" w:rsidRDefault="0068713B">
      <w:pPr>
        <w:spacing w:before="120" w:after="120"/>
        <w:ind w:firstLine="227"/>
        <w:jc w:val="center"/>
        <w:rPr>
          <w:szCs w:val="20"/>
        </w:rPr>
      </w:pPr>
      <w:r>
        <w:rPr>
          <w:szCs w:val="20"/>
        </w:rPr>
        <w:t>z dnia 26 kwietnia 2024 r.</w:t>
      </w:r>
    </w:p>
    <w:p w14:paraId="2C648A1D" w14:textId="77777777" w:rsidR="000174CF" w:rsidRDefault="0068713B">
      <w:pPr>
        <w:spacing w:before="120" w:after="120"/>
        <w:ind w:firstLine="227"/>
        <w:jc w:val="center"/>
        <w:rPr>
          <w:szCs w:val="20"/>
        </w:rPr>
      </w:pPr>
      <w:r>
        <w:rPr>
          <w:szCs w:val="20"/>
        </w:rPr>
        <w:t xml:space="preserve">w sprawie uzgodnienia zakresu badań oraz prac pielęgnacyjnych </w:t>
      </w:r>
      <w:r>
        <w:rPr>
          <w:szCs w:val="20"/>
        </w:rPr>
        <w:t>wynikających z inwentaryzacji dendrologicznej pomników przyrody</w:t>
      </w:r>
    </w:p>
    <w:p w14:paraId="28135294" w14:textId="77777777" w:rsidR="000174CF" w:rsidRDefault="0068713B">
      <w:pPr>
        <w:spacing w:before="120" w:after="120"/>
        <w:ind w:firstLine="227"/>
        <w:rPr>
          <w:color w:val="000000"/>
          <w:szCs w:val="20"/>
          <w:u w:color="000000"/>
        </w:rPr>
      </w:pPr>
      <w:r>
        <w:rPr>
          <w:szCs w:val="20"/>
        </w:rPr>
        <w:t xml:space="preserve">Aktem prawnym, regulującym cele, zasady i formy ochrony przyrody w Polsce jest ustawa z dnia 16 kwietnia 2004 r. o ochronie przyrody (tekst jednolity Dz. U. z 2023, poz. 1336 ze zm.), zwanej dalej </w:t>
      </w:r>
      <w:r>
        <w:rPr>
          <w:i/>
          <w:color w:val="000000"/>
          <w:szCs w:val="20"/>
          <w:u w:color="000000"/>
        </w:rPr>
        <w:t>ustawą o ochronie przyrody</w:t>
      </w:r>
      <w:r>
        <w:rPr>
          <w:color w:val="000000"/>
          <w:szCs w:val="20"/>
          <w:u w:color="000000"/>
        </w:rPr>
        <w:t>. Zgodnie z art. 44 ust. 1 ustanowienie pomnika przyrody, stanowiska dokumentacyjnego, użytku ekologicznego lub zespołu przyrodniczo - krajobrazowego następuje w drodze uchwały rady gminy. Jednocześnie rada gminy dokonuje uzgodnienia prac wykonywanych na potrzeby ochrony przyrody i realizacji celu publicznego, bez względu na mocy jakiego aktu prawa miejscowego pomniki przyrody zostały ustanowione, tzn. czy pomniki przyrody zostały ustanowione rozporządzeniem wojewody czy uchwałą ra</w:t>
      </w:r>
      <w:r>
        <w:rPr>
          <w:color w:val="000000"/>
          <w:szCs w:val="20"/>
          <w:u w:color="000000"/>
        </w:rPr>
        <w:t xml:space="preserve">dy gminy. </w:t>
      </w:r>
    </w:p>
    <w:p w14:paraId="0853BBA8" w14:textId="77777777" w:rsidR="000174CF" w:rsidRDefault="0068713B">
      <w:pPr>
        <w:spacing w:before="120" w:after="120"/>
        <w:ind w:firstLine="227"/>
        <w:rPr>
          <w:color w:val="000000"/>
          <w:szCs w:val="20"/>
          <w:u w:color="000000"/>
        </w:rPr>
      </w:pPr>
      <w:r>
        <w:rPr>
          <w:color w:val="000000"/>
          <w:szCs w:val="20"/>
          <w:u w:color="000000"/>
        </w:rPr>
        <w:t xml:space="preserve">We wrześniu 2023 roku firma Pracownia Architektury Krajobrazu Maciej </w:t>
      </w:r>
      <w:proofErr w:type="spellStart"/>
      <w:r>
        <w:rPr>
          <w:color w:val="000000"/>
          <w:szCs w:val="20"/>
          <w:u w:color="000000"/>
        </w:rPr>
        <w:t>Motas</w:t>
      </w:r>
      <w:proofErr w:type="spellEnd"/>
      <w:r>
        <w:rPr>
          <w:color w:val="000000"/>
          <w:szCs w:val="20"/>
          <w:u w:color="000000"/>
        </w:rPr>
        <w:t xml:space="preserve"> z Wrocławia na zlecenie gminy Gostyń przeprowadziła inwentaryzację dendrologiczną pomników przyrody na terenie gminy Gostyń, która wskazuje również zalecenia do dalszego postępowania w oparciu o ryzyko zagrożenia w otoczeniu drzew.</w:t>
      </w:r>
    </w:p>
    <w:p w14:paraId="0F52BEE0" w14:textId="77777777" w:rsidR="000174CF" w:rsidRDefault="0068713B">
      <w:pPr>
        <w:spacing w:before="120" w:after="120"/>
        <w:ind w:firstLine="227"/>
        <w:rPr>
          <w:color w:val="000000"/>
          <w:szCs w:val="20"/>
          <w:u w:color="000000"/>
        </w:rPr>
      </w:pPr>
      <w:r>
        <w:rPr>
          <w:color w:val="000000"/>
          <w:szCs w:val="20"/>
          <w:u w:color="000000"/>
        </w:rPr>
        <w:t>Przedmiotem niniejszej uchwały jest uzgodnienie zakresu i warunków przeprowadzenia koniecznych badań i prac pielęgnacyjnych na czterech pomnikach przyrody.</w:t>
      </w:r>
    </w:p>
    <w:p w14:paraId="74715C9B" w14:textId="77777777" w:rsidR="000174CF" w:rsidRDefault="0068713B">
      <w:pPr>
        <w:spacing w:before="120" w:after="120"/>
        <w:ind w:firstLine="227"/>
        <w:rPr>
          <w:color w:val="000000"/>
          <w:szCs w:val="20"/>
          <w:u w:color="000000"/>
        </w:rPr>
      </w:pPr>
      <w:r>
        <w:rPr>
          <w:color w:val="000000"/>
          <w:szCs w:val="20"/>
          <w:u w:color="000000"/>
        </w:rPr>
        <w:t>Przeprowadzenie wskazanych w uchwale zabiegów ma na celu jak najdłuższe zachowanie dziedzictwa przyrodniczo - kulturowego, jakim są przedmiotowe pomniki przyrody i utrzymanie ich w dobrym stanie dla przyszłych pokoleń.</w:t>
      </w:r>
    </w:p>
    <w:p w14:paraId="3BFAA038" w14:textId="77777777" w:rsidR="000174CF" w:rsidRDefault="0068713B">
      <w:pPr>
        <w:spacing w:before="120" w:after="120"/>
        <w:ind w:firstLine="227"/>
        <w:rPr>
          <w:color w:val="000000"/>
          <w:szCs w:val="20"/>
          <w:u w:color="000000"/>
        </w:rPr>
      </w:pPr>
      <w:r>
        <w:rPr>
          <w:color w:val="000000"/>
          <w:szCs w:val="20"/>
          <w:u w:color="000000"/>
        </w:rPr>
        <w:tab/>
      </w:r>
      <w:r>
        <w:rPr>
          <w:color w:val="000000"/>
          <w:szCs w:val="20"/>
          <w:u w:color="000000"/>
        </w:rPr>
        <w:tab/>
        <w:t>Wobec powyższego przyjęcie przedmiotowej uchwały jest zasadne.</w:t>
      </w:r>
    </w:p>
    <w:p w14:paraId="18E14C34" w14:textId="77777777" w:rsidR="000174CF" w:rsidRDefault="000174CF">
      <w:pPr>
        <w:spacing w:before="120" w:after="120"/>
        <w:ind w:firstLine="227"/>
        <w:rPr>
          <w:color w:val="000000"/>
          <w:szCs w:val="20"/>
          <w:u w:color="000000"/>
        </w:rPr>
      </w:pPr>
    </w:p>
    <w:tbl>
      <w:tblPr>
        <w:tblStyle w:val="Tabela-Prosty1"/>
        <w:tblW w:w="5000" w:type="pct"/>
        <w:tblBorders>
          <w:top w:val="nil"/>
          <w:left w:val="nil"/>
          <w:bottom w:val="nil"/>
          <w:right w:val="nil"/>
        </w:tblBorders>
        <w:tblLook w:val="04A0" w:firstRow="1" w:lastRow="0" w:firstColumn="1" w:lastColumn="0" w:noHBand="0" w:noVBand="1"/>
      </w:tblPr>
      <w:tblGrid>
        <w:gridCol w:w="5103"/>
        <w:gridCol w:w="5103"/>
      </w:tblGrid>
      <w:tr w:rsidR="000174CF" w14:paraId="7A3DF0F8" w14:textId="77777777">
        <w:tc>
          <w:tcPr>
            <w:tcW w:w="2500" w:type="pct"/>
            <w:tcBorders>
              <w:right w:val="nil"/>
            </w:tcBorders>
          </w:tcPr>
          <w:p w14:paraId="163521CA" w14:textId="77777777" w:rsidR="000174CF" w:rsidRDefault="000174CF">
            <w:pPr>
              <w:spacing w:before="120" w:after="120"/>
              <w:rPr>
                <w:color w:val="000000"/>
                <w:szCs w:val="20"/>
                <w:u w:color="000000"/>
              </w:rPr>
            </w:pPr>
          </w:p>
        </w:tc>
        <w:tc>
          <w:tcPr>
            <w:tcW w:w="2500" w:type="pct"/>
            <w:tcBorders>
              <w:left w:val="nil"/>
            </w:tcBorders>
          </w:tcPr>
          <w:p w14:paraId="0F5DED05" w14:textId="77777777" w:rsidR="000174CF" w:rsidRDefault="0068713B">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SIGNATURE_0_1_FUNCTION</w:instrText>
            </w:r>
            <w:r>
              <w:rPr>
                <w:color w:val="000000"/>
                <w:szCs w:val="20"/>
                <w:u w:color="000000"/>
              </w:rPr>
              <w:fldChar w:fldCharType="separate"/>
            </w:r>
            <w:r>
              <w:rPr>
                <w:color w:val="000000"/>
                <w:szCs w:val="20"/>
                <w:u w:color="000000"/>
              </w:rPr>
              <w:t>Przewodniczący Rady Miejskiej</w:t>
            </w:r>
            <w:r>
              <w:rPr>
                <w:color w:val="000000"/>
                <w:szCs w:val="20"/>
                <w:u w:color="000000"/>
              </w:rPr>
              <w:fldChar w:fldCharType="end"/>
            </w:r>
          </w:p>
          <w:p w14:paraId="215A99DB" w14:textId="77777777" w:rsidR="000174CF" w:rsidRDefault="0068713B">
            <w:pPr>
              <w:spacing w:before="120" w:after="120"/>
              <w:jc w:val="center"/>
              <w:rPr>
                <w:color w:val="000000"/>
                <w:szCs w:val="20"/>
                <w:u w:color="000000"/>
              </w:rPr>
            </w:pPr>
            <w:r>
              <w:rPr>
                <w:color w:val="000000"/>
                <w:szCs w:val="20"/>
                <w:u w:color="000000"/>
              </w:rPr>
              <w:t xml:space="preserve"> </w:t>
            </w:r>
          </w:p>
          <w:p w14:paraId="2BCD3383" w14:textId="77777777" w:rsidR="000174CF" w:rsidRDefault="0068713B">
            <w:pPr>
              <w:spacing w:before="120" w:after="120"/>
              <w:jc w:val="center"/>
              <w:rPr>
                <w:color w:val="000000"/>
                <w:szCs w:val="20"/>
                <w:u w:color="000000"/>
              </w:rPr>
            </w:pPr>
            <w:r>
              <w:rPr>
                <w:color w:val="000000"/>
                <w:szCs w:val="20"/>
                <w:u w:color="000000"/>
              </w:rPr>
              <w:fldChar w:fldCharType="begin"/>
            </w:r>
            <w:r>
              <w:rPr>
                <w:color w:val="000000"/>
                <w:szCs w:val="20"/>
                <w:u w:color="000000"/>
              </w:rPr>
              <w:instrText>SIGNATURE_0_1_FIRSTNAME</w:instrText>
            </w:r>
            <w:r>
              <w:rPr>
                <w:color w:val="000000"/>
                <w:szCs w:val="20"/>
                <w:u w:color="000000"/>
              </w:rPr>
              <w:fldChar w:fldCharType="separate"/>
            </w:r>
            <w:r>
              <w:rPr>
                <w:b/>
                <w:color w:val="000000"/>
                <w:szCs w:val="20"/>
                <w:u w:color="000000"/>
              </w:rPr>
              <w:t xml:space="preserve">Mirosław </w:t>
            </w:r>
            <w:r>
              <w:rPr>
                <w:color w:val="000000"/>
                <w:szCs w:val="20"/>
                <w:u w:color="000000"/>
              </w:rPr>
              <w:fldChar w:fldCharType="end"/>
            </w:r>
            <w:r>
              <w:rPr>
                <w:color w:val="000000"/>
                <w:szCs w:val="20"/>
                <w:u w:color="000000"/>
              </w:rPr>
              <w:fldChar w:fldCharType="begin"/>
            </w:r>
            <w:r>
              <w:rPr>
                <w:color w:val="000000"/>
                <w:szCs w:val="20"/>
                <w:u w:color="000000"/>
              </w:rPr>
              <w:instrText>SIGNATURE_0_1_LASTNAME</w:instrText>
            </w:r>
            <w:r>
              <w:rPr>
                <w:color w:val="000000"/>
                <w:szCs w:val="20"/>
                <w:u w:color="000000"/>
              </w:rPr>
              <w:fldChar w:fldCharType="separate"/>
            </w:r>
            <w:r>
              <w:rPr>
                <w:b/>
                <w:color w:val="000000"/>
                <w:szCs w:val="20"/>
                <w:u w:color="000000"/>
              </w:rPr>
              <w:t>Żywicki</w:t>
            </w:r>
            <w:r>
              <w:rPr>
                <w:color w:val="000000"/>
                <w:szCs w:val="20"/>
                <w:u w:color="000000"/>
              </w:rPr>
              <w:fldChar w:fldCharType="end"/>
            </w:r>
          </w:p>
        </w:tc>
      </w:tr>
    </w:tbl>
    <w:p w14:paraId="355245C4" w14:textId="77777777" w:rsidR="000174CF" w:rsidRDefault="000174CF">
      <w:pPr>
        <w:spacing w:before="120" w:after="120"/>
        <w:ind w:firstLine="227"/>
        <w:rPr>
          <w:color w:val="000000"/>
          <w:szCs w:val="20"/>
          <w:u w:color="000000"/>
        </w:rPr>
      </w:pPr>
    </w:p>
    <w:sectPr w:rsidR="000174CF">
      <w:footerReference w:type="default" r:id="rId10"/>
      <w:endnotePr>
        <w:numFmt w:val="decimal"/>
      </w:endnotePr>
      <w:pgSz w:w="11906" w:h="16838"/>
      <w:pgMar w:top="850" w:right="850" w:bottom="1417" w:left="85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13668A" w14:textId="77777777" w:rsidR="0068713B" w:rsidRDefault="0068713B">
      <w:r>
        <w:separator/>
      </w:r>
    </w:p>
  </w:endnote>
  <w:endnote w:type="continuationSeparator" w:id="0">
    <w:p w14:paraId="072700CE" w14:textId="77777777" w:rsidR="0068713B" w:rsidRDefault="0068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174CF" w14:paraId="247B1C95" w14:textId="77777777">
      <w:tc>
        <w:tcPr>
          <w:tcW w:w="6804" w:type="dxa"/>
          <w:tcBorders>
            <w:top w:val="nil"/>
            <w:left w:val="nil"/>
            <w:bottom w:val="nil"/>
            <w:right w:val="nil"/>
          </w:tcBorders>
          <w:tcMar>
            <w:top w:w="100" w:type="dxa"/>
          </w:tcMar>
        </w:tcPr>
        <w:p w14:paraId="5A88551D" w14:textId="77777777" w:rsidR="000174CF" w:rsidRDefault="0068713B">
          <w:pPr>
            <w:jc w:val="left"/>
            <w:rPr>
              <w:sz w:val="18"/>
            </w:rPr>
          </w:pPr>
          <w:r>
            <w:rPr>
              <w:sz w:val="18"/>
            </w:rPr>
            <w:t xml:space="preserve">Id: </w:t>
          </w:r>
          <w:r>
            <w:rPr>
              <w:sz w:val="18"/>
            </w:rPr>
            <w:t>14B92F32-DFD3-4D5C-A7B7-992A578C2B3F. Podpisany</w:t>
          </w:r>
        </w:p>
      </w:tc>
      <w:tc>
        <w:tcPr>
          <w:tcW w:w="3402" w:type="dxa"/>
          <w:tcBorders>
            <w:top w:val="nil"/>
            <w:left w:val="nil"/>
            <w:bottom w:val="nil"/>
            <w:right w:val="nil"/>
          </w:tcBorders>
          <w:tcMar>
            <w:top w:w="100" w:type="dxa"/>
          </w:tcMar>
        </w:tcPr>
        <w:p w14:paraId="3B3612C6" w14:textId="77777777" w:rsidR="000174CF" w:rsidRDefault="0068713B">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22045420" w14:textId="77777777" w:rsidR="000174CF" w:rsidRDefault="000174CF">
    <w:pPr>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174CF" w14:paraId="1C12EB63" w14:textId="77777777">
      <w:tc>
        <w:tcPr>
          <w:tcW w:w="6804" w:type="dxa"/>
          <w:tcBorders>
            <w:top w:val="nil"/>
            <w:left w:val="nil"/>
            <w:bottom w:val="nil"/>
            <w:right w:val="nil"/>
          </w:tcBorders>
          <w:tcMar>
            <w:top w:w="100" w:type="dxa"/>
          </w:tcMar>
        </w:tcPr>
        <w:p w14:paraId="203F0520" w14:textId="77777777" w:rsidR="000174CF" w:rsidRDefault="0068713B">
          <w:pPr>
            <w:jc w:val="left"/>
            <w:rPr>
              <w:sz w:val="18"/>
            </w:rPr>
          </w:pPr>
          <w:r>
            <w:rPr>
              <w:sz w:val="18"/>
            </w:rPr>
            <w:t>Id: 14B92F32-DFD3-4D5C-A7B7-992A578C2B3F. Podpisany</w:t>
          </w:r>
        </w:p>
      </w:tc>
      <w:tc>
        <w:tcPr>
          <w:tcW w:w="3402" w:type="dxa"/>
          <w:tcBorders>
            <w:top w:val="nil"/>
            <w:left w:val="nil"/>
            <w:bottom w:val="nil"/>
            <w:right w:val="nil"/>
          </w:tcBorders>
          <w:tcMar>
            <w:top w:w="100" w:type="dxa"/>
          </w:tcMar>
        </w:tcPr>
        <w:p w14:paraId="2CB44DA1" w14:textId="77777777" w:rsidR="000174CF" w:rsidRDefault="0068713B">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1</w:t>
          </w:r>
          <w:r>
            <w:rPr>
              <w:sz w:val="18"/>
            </w:rPr>
            <w:fldChar w:fldCharType="end"/>
          </w:r>
        </w:p>
      </w:tc>
    </w:tr>
  </w:tbl>
  <w:p w14:paraId="1CDCFCE6" w14:textId="77777777" w:rsidR="000174CF" w:rsidRDefault="000174CF">
    <w:pPr>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4"/>
      <w:gridCol w:w="3402"/>
    </w:tblGrid>
    <w:tr w:rsidR="000174CF" w14:paraId="025935B1" w14:textId="77777777">
      <w:tc>
        <w:tcPr>
          <w:tcW w:w="6804" w:type="dxa"/>
          <w:tcBorders>
            <w:top w:val="nil"/>
            <w:left w:val="nil"/>
            <w:bottom w:val="nil"/>
            <w:right w:val="nil"/>
          </w:tcBorders>
          <w:tcMar>
            <w:top w:w="100" w:type="dxa"/>
          </w:tcMar>
        </w:tcPr>
        <w:p w14:paraId="514866BF" w14:textId="77777777" w:rsidR="000174CF" w:rsidRDefault="0068713B">
          <w:pPr>
            <w:jc w:val="left"/>
            <w:rPr>
              <w:sz w:val="18"/>
            </w:rPr>
          </w:pPr>
          <w:r>
            <w:rPr>
              <w:sz w:val="18"/>
            </w:rPr>
            <w:t>Id: 14B92F32-DFD3-4D5C-A7B7-992A578C2B3F. Podpisany</w:t>
          </w:r>
        </w:p>
      </w:tc>
      <w:tc>
        <w:tcPr>
          <w:tcW w:w="3402" w:type="dxa"/>
          <w:tcBorders>
            <w:top w:val="nil"/>
            <w:left w:val="nil"/>
            <w:bottom w:val="nil"/>
            <w:right w:val="nil"/>
          </w:tcBorders>
          <w:tcMar>
            <w:top w:w="100" w:type="dxa"/>
          </w:tcMar>
        </w:tcPr>
        <w:p w14:paraId="619A9529" w14:textId="78BC6CA1" w:rsidR="000174CF" w:rsidRDefault="0068713B">
          <w:pPr>
            <w:jc w:val="right"/>
            <w:rPr>
              <w:sz w:val="18"/>
            </w:rPr>
          </w:pPr>
          <w:r>
            <w:rPr>
              <w:sz w:val="18"/>
            </w:rPr>
            <w:t xml:space="preserve">Strona </w:t>
          </w:r>
          <w:r>
            <w:rPr>
              <w:sz w:val="18"/>
            </w:rPr>
            <w:fldChar w:fldCharType="begin"/>
          </w:r>
          <w:r>
            <w:rPr>
              <w:sz w:val="18"/>
            </w:rPr>
            <w:instrText>PAGE</w:instrText>
          </w:r>
          <w:r>
            <w:rPr>
              <w:sz w:val="18"/>
            </w:rPr>
            <w:fldChar w:fldCharType="separate"/>
          </w:r>
          <w:r>
            <w:rPr>
              <w:noProof/>
              <w:sz w:val="18"/>
            </w:rPr>
            <w:t>2</w:t>
          </w:r>
          <w:r>
            <w:rPr>
              <w:sz w:val="18"/>
            </w:rPr>
            <w:fldChar w:fldCharType="end"/>
          </w:r>
        </w:p>
      </w:tc>
    </w:tr>
  </w:tbl>
  <w:p w14:paraId="336D7B14" w14:textId="77777777" w:rsidR="000174CF" w:rsidRDefault="000174CF">
    <w:pP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A67D8" w14:textId="77777777" w:rsidR="0068713B" w:rsidRDefault="0068713B">
      <w:r>
        <w:separator/>
      </w:r>
    </w:p>
  </w:footnote>
  <w:footnote w:type="continuationSeparator" w:id="0">
    <w:p w14:paraId="4FE83241" w14:textId="77777777" w:rsidR="0068713B" w:rsidRDefault="006871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174CF"/>
    <w:rsid w:val="0068713B"/>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6FF612"/>
  <w15:docId w15:val="{B24A1C5C-FBCC-4375-BF7F-194C21A1E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ZalacznikEDFF1179-C9CF-44A2-AAB6-1B99B97EE934.png" TargetMode="Externa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929</Words>
  <Characters>5575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Rada Miejska w Gostyniu</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LXI/708/24 z dnia 26 kwietnia 2024 r.</dc:title>
  <dc:subject>w sprawie uzgodnienia zakresu badań oraz prac pielęgnacyjnych wynikających z^inwentaryzacji dendrologicznej pomników przyrody</dc:subject>
  <dc:creator>mmajewska</dc:creator>
  <cp:lastModifiedBy>Milena Majewska</cp:lastModifiedBy>
  <cp:revision>2</cp:revision>
  <cp:lastPrinted>2024-04-30T12:56:00Z</cp:lastPrinted>
  <dcterms:created xsi:type="dcterms:W3CDTF">2024-04-30T12:57:00Z</dcterms:created>
  <dcterms:modified xsi:type="dcterms:W3CDTF">2024-04-30T12:57:00Z</dcterms:modified>
  <cp:category>Akt prawny</cp:category>
</cp:coreProperties>
</file>