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C91B" w14:textId="0DD603D2" w:rsidR="00511206" w:rsidRDefault="00511206" w:rsidP="00511206">
      <w:pPr>
        <w:pStyle w:val="NormalnyWeb"/>
        <w:spacing w:after="0"/>
        <w:jc w:val="both"/>
      </w:pPr>
      <w:r>
        <w:t xml:space="preserve">                                     </w:t>
      </w:r>
      <w:r w:rsidR="0060417D">
        <w:t xml:space="preserve">             ZARZĄDZENIE NR 1166</w:t>
      </w:r>
      <w:r>
        <w:t xml:space="preserve">/2024 </w:t>
      </w:r>
    </w:p>
    <w:p w14:paraId="49AFE1CE" w14:textId="77777777" w:rsidR="00511206" w:rsidRDefault="00511206" w:rsidP="00511206">
      <w:pPr>
        <w:pStyle w:val="NormalnyWeb"/>
        <w:spacing w:after="0"/>
        <w:jc w:val="center"/>
      </w:pPr>
      <w:r>
        <w:t>BURMISTRZA GOSTYNIA</w:t>
      </w:r>
    </w:p>
    <w:p w14:paraId="7B76833C" w14:textId="552C711F" w:rsidR="00511206" w:rsidRDefault="0060417D" w:rsidP="00511206">
      <w:pPr>
        <w:pStyle w:val="NormalnyWeb"/>
        <w:spacing w:after="0"/>
        <w:jc w:val="center"/>
      </w:pPr>
      <w:r>
        <w:t xml:space="preserve">z dnia 23 </w:t>
      </w:r>
      <w:r w:rsidR="00511206">
        <w:t>lutego 2024r.</w:t>
      </w:r>
    </w:p>
    <w:p w14:paraId="0C95881D" w14:textId="77777777" w:rsidR="00511206" w:rsidRDefault="00511206" w:rsidP="00511206">
      <w:pPr>
        <w:pStyle w:val="NormalnyWeb"/>
        <w:spacing w:after="0" w:line="360" w:lineRule="auto"/>
        <w:jc w:val="center"/>
      </w:pPr>
      <w:r>
        <w:t>w sprawie trybu i harmonogramu przeprowadzenia kontroli wewnętrznej w jednostkach organizacyjnych gminy Gostyń</w:t>
      </w:r>
    </w:p>
    <w:p w14:paraId="5F9388FD" w14:textId="77777777" w:rsidR="00511206" w:rsidRDefault="00511206" w:rsidP="00511206">
      <w:pPr>
        <w:pStyle w:val="NormalnyWeb"/>
        <w:spacing w:after="0" w:line="360" w:lineRule="auto"/>
        <w:jc w:val="both"/>
      </w:pPr>
      <w:r>
        <w:t>Na podstawie art. 30 ust. 1 ustawy z dnia 8 marca 1990 roku o samorządzie gminnym (tekst jednolity z 2023 roku poz. 40 ze zmianami) oraz art. 247 ust. 2 ustawy z dnia 27 sierpnia 2009 roku o finansach publicznych (tekst  jednolity z 2023 roku poz. 1270 ze zmianami) zarządza się, co następuje:</w:t>
      </w:r>
    </w:p>
    <w:p w14:paraId="39FB448D" w14:textId="77777777" w:rsidR="00511206" w:rsidRDefault="00511206" w:rsidP="00511206">
      <w:pPr>
        <w:pStyle w:val="NormalnyWeb"/>
        <w:spacing w:after="0" w:line="360" w:lineRule="auto"/>
        <w:ind w:firstLine="426"/>
        <w:jc w:val="both"/>
      </w:pPr>
      <w:r>
        <w:t>§ 1. Ustala się harmonogram kontroli wewnętrznej w podległych jednostkach organizacyjnych gminy Gostyń na 2024 rok, stanowiący załącznik nr 1 do zarządzenia.</w:t>
      </w:r>
    </w:p>
    <w:p w14:paraId="7781AB9D" w14:textId="77777777" w:rsidR="00511206" w:rsidRDefault="00511206" w:rsidP="00511206">
      <w:pPr>
        <w:pStyle w:val="NormalnyWeb"/>
        <w:spacing w:after="0" w:line="360" w:lineRule="auto"/>
        <w:ind w:firstLine="426"/>
        <w:jc w:val="both"/>
      </w:pPr>
      <w:r>
        <w:t>§ 2. Określa się czynności związane z przeprowadzeniem kontroli:</w:t>
      </w:r>
    </w:p>
    <w:p w14:paraId="44A1906F" w14:textId="77777777" w:rsidR="00511206" w:rsidRDefault="00511206" w:rsidP="00511206">
      <w:pPr>
        <w:pStyle w:val="NormalnyWeb"/>
        <w:numPr>
          <w:ilvl w:val="0"/>
          <w:numId w:val="1"/>
        </w:numPr>
        <w:spacing w:beforeAutospacing="0" w:after="0" w:line="360" w:lineRule="auto"/>
        <w:jc w:val="both"/>
      </w:pPr>
      <w:r>
        <w:t>O terminie rozpoczęcia kontroli Burmistrz Gostynia lub osoba przez niego upoważniona powiadamia kierownika jednostki kontrolowanej;</w:t>
      </w:r>
    </w:p>
    <w:p w14:paraId="052EC978" w14:textId="77777777" w:rsidR="00511206" w:rsidRDefault="00511206" w:rsidP="00511206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Kontrolujący przystępuje do wykonywania czynności kontrolnych po okazaniu imiennego upoważnienia do przeprowadzenia kontroli, określającego nazwę jednostki kontrolowanej oraz orientacyjny czas trwania kontroli;</w:t>
      </w:r>
    </w:p>
    <w:p w14:paraId="6EF3BD95" w14:textId="77777777" w:rsidR="00511206" w:rsidRDefault="00511206" w:rsidP="00511206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 xml:space="preserve">Kontrolujący podlega wyłączeniu </w:t>
      </w:r>
      <w:r>
        <w:rPr>
          <w:color w:val="000000"/>
        </w:rPr>
        <w:t>od czynności kontrolnych, jeżeli on sam lub członkowie jego rodziny pozostają w stosunkach prawnych lub osobistych z jednostką kontrolowaną, a charakter tych stosunków nasuwa wątpliwości, co do bezstronności kontrolującego. Wyłączenie następuje w takiej sytuacji na wniosek samego kontrolującego, z urzędu lub na wniosek zgłoszony wraz z uzasadnieniem przez kierownika jednostki kontrolowanej;</w:t>
      </w:r>
    </w:p>
    <w:p w14:paraId="17BCF7CA" w14:textId="77777777" w:rsidR="00511206" w:rsidRDefault="00511206" w:rsidP="00511206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Wynik przeprowadzonej kontroli kontrolujący przedstawia w protokole kontroli, który powinien zawierać:</w:t>
      </w:r>
    </w:p>
    <w:p w14:paraId="477AC132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nazwę jednostki kontrolowanej w pełnym brzmieniu i jej adres,</w:t>
      </w:r>
    </w:p>
    <w:p w14:paraId="4B527993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imię, nazwisko i stanowisko służbowe kontrolującego oraz numer i datę wydania upoważnienia do przeprowadzenia kontroli,</w:t>
      </w:r>
    </w:p>
    <w:p w14:paraId="360ED126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datę rozpoczęcia i zakończenia czynności kontrolnych,</w:t>
      </w:r>
    </w:p>
    <w:p w14:paraId="717A62FD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określenie przedmiotowego zakresu kontroli i okresu objętego kontrolą,</w:t>
      </w:r>
    </w:p>
    <w:p w14:paraId="7F3468FC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lastRenderedPageBreak/>
        <w:t xml:space="preserve"> imię i nazwisko kierownika jednostki, głównego księgowego oraz osób udzielających informacji,</w:t>
      </w:r>
    </w:p>
    <w:p w14:paraId="18AC8D1A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stwierdzone podczas kontroli fakty, stanowiące podstawę do oceny działalności kontrolowanej jednostki w zakresie zgodności z prawem, a w szczególności konkretne nieprawidłowości,</w:t>
      </w:r>
    </w:p>
    <w:p w14:paraId="2EADD42C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informację o powiadomieniu kierownika kontrolowanej jednostki o prawie zgłoszenia zastrzeżeń i złożenia wyjaśnień do protokołu, do których kontrolujący jest obowiązany ustosunkować się, bez zbędnej zwłoki,</w:t>
      </w:r>
    </w:p>
    <w:p w14:paraId="5DB15886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dane o liczbie egzemplarzy sporządzonego protokołu,</w:t>
      </w:r>
    </w:p>
    <w:p w14:paraId="779E03E3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>datę i miejsce podpisania protokołu,</w:t>
      </w:r>
    </w:p>
    <w:p w14:paraId="04081B4C" w14:textId="77777777" w:rsidR="00511206" w:rsidRDefault="00511206" w:rsidP="00511206">
      <w:pPr>
        <w:pStyle w:val="NormalnyWeb"/>
        <w:numPr>
          <w:ilvl w:val="0"/>
          <w:numId w:val="2"/>
        </w:numPr>
        <w:spacing w:beforeAutospacing="0" w:after="0" w:line="360" w:lineRule="auto"/>
        <w:jc w:val="both"/>
      </w:pPr>
      <w:r>
        <w:t xml:space="preserve">podpis przeprowadzającego kontrolę i kierownika kontrolowanej jednostki oraz głównego księgowego lub ich zastępców na każdej stronie protokołu. </w:t>
      </w:r>
    </w:p>
    <w:p w14:paraId="460BE197" w14:textId="77777777" w:rsidR="00511206" w:rsidRDefault="00511206" w:rsidP="00511206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Na podstawie wyników kontroli kieruje się do kontrolowanej jednostki wystąpienie pokontrolne wskazując źródła i przyczyny nieprawidłowości oraz wnioski zmierzające do usunięcia i usprawnienia badanej działalności.</w:t>
      </w:r>
    </w:p>
    <w:p w14:paraId="50DA336C" w14:textId="77777777" w:rsidR="00511206" w:rsidRDefault="00511206" w:rsidP="00511206">
      <w:pPr>
        <w:pStyle w:val="NormalnyWeb"/>
        <w:numPr>
          <w:ilvl w:val="0"/>
          <w:numId w:val="1"/>
        </w:numPr>
        <w:tabs>
          <w:tab w:val="num" w:pos="1080"/>
        </w:tabs>
        <w:spacing w:beforeAutospacing="0" w:after="0" w:line="360" w:lineRule="auto"/>
        <w:jc w:val="both"/>
      </w:pPr>
      <w:r>
        <w:t>Jednostka kontrolowana w terminie 14 dni od dnia doręczenia wystąpienia pokontrolnego przesyła Burmistrzowi informację o wykonaniu wniosków lub przyczynach ich niewykonania.</w:t>
      </w:r>
    </w:p>
    <w:p w14:paraId="5DF3A0B5" w14:textId="77777777" w:rsidR="00511206" w:rsidRDefault="00511206" w:rsidP="00511206">
      <w:pPr>
        <w:pStyle w:val="NormalnyWeb"/>
        <w:spacing w:after="0" w:line="360" w:lineRule="auto"/>
        <w:ind w:firstLine="426"/>
        <w:jc w:val="both"/>
      </w:pPr>
      <w:r>
        <w:t>§ 3. Wykonanie zarządzenia zleca się audytorowi wewnętrznemu.</w:t>
      </w:r>
    </w:p>
    <w:p w14:paraId="66691DDD" w14:textId="77777777" w:rsidR="00511206" w:rsidRDefault="00511206" w:rsidP="00511206">
      <w:pPr>
        <w:pStyle w:val="NormalnyWeb"/>
        <w:spacing w:after="0" w:line="360" w:lineRule="auto"/>
        <w:ind w:firstLine="426"/>
        <w:jc w:val="both"/>
      </w:pPr>
      <w:r>
        <w:t>§ 4. Zarządzenie wchodzi w życie z dniem podpisania.</w:t>
      </w:r>
    </w:p>
    <w:p w14:paraId="69AB8684" w14:textId="77777777" w:rsidR="00511206" w:rsidRDefault="00511206" w:rsidP="00511206">
      <w:pPr>
        <w:pStyle w:val="NormalnyWeb"/>
        <w:spacing w:after="0"/>
        <w:jc w:val="both"/>
      </w:pPr>
    </w:p>
    <w:p w14:paraId="10AAE954" w14:textId="77777777" w:rsidR="007935C7" w:rsidRPr="00855037" w:rsidRDefault="007935C7" w:rsidP="007935C7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55037">
        <w:rPr>
          <w:rFonts w:ascii="Corbel" w:eastAsia="Arial Unicode MS" w:hAnsi="Corbel" w:cs="Arial"/>
          <w:lang w:eastAsia="zh-CN"/>
        </w:rPr>
        <w:t>BURMISTRZ GOSTYNIA</w:t>
      </w:r>
    </w:p>
    <w:p w14:paraId="07C5E508" w14:textId="77777777" w:rsidR="007935C7" w:rsidRPr="00855037" w:rsidRDefault="007935C7" w:rsidP="007935C7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 w:rsidRPr="00855037">
        <w:rPr>
          <w:rFonts w:asciiTheme="minorHAnsi" w:eastAsia="Arial Unicode MS" w:hAnsiTheme="minorHAnsi" w:cs="Arial"/>
          <w:color w:val="000000"/>
          <w:kern w:val="3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lang w:eastAsia="zh-CN"/>
        </w:rPr>
        <w:t>J e r z y    K u l a k</w:t>
      </w:r>
    </w:p>
    <w:p w14:paraId="745470FC" w14:textId="77777777" w:rsidR="00511206" w:rsidRDefault="00511206" w:rsidP="00511206">
      <w:pPr>
        <w:pStyle w:val="NormalnyWeb"/>
        <w:spacing w:after="0"/>
        <w:jc w:val="both"/>
      </w:pPr>
    </w:p>
    <w:p w14:paraId="667F5720" w14:textId="77777777" w:rsidR="00511206" w:rsidRDefault="00511206" w:rsidP="00511206">
      <w:pPr>
        <w:pStyle w:val="NormalnyWeb"/>
        <w:spacing w:after="0"/>
        <w:jc w:val="both"/>
      </w:pPr>
    </w:p>
    <w:p w14:paraId="3E3E4FE6" w14:textId="77777777" w:rsidR="00511206" w:rsidRDefault="00511206" w:rsidP="00511206">
      <w:pPr>
        <w:pStyle w:val="NormalnyWeb"/>
        <w:spacing w:after="0"/>
        <w:jc w:val="both"/>
      </w:pPr>
    </w:p>
    <w:p w14:paraId="619B11CB" w14:textId="3C9FFB99" w:rsidR="0060417D" w:rsidRDefault="0060417D" w:rsidP="007935C7">
      <w:pPr>
        <w:pStyle w:val="NormalnyWeb"/>
        <w:spacing w:before="0" w:beforeAutospacing="0" w:after="0" w:line="360" w:lineRule="auto"/>
      </w:pPr>
    </w:p>
    <w:p w14:paraId="6083EA81" w14:textId="3FC85378" w:rsidR="007935C7" w:rsidRDefault="007935C7" w:rsidP="007935C7">
      <w:pPr>
        <w:pStyle w:val="NormalnyWeb"/>
        <w:spacing w:before="0" w:beforeAutospacing="0" w:after="0" w:line="360" w:lineRule="auto"/>
      </w:pPr>
    </w:p>
    <w:p w14:paraId="0336FF0F" w14:textId="77777777" w:rsidR="007935C7" w:rsidRDefault="007935C7" w:rsidP="007935C7">
      <w:pPr>
        <w:pStyle w:val="NormalnyWeb"/>
        <w:spacing w:before="0" w:beforeAutospacing="0" w:after="0" w:line="360" w:lineRule="auto"/>
      </w:pPr>
    </w:p>
    <w:p w14:paraId="6CC747CA" w14:textId="56504CB1" w:rsidR="00511206" w:rsidRPr="00511206" w:rsidRDefault="00511206" w:rsidP="00511206">
      <w:pPr>
        <w:pStyle w:val="NormalnyWeb"/>
        <w:spacing w:before="0" w:beforeAutospacing="0" w:after="0" w:line="360" w:lineRule="auto"/>
        <w:jc w:val="center"/>
      </w:pPr>
      <w:r w:rsidRPr="00511206">
        <w:lastRenderedPageBreak/>
        <w:t>Uzasadnienie</w:t>
      </w:r>
    </w:p>
    <w:p w14:paraId="3419F3E3" w14:textId="3F0EDC70" w:rsidR="00511206" w:rsidRPr="00511206" w:rsidRDefault="0060417D" w:rsidP="00511206">
      <w:pPr>
        <w:pStyle w:val="NormalnyWeb"/>
        <w:spacing w:before="0" w:beforeAutospacing="0" w:after="0" w:line="360" w:lineRule="auto"/>
        <w:jc w:val="center"/>
      </w:pPr>
      <w:r>
        <w:t>do zarządzenia Nr 1166/2024</w:t>
      </w:r>
    </w:p>
    <w:p w14:paraId="62AE2DB2" w14:textId="77777777" w:rsidR="00511206" w:rsidRPr="00511206" w:rsidRDefault="00511206" w:rsidP="00511206">
      <w:pPr>
        <w:pStyle w:val="NormalnyWeb"/>
        <w:spacing w:before="0" w:beforeAutospacing="0" w:after="0" w:line="360" w:lineRule="auto"/>
        <w:jc w:val="center"/>
      </w:pPr>
      <w:r w:rsidRPr="00511206">
        <w:t xml:space="preserve">Burmistrza Gostynia </w:t>
      </w:r>
    </w:p>
    <w:p w14:paraId="4F1BE486" w14:textId="20415011" w:rsidR="00511206" w:rsidRPr="00511206" w:rsidRDefault="00511206" w:rsidP="00511206">
      <w:pPr>
        <w:pStyle w:val="NormalnyWeb"/>
        <w:spacing w:before="0" w:beforeAutospacing="0" w:after="0" w:line="360" w:lineRule="auto"/>
        <w:jc w:val="center"/>
      </w:pPr>
      <w:r w:rsidRPr="00511206">
        <w:t>z dnia</w:t>
      </w:r>
      <w:r w:rsidR="0060417D">
        <w:t xml:space="preserve"> 23 lutego 2024 r.</w:t>
      </w:r>
    </w:p>
    <w:p w14:paraId="7C1AC0DE" w14:textId="77777777" w:rsidR="00511206" w:rsidRPr="00511206" w:rsidRDefault="00511206" w:rsidP="00511206">
      <w:pPr>
        <w:pStyle w:val="NormalnyWeb"/>
        <w:spacing w:after="0" w:line="360" w:lineRule="auto"/>
        <w:jc w:val="center"/>
      </w:pPr>
      <w:r w:rsidRPr="00511206">
        <w:t>w sprawie trybu i harmonogramu przeprowadzenia kontroli wewnętrznej w jednostkach organizacyjnych gminy Gostyń</w:t>
      </w:r>
    </w:p>
    <w:p w14:paraId="2965FCD6" w14:textId="77777777" w:rsidR="00511206" w:rsidRDefault="00511206" w:rsidP="00511206">
      <w:pPr>
        <w:pStyle w:val="NormalnyWeb"/>
        <w:spacing w:before="0" w:beforeAutospacing="0" w:after="0" w:line="360" w:lineRule="auto"/>
        <w:jc w:val="center"/>
        <w:rPr>
          <w:color w:val="FF0000"/>
        </w:rPr>
      </w:pPr>
    </w:p>
    <w:p w14:paraId="2B97F645" w14:textId="5083C557" w:rsidR="00511206" w:rsidRDefault="00511206" w:rsidP="007935C7">
      <w:pPr>
        <w:pStyle w:val="NormalnyWeb"/>
        <w:spacing w:after="0" w:line="360" w:lineRule="auto"/>
        <w:jc w:val="both"/>
      </w:pPr>
      <w:r>
        <w:t>W związku z obowiązkiem sprawowania ogólnego nadzoru nad realizacją określonych uchwałą budżetową dochodów i wydatków oraz przychodów i rozchodów na podstawie art. 247 ust. 2  ustawy z dnia 27 sierpnia 2009 roku o finansach publicznych, zachodzi potrzeba określenia trybu oraz harmonogramu przeprowadzenia kontroli w jednostkach organizacyjnych gminy Gostyń. Po dokonania analizy funkcjonowania jednostek organizacyjnych gminy Gostyń w 2023 roku, kontroli w zakresie gospodarki finansowej za 2023 rok proponuje się poddać następujące jednostki organizacyjne: Przedszkole Miejskie Nr 4 w Gostyniu, Przedszkole Miejskie Nr 7 w Gostyniu, Szkołę Podstawową im. E. Bojanowskiego w Kunowie, Szkołę Podstawową im. J. Kusocińskiego w Daleszynie, Szkołę Podstawową Nr 3 z Oddziałami Dwujęzycznymi w Gostyniu oraz Zakład Gospodarki Komunalnej i Mieszkaniowej w Gostyniu.</w:t>
      </w:r>
    </w:p>
    <w:p w14:paraId="6A36823B" w14:textId="77777777" w:rsidR="007935C7" w:rsidRDefault="007935C7" w:rsidP="007935C7">
      <w:pPr>
        <w:pStyle w:val="NormalnyWeb"/>
        <w:spacing w:after="0" w:line="360" w:lineRule="auto"/>
        <w:jc w:val="both"/>
      </w:pPr>
    </w:p>
    <w:p w14:paraId="6FE39B78" w14:textId="77777777" w:rsidR="007935C7" w:rsidRPr="00855037" w:rsidRDefault="007935C7" w:rsidP="007935C7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55037">
        <w:rPr>
          <w:rFonts w:ascii="Corbel" w:eastAsia="Arial Unicode MS" w:hAnsi="Corbel" w:cs="Arial"/>
          <w:lang w:eastAsia="zh-CN"/>
        </w:rPr>
        <w:t>BURMISTRZ GOSTYNIA</w:t>
      </w:r>
    </w:p>
    <w:p w14:paraId="09D02D35" w14:textId="77777777" w:rsidR="007935C7" w:rsidRPr="00855037" w:rsidRDefault="007935C7" w:rsidP="007935C7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 w:rsidRPr="00855037">
        <w:rPr>
          <w:rFonts w:asciiTheme="minorHAnsi" w:eastAsia="Arial Unicode MS" w:hAnsiTheme="minorHAnsi" w:cs="Arial"/>
          <w:color w:val="000000"/>
          <w:kern w:val="3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lang w:eastAsia="zh-CN"/>
        </w:rPr>
        <w:t>J e r z y    K u l a k</w:t>
      </w:r>
    </w:p>
    <w:p w14:paraId="7FCF73B4" w14:textId="77777777" w:rsidR="00511206" w:rsidRDefault="00511206" w:rsidP="00511206">
      <w:pPr>
        <w:pStyle w:val="NormalnyWeb"/>
        <w:spacing w:after="0"/>
        <w:jc w:val="both"/>
      </w:pPr>
    </w:p>
    <w:p w14:paraId="5496BAE6" w14:textId="77777777" w:rsidR="00511206" w:rsidRDefault="00511206" w:rsidP="00511206">
      <w:pPr>
        <w:pStyle w:val="NormalnyWeb"/>
        <w:spacing w:after="0"/>
        <w:jc w:val="both"/>
      </w:pPr>
    </w:p>
    <w:p w14:paraId="358CE2CC" w14:textId="77777777" w:rsidR="00511206" w:rsidRDefault="00511206" w:rsidP="00511206">
      <w:pPr>
        <w:pStyle w:val="NormalnyWeb"/>
        <w:spacing w:after="0"/>
        <w:jc w:val="both"/>
      </w:pPr>
    </w:p>
    <w:p w14:paraId="78E56C65" w14:textId="77777777" w:rsidR="00511206" w:rsidRDefault="00511206" w:rsidP="00511206">
      <w:pPr>
        <w:pStyle w:val="NormalnyWeb"/>
        <w:spacing w:after="0"/>
        <w:jc w:val="both"/>
      </w:pPr>
    </w:p>
    <w:p w14:paraId="147C590D" w14:textId="77777777" w:rsidR="00511206" w:rsidRDefault="00511206" w:rsidP="00511206">
      <w:pPr>
        <w:pStyle w:val="NormalnyWeb"/>
        <w:spacing w:after="0"/>
        <w:jc w:val="both"/>
      </w:pPr>
    </w:p>
    <w:p w14:paraId="01711308" w14:textId="77777777" w:rsidR="00511206" w:rsidRDefault="00511206" w:rsidP="00511206">
      <w:pPr>
        <w:pStyle w:val="NormalnyWeb"/>
        <w:spacing w:after="0"/>
        <w:jc w:val="both"/>
      </w:pPr>
    </w:p>
    <w:p w14:paraId="69F3BC12" w14:textId="77777777" w:rsidR="00511206" w:rsidRDefault="00511206" w:rsidP="00511206">
      <w:pPr>
        <w:pStyle w:val="NormalnyWeb"/>
        <w:spacing w:after="0"/>
        <w:jc w:val="both"/>
      </w:pPr>
    </w:p>
    <w:p w14:paraId="4682F826" w14:textId="77777777" w:rsidR="00511206" w:rsidRDefault="00511206" w:rsidP="00511206">
      <w:pPr>
        <w:pStyle w:val="NormalnyWeb"/>
        <w:spacing w:after="0"/>
        <w:jc w:val="both"/>
      </w:pPr>
    </w:p>
    <w:p w14:paraId="2976A78B" w14:textId="77777777" w:rsidR="00511206" w:rsidRDefault="00511206" w:rsidP="00511206">
      <w:pPr>
        <w:pStyle w:val="NormalnyWeb"/>
        <w:spacing w:before="0" w:beforeAutospacing="0" w:after="0" w:line="360" w:lineRule="auto"/>
        <w:jc w:val="right"/>
      </w:pPr>
      <w:r>
        <w:t>Załącznik nr 1</w:t>
      </w:r>
    </w:p>
    <w:p w14:paraId="48063BE3" w14:textId="6568A39A" w:rsidR="00511206" w:rsidRDefault="00511206" w:rsidP="00511206">
      <w:pPr>
        <w:pStyle w:val="NormalnyWeb"/>
        <w:spacing w:before="0" w:beforeAutospacing="0" w:after="0" w:line="360" w:lineRule="auto"/>
        <w:jc w:val="right"/>
      </w:pPr>
      <w:r>
        <w:t xml:space="preserve">do zarządzenia nr </w:t>
      </w:r>
      <w:r w:rsidR="0060417D">
        <w:t>1166/2024</w:t>
      </w:r>
    </w:p>
    <w:p w14:paraId="32345CBE" w14:textId="77777777" w:rsidR="00511206" w:rsidRDefault="00511206" w:rsidP="00511206">
      <w:pPr>
        <w:pStyle w:val="NormalnyWeb"/>
        <w:spacing w:before="0" w:beforeAutospacing="0" w:after="0" w:line="360" w:lineRule="auto"/>
        <w:jc w:val="right"/>
      </w:pPr>
      <w:r>
        <w:t>Burmistrza Gostynia</w:t>
      </w:r>
    </w:p>
    <w:p w14:paraId="1DD6A05E" w14:textId="51F7729A" w:rsidR="00511206" w:rsidRDefault="0060417D" w:rsidP="00511206">
      <w:pPr>
        <w:pStyle w:val="NormalnyWeb"/>
        <w:spacing w:before="0" w:beforeAutospacing="0" w:after="0" w:line="360" w:lineRule="auto"/>
        <w:jc w:val="right"/>
      </w:pPr>
      <w:r>
        <w:t>z dnia 23 lutego 2024 r.</w:t>
      </w:r>
    </w:p>
    <w:p w14:paraId="4DD30A98" w14:textId="77777777" w:rsidR="00511206" w:rsidRDefault="00511206" w:rsidP="00511206">
      <w:pPr>
        <w:pStyle w:val="NormalnyWeb"/>
        <w:spacing w:beforeAutospacing="0" w:after="0" w:line="360" w:lineRule="auto"/>
        <w:ind w:left="363"/>
        <w:jc w:val="center"/>
      </w:pPr>
      <w:r>
        <w:rPr>
          <w:b/>
          <w:bCs/>
          <w:color w:val="000000"/>
          <w:sz w:val="27"/>
          <w:szCs w:val="27"/>
        </w:rPr>
        <w:t>HARMONOGRAM</w:t>
      </w:r>
    </w:p>
    <w:p w14:paraId="344A37E5" w14:textId="77777777" w:rsidR="00511206" w:rsidRDefault="00511206" w:rsidP="00511206">
      <w:pPr>
        <w:pStyle w:val="NormalnyWeb"/>
        <w:spacing w:beforeAutospacing="0" w:after="0" w:line="360" w:lineRule="auto"/>
        <w:ind w:left="363"/>
        <w:jc w:val="both"/>
      </w:pPr>
      <w:r>
        <w:rPr>
          <w:color w:val="000000"/>
        </w:rPr>
        <w:t>kontroli wewnętrznej w podległych jednostkach organizacyjnych gminy Gostyń na 2024 rok.</w:t>
      </w:r>
    </w:p>
    <w:p w14:paraId="1E4F1B65" w14:textId="77777777" w:rsidR="00511206" w:rsidRDefault="00511206" w:rsidP="00511206">
      <w:pPr>
        <w:pStyle w:val="NormalnyWeb"/>
        <w:spacing w:beforeAutospacing="0" w:after="0" w:line="360" w:lineRule="auto"/>
        <w:ind w:left="363"/>
        <w:jc w:val="both"/>
        <w:rPr>
          <w:color w:val="000000"/>
        </w:rPr>
      </w:pPr>
      <w:r>
        <w:rPr>
          <w:color w:val="000000"/>
        </w:rPr>
        <w:t xml:space="preserve">Zgodnie z art. 68 i art. 69 ustawy o finansach publicznych z dnia 27 sierpnia 2009r. (tekst jednolity z 2022 roku poz. 1270 ze zmianami) ustalam, następujące jednostki organizacyjne gminy Gostyń objęte kontrolą w 2024 r. – w zakresie gospodarki finansowej za 2023 r. </w:t>
      </w:r>
    </w:p>
    <w:p w14:paraId="5BDAA4F1" w14:textId="77777777" w:rsidR="00511206" w:rsidRDefault="00511206" w:rsidP="00511206">
      <w:pPr>
        <w:pStyle w:val="NormalnyWeb"/>
        <w:spacing w:beforeAutospacing="0" w:after="0" w:line="360" w:lineRule="auto"/>
        <w:ind w:left="363"/>
        <w:jc w:val="both"/>
        <w:rPr>
          <w:color w:val="000000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819"/>
        <w:gridCol w:w="3119"/>
      </w:tblGrid>
      <w:tr w:rsidR="00511206" w14:paraId="454CAD70" w14:textId="77777777" w:rsidTr="0051120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94AE" w14:textId="77777777" w:rsidR="00511206" w:rsidRDefault="00511206">
            <w:pPr>
              <w:pStyle w:val="NormalnyWeb"/>
              <w:spacing w:after="0" w:line="360" w:lineRule="auto"/>
              <w:jc w:val="right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BCF7" w14:textId="77777777" w:rsidR="00511206" w:rsidRDefault="00511206">
            <w:pPr>
              <w:pStyle w:val="NormalnyWeb"/>
              <w:spacing w:after="0" w:line="360" w:lineRule="auto"/>
              <w:jc w:val="both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Nazwa jednostki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1CFC" w14:textId="77777777" w:rsidR="00511206" w:rsidRDefault="00511206">
            <w:pPr>
              <w:pStyle w:val="NormalnyWeb"/>
              <w:spacing w:after="0" w:line="360" w:lineRule="auto"/>
              <w:jc w:val="both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Zakres kontroli</w:t>
            </w:r>
          </w:p>
        </w:tc>
      </w:tr>
      <w:tr w:rsidR="00511206" w14:paraId="1691C0F7" w14:textId="77777777" w:rsidTr="0051120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7CE0" w14:textId="77777777" w:rsidR="00511206" w:rsidRDefault="00511206">
            <w:pPr>
              <w:pStyle w:val="NormalnyWeb"/>
              <w:spacing w:after="0" w:line="360" w:lineRule="auto"/>
              <w:jc w:val="right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7962" w14:textId="77777777" w:rsidR="00511206" w:rsidRDefault="00511206">
            <w:pPr>
              <w:pStyle w:val="NormalnyWeb"/>
              <w:spacing w:after="0" w:line="360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Przedszkole Miejskie Nr 4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A6E8" w14:textId="77777777" w:rsidR="00511206" w:rsidRDefault="00511206">
            <w:pPr>
              <w:pStyle w:val="NormalnyWeb"/>
              <w:spacing w:after="0" w:line="360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Gospodarka finansowa za 2023 r.</w:t>
            </w:r>
          </w:p>
        </w:tc>
      </w:tr>
      <w:tr w:rsidR="00511206" w14:paraId="742EC68F" w14:textId="77777777" w:rsidTr="0051120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7D6C" w14:textId="77777777" w:rsidR="00511206" w:rsidRDefault="00511206">
            <w:pPr>
              <w:pStyle w:val="NormalnyWeb"/>
              <w:spacing w:after="0" w:line="360" w:lineRule="auto"/>
              <w:jc w:val="right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9EB1" w14:textId="77777777" w:rsidR="00511206" w:rsidRDefault="00511206">
            <w:pPr>
              <w:pStyle w:val="NormalnyWeb"/>
              <w:spacing w:after="0" w:line="360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Przedszkole Miejskie Nr 7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0D7AC" w14:textId="77777777" w:rsidR="00511206" w:rsidRDefault="00511206">
            <w:pPr>
              <w:pStyle w:val="NormalnyWeb"/>
              <w:spacing w:after="0" w:line="360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Gospodarka finansowa za 2023 r.</w:t>
            </w:r>
          </w:p>
        </w:tc>
      </w:tr>
      <w:tr w:rsidR="00511206" w14:paraId="778A8DE6" w14:textId="77777777" w:rsidTr="0051120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5D80" w14:textId="77777777" w:rsidR="00511206" w:rsidRDefault="00511206">
            <w:pPr>
              <w:pStyle w:val="NormalnyWeb"/>
              <w:spacing w:after="0" w:line="360" w:lineRule="auto"/>
              <w:jc w:val="right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D397" w14:textId="77777777" w:rsidR="00511206" w:rsidRDefault="00511206">
            <w:pPr>
              <w:pStyle w:val="NormalnyWeb"/>
              <w:spacing w:after="0" w:line="360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Szkoła Podstawowa im. E. Bojanowskiego w Kunowie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0466" w14:textId="77777777" w:rsidR="00511206" w:rsidRDefault="00511206">
            <w:pPr>
              <w:pStyle w:val="NormalnyWeb"/>
              <w:spacing w:after="0" w:line="360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Gospodarka finansowa za 2023 r.</w:t>
            </w:r>
          </w:p>
        </w:tc>
      </w:tr>
      <w:tr w:rsidR="00511206" w14:paraId="03778229" w14:textId="77777777" w:rsidTr="0051120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B063" w14:textId="77777777" w:rsidR="00511206" w:rsidRDefault="00511206">
            <w:pPr>
              <w:pStyle w:val="NormalnyWeb"/>
              <w:spacing w:after="0" w:line="360" w:lineRule="auto"/>
              <w:jc w:val="right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74F1" w14:textId="77777777" w:rsidR="00511206" w:rsidRDefault="00511206">
            <w:pPr>
              <w:pStyle w:val="NormalnyWeb"/>
              <w:spacing w:after="0" w:line="360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Szkoła Podstawowa im. J. Kusocińskiego w Daleszynie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3D7D" w14:textId="77777777" w:rsidR="00511206" w:rsidRDefault="00511206">
            <w:pPr>
              <w:pStyle w:val="NormalnyWeb"/>
              <w:spacing w:after="0" w:line="360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Gospodarka finansowa za 2023 r.</w:t>
            </w:r>
          </w:p>
        </w:tc>
      </w:tr>
      <w:tr w:rsidR="00511206" w14:paraId="5F1338A2" w14:textId="77777777" w:rsidTr="0051120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16A5" w14:textId="77777777" w:rsidR="00511206" w:rsidRDefault="00511206">
            <w:pPr>
              <w:pStyle w:val="NormalnyWeb"/>
              <w:spacing w:after="0" w:line="360" w:lineRule="auto"/>
              <w:jc w:val="right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7C4F" w14:textId="77777777" w:rsidR="00511206" w:rsidRDefault="00511206">
            <w:pPr>
              <w:pStyle w:val="NormalnyWeb"/>
              <w:spacing w:after="0" w:line="360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Szkoła Podstawowa Nr 3 z Oddziałami Dwujęzycznymi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BE5F" w14:textId="77777777" w:rsidR="00511206" w:rsidRDefault="00511206">
            <w:pPr>
              <w:pStyle w:val="NormalnyWeb"/>
              <w:spacing w:after="0" w:line="360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Gospodarka finansowa za 2023 r.</w:t>
            </w:r>
          </w:p>
        </w:tc>
      </w:tr>
      <w:tr w:rsidR="00511206" w14:paraId="22BC7805" w14:textId="77777777" w:rsidTr="0051120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99A8" w14:textId="77777777" w:rsidR="00511206" w:rsidRDefault="00511206">
            <w:pPr>
              <w:pStyle w:val="NormalnyWeb"/>
              <w:spacing w:after="0" w:line="360" w:lineRule="auto"/>
              <w:jc w:val="right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B712" w14:textId="77777777" w:rsidR="00511206" w:rsidRDefault="00511206">
            <w:pPr>
              <w:pStyle w:val="NormalnyWeb"/>
              <w:spacing w:after="0" w:line="360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Zakład Gospodarki Komunalnej i Mieszkaniowej w Gostyniu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FCE3" w14:textId="77777777" w:rsidR="00511206" w:rsidRDefault="00511206">
            <w:pPr>
              <w:pStyle w:val="NormalnyWeb"/>
              <w:spacing w:after="0" w:line="360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Gospodarka finansowa za 2024 r.</w:t>
            </w:r>
          </w:p>
        </w:tc>
      </w:tr>
    </w:tbl>
    <w:p w14:paraId="33550C7E" w14:textId="77777777" w:rsidR="00511206" w:rsidRDefault="00511206" w:rsidP="00511206">
      <w:pPr>
        <w:pStyle w:val="NormalnyWeb"/>
        <w:spacing w:after="0" w:line="360" w:lineRule="auto"/>
        <w:jc w:val="both"/>
        <w:rPr>
          <w:color w:val="000000"/>
        </w:rPr>
      </w:pPr>
    </w:p>
    <w:p w14:paraId="60CD0BD9" w14:textId="77777777" w:rsidR="00511206" w:rsidRDefault="00511206" w:rsidP="00511206">
      <w:pPr>
        <w:pStyle w:val="NormalnyWeb"/>
        <w:spacing w:beforeAutospacing="0" w:after="0" w:line="360" w:lineRule="auto"/>
        <w:ind w:left="363"/>
        <w:jc w:val="both"/>
      </w:pPr>
      <w:r>
        <w:rPr>
          <w:color w:val="000000"/>
        </w:rPr>
        <w:t>Kontrola przeprowadzona będzie przez audytora wewnętrznego Piotra Rajewskiego.</w:t>
      </w:r>
    </w:p>
    <w:p w14:paraId="354C6803" w14:textId="77777777" w:rsidR="00511206" w:rsidRDefault="00511206" w:rsidP="00511206"/>
    <w:p w14:paraId="4F3F0F4F" w14:textId="77777777" w:rsidR="00511206" w:rsidRDefault="00511206" w:rsidP="00511206"/>
    <w:p w14:paraId="1B91150B" w14:textId="7A7E09A9" w:rsidR="00511206" w:rsidRDefault="00511206" w:rsidP="00511206"/>
    <w:p w14:paraId="482EF34A" w14:textId="77777777" w:rsidR="007935C7" w:rsidRPr="00855037" w:rsidRDefault="007935C7" w:rsidP="007935C7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55037">
        <w:rPr>
          <w:rFonts w:ascii="Corbel" w:eastAsia="Arial Unicode MS" w:hAnsi="Corbel" w:cs="Arial"/>
          <w:lang w:eastAsia="zh-CN"/>
        </w:rPr>
        <w:t>BURMISTRZ GOSTYNIA</w:t>
      </w:r>
    </w:p>
    <w:p w14:paraId="3D12DE1C" w14:textId="4CA0F259" w:rsidR="008B0C4B" w:rsidRPr="007935C7" w:rsidRDefault="007935C7" w:rsidP="007935C7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 w:rsidRPr="00855037">
        <w:rPr>
          <w:rFonts w:asciiTheme="minorHAnsi" w:eastAsia="Arial Unicode MS" w:hAnsiTheme="minorHAnsi" w:cs="Arial"/>
          <w:color w:val="000000"/>
          <w:kern w:val="3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lang w:eastAsia="zh-CN"/>
        </w:rPr>
        <w:t>J e r z y    K u l a k</w:t>
      </w:r>
      <w:bookmarkStart w:id="0" w:name="_GoBack"/>
      <w:bookmarkEnd w:id="0"/>
    </w:p>
    <w:sectPr w:rsidR="008B0C4B" w:rsidRPr="0079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2811"/>
    <w:multiLevelType w:val="multilevel"/>
    <w:tmpl w:val="ED347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C4D096B"/>
    <w:multiLevelType w:val="hybridMultilevel"/>
    <w:tmpl w:val="52E454BE"/>
    <w:lvl w:ilvl="0" w:tplc="28500BF6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43"/>
    <w:rsid w:val="000D0819"/>
    <w:rsid w:val="000E1A3F"/>
    <w:rsid w:val="00260BE9"/>
    <w:rsid w:val="00511206"/>
    <w:rsid w:val="0060417D"/>
    <w:rsid w:val="007935C7"/>
    <w:rsid w:val="00815209"/>
    <w:rsid w:val="008B0C4B"/>
    <w:rsid w:val="00D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3FAB"/>
  <w15:chartTrackingRefBased/>
  <w15:docId w15:val="{E779F1A3-51D4-408A-A5C4-A924BCE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81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0819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17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Rajewski</dc:creator>
  <cp:keywords/>
  <dc:description/>
  <cp:lastModifiedBy>Roma Walczewska</cp:lastModifiedBy>
  <cp:revision>3</cp:revision>
  <cp:lastPrinted>2024-02-23T14:15:00Z</cp:lastPrinted>
  <dcterms:created xsi:type="dcterms:W3CDTF">2024-02-23T14:16:00Z</dcterms:created>
  <dcterms:modified xsi:type="dcterms:W3CDTF">2024-02-29T13:09:00Z</dcterms:modified>
</cp:coreProperties>
</file>