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C1D7" w14:textId="77777777" w:rsidR="00A77B3E" w:rsidRDefault="00CF7602">
      <w:pPr>
        <w:jc w:val="center"/>
        <w:rPr>
          <w:b/>
          <w:caps/>
        </w:rPr>
      </w:pPr>
      <w:r>
        <w:rPr>
          <w:b/>
          <w:caps/>
        </w:rPr>
        <w:t>Uchwała Nr LVI/650/23</w:t>
      </w:r>
      <w:r>
        <w:rPr>
          <w:b/>
          <w:caps/>
        </w:rPr>
        <w:br/>
        <w:t>Rady Miejskiej w Gostyniu</w:t>
      </w:r>
    </w:p>
    <w:p w14:paraId="7D404771" w14:textId="77777777" w:rsidR="00A77B3E" w:rsidRDefault="00CF7602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2601C14C" w14:textId="77777777" w:rsidR="00A77B3E" w:rsidRDefault="00CF7602">
      <w:pPr>
        <w:keepNext/>
        <w:spacing w:after="480"/>
        <w:jc w:val="center"/>
      </w:pPr>
      <w:r>
        <w:rPr>
          <w:b/>
        </w:rPr>
        <w:t>w sprawie wyrażenia zgody na zawarcie umowy dzierżawy nieruchomości z dotychczasowym dzierżawcą na okres do 3 lat</w:t>
      </w:r>
    </w:p>
    <w:p w14:paraId="2C615534" w14:textId="77777777" w:rsidR="00A77B3E" w:rsidRDefault="00CF7602">
      <w:pPr>
        <w:keepLines/>
        <w:spacing w:before="120" w:after="120"/>
        <w:ind w:firstLine="227"/>
      </w:pPr>
      <w:r>
        <w:t>Na podstawie art. 18 ust. 2 pkt 9 lit. a ustawy z dnia 8 </w:t>
      </w:r>
      <w:r>
        <w:t>marca 1990 roku o samorządzie gminnym (tekst jednolity Dz.U. z 2023 r. poz. 40 ze zmianami) oraz art. 13 ust. 1 ustawy z dnia 21 sierpnia 1997 r. o gospodarce nieruchomościami (tekst jednolity Dz.U. z 2023 r. poz. 344 ze zmianami)</w:t>
      </w:r>
    </w:p>
    <w:p w14:paraId="2D0E8881" w14:textId="77777777" w:rsidR="00A77B3E" w:rsidRDefault="00CF7602">
      <w:pPr>
        <w:spacing w:before="120" w:after="120"/>
        <w:ind w:firstLine="227"/>
        <w:jc w:val="center"/>
      </w:pPr>
      <w:r>
        <w:t>Rada Miejska w Gostyniu uchwala, co następuje:</w:t>
      </w:r>
    </w:p>
    <w:p w14:paraId="219783D3" w14:textId="77777777" w:rsidR="00A77B3E" w:rsidRDefault="00CF760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z dotychczasowym dzierżawcą umowy dzierżawy  nieruchomości niezabudowanej oznaczonej jako działka nr 3/10 o powierzchni 1,1033 ha, zapisanej w KW PO1Y/00047753/4, położonej w Daleszynie stanowiącej własność Gminy Gostyń na okres do 3 lat.</w:t>
      </w:r>
    </w:p>
    <w:p w14:paraId="4CA8E9A7" w14:textId="77777777" w:rsidR="00A77B3E" w:rsidRDefault="00CF760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71887C2" w14:textId="77777777" w:rsidR="00A77B3E" w:rsidRDefault="00CF760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31CDA05" w14:textId="77777777" w:rsidR="00A77B3E" w:rsidRDefault="00A77B3E">
      <w:pPr>
        <w:keepNext/>
        <w:keepLines/>
        <w:spacing w:before="120" w:after="120"/>
        <w:ind w:firstLine="340"/>
      </w:pPr>
    </w:p>
    <w:p w14:paraId="14E4C2AB" w14:textId="77777777" w:rsidR="00A77B3E" w:rsidRDefault="00CF760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193B" w14:paraId="2D72DD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CCD39" w14:textId="77777777" w:rsidR="0037193B" w:rsidRDefault="0037193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9D8E7" w14:textId="77777777" w:rsidR="0037193B" w:rsidRDefault="00CF76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AAA369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EFC82C3" w14:textId="77777777" w:rsidR="0037193B" w:rsidRDefault="0037193B">
      <w:pPr>
        <w:rPr>
          <w:szCs w:val="20"/>
        </w:rPr>
      </w:pPr>
    </w:p>
    <w:p w14:paraId="1831591F" w14:textId="77777777" w:rsidR="0037193B" w:rsidRDefault="00CF760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834AB6A" w14:textId="77777777" w:rsidR="0037193B" w:rsidRDefault="00CF76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LVI/650/23</w:t>
      </w:r>
    </w:p>
    <w:p w14:paraId="57A0E157" w14:textId="77777777" w:rsidR="0037193B" w:rsidRDefault="00CF76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1F1ACA8" w14:textId="77777777" w:rsidR="0037193B" w:rsidRDefault="00CF76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 r.</w:t>
      </w:r>
    </w:p>
    <w:p w14:paraId="3F799202" w14:textId="77777777" w:rsidR="0037193B" w:rsidRDefault="00CF76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zawarcie umowy dzierżawy nieruchomości </w:t>
      </w:r>
      <w:r>
        <w:rPr>
          <w:szCs w:val="20"/>
        </w:rPr>
        <w:t>z dotychczasowym dzierżawcą na okres do 3 lat</w:t>
      </w:r>
    </w:p>
    <w:p w14:paraId="35E31C90" w14:textId="77777777" w:rsidR="0037193B" w:rsidRDefault="00CF760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gminnych. Uchwała rady gminy jest wymagana również w przypadku, gdy po umowie zawartej na czas oznaczony do 3 lat strony zawierają kolejne umowy, których przedmiotem jest ta sama nieruchomość.</w:t>
      </w:r>
    </w:p>
    <w:p w14:paraId="64CB7EE0" w14:textId="77777777" w:rsidR="0037193B" w:rsidRDefault="00CF760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Nieruchomość, o której mowa w uchwale oddano w dzierżawę. Umowa została zawarta na czas oznaczony do trzech lat. Dzierżawca pismem z dnia 02.10.2023 r. wystąpił z wnioskiem o rozwiązanie i ponowne zawarcie umowy dzierżawy na dz. nr 3/10 położoną w Daleszynie ze względu na fakt, iż po wykonaniu pomiaru geodezyjnego działki okazało się, że ma ona powierzchnię 1,1033 ha a nie jak wynikało ze starych dokumentów geodezyjnych 1,3000 ha (różnica 0,1967 ha). Do podpisania z wnioskodawcą kolejnej umowy dzierżawy na </w:t>
      </w:r>
      <w:r>
        <w:rPr>
          <w:szCs w:val="20"/>
        </w:rPr>
        <w:t>okres do 3 lat potrzebna jest zgoda Rady Miejskiej w Gostyniu.</w:t>
      </w:r>
    </w:p>
    <w:p w14:paraId="6DCF4AE9" w14:textId="77777777" w:rsidR="0037193B" w:rsidRDefault="00CF7602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4479D04B" w14:textId="77777777" w:rsidR="0037193B" w:rsidRDefault="00CF7602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193B" w14:paraId="5D6F970E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8ACA2" w14:textId="77777777" w:rsidR="0037193B" w:rsidRDefault="0037193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37F17" w14:textId="77777777" w:rsidR="0037193B" w:rsidRDefault="00CF760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D02DE09" w14:textId="77777777" w:rsidR="0037193B" w:rsidRDefault="0037193B">
      <w:pPr>
        <w:keepNext/>
        <w:rPr>
          <w:szCs w:val="20"/>
        </w:rPr>
      </w:pPr>
    </w:p>
    <w:sectPr w:rsidR="0037193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D64D" w14:textId="77777777" w:rsidR="00CF7602" w:rsidRDefault="00CF7602">
      <w:r>
        <w:separator/>
      </w:r>
    </w:p>
  </w:endnote>
  <w:endnote w:type="continuationSeparator" w:id="0">
    <w:p w14:paraId="0E644F30" w14:textId="77777777" w:rsidR="00CF7602" w:rsidRDefault="00CF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193B" w14:paraId="1C91ABB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95A3D1" w14:textId="77777777" w:rsidR="0037193B" w:rsidRDefault="00CF760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60870BF0-7287-4808-8C32-187307E18250.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BA4FBD" w14:textId="77777777" w:rsidR="0037193B" w:rsidRDefault="00CF76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75BC8A" w14:textId="77777777" w:rsidR="0037193B" w:rsidRDefault="0037193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193B" w14:paraId="6D8346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261CFD" w14:textId="77777777" w:rsidR="0037193B" w:rsidRDefault="00CF7602">
          <w:pPr>
            <w:jc w:val="left"/>
            <w:rPr>
              <w:sz w:val="18"/>
            </w:rPr>
          </w:pPr>
          <w:r>
            <w:rPr>
              <w:sz w:val="18"/>
            </w:rPr>
            <w:t>Id: 60870BF0-7287-4808-8C32-187307E18250.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32F238" w14:textId="77777777" w:rsidR="0037193B" w:rsidRDefault="00CF76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0273117" w14:textId="77777777" w:rsidR="0037193B" w:rsidRDefault="003719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D2F8" w14:textId="77777777" w:rsidR="00CF7602" w:rsidRDefault="00CF7602">
      <w:r>
        <w:separator/>
      </w:r>
    </w:p>
  </w:footnote>
  <w:footnote w:type="continuationSeparator" w:id="0">
    <w:p w14:paraId="338AC4D3" w14:textId="77777777" w:rsidR="00CF7602" w:rsidRDefault="00CF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193B"/>
    <w:rsid w:val="00A77B3E"/>
    <w:rsid w:val="00CA2A55"/>
    <w:rsid w:val="00C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5EA9"/>
  <w15:docId w15:val="{9B591C44-F192-4977-9A9B-9CF05B35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LVI/650/23 z dnia 23 listopada 2023 r.</dc:title>
  <dc:subject>w sprawie wyrażenia zgody na zawarcie umowy dzierżawy nieruchomości z^dotychczasowym dzierżawcą na okres do 3^lat</dc:subject>
  <dc:creator>mmajewska</dc:creator>
  <cp:lastModifiedBy>Milena Majewska</cp:lastModifiedBy>
  <cp:revision>2</cp:revision>
  <dcterms:created xsi:type="dcterms:W3CDTF">2023-11-27T12:26:00Z</dcterms:created>
  <dcterms:modified xsi:type="dcterms:W3CDTF">2023-11-27T12:26:00Z</dcterms:modified>
  <cp:category>Akt prawny</cp:category>
</cp:coreProperties>
</file>