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8251" w14:textId="77777777" w:rsidR="00A77B3E" w:rsidRDefault="00E15BC8">
      <w:pPr>
        <w:jc w:val="center"/>
        <w:rPr>
          <w:b/>
          <w:caps/>
        </w:rPr>
      </w:pPr>
      <w:r>
        <w:rPr>
          <w:b/>
          <w:caps/>
        </w:rPr>
        <w:t>Uchwała Nr LVI/646/23</w:t>
      </w:r>
      <w:r>
        <w:rPr>
          <w:b/>
          <w:caps/>
        </w:rPr>
        <w:br/>
        <w:t>Rady Miejskiej w Gostyniu</w:t>
      </w:r>
    </w:p>
    <w:p w14:paraId="7B9645F3" w14:textId="77777777" w:rsidR="00A77B3E" w:rsidRDefault="00E15BC8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4F06641A" w14:textId="77777777" w:rsidR="00A77B3E" w:rsidRDefault="00E15BC8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433B17C8" w14:textId="77777777" w:rsidR="00A77B3E" w:rsidRDefault="00E15BC8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2023 r. poz. 40 ze zmianami) oraz art. 37 ust. 4 ustawy z dnia 21 sierpnia 1997 r. o gospodarce nieruchomościami (tekst jednolity Dz.U. z 2023 r. poz. 344 ze zmianami)</w:t>
      </w:r>
    </w:p>
    <w:p w14:paraId="4D0C216E" w14:textId="77777777" w:rsidR="00A77B3E" w:rsidRDefault="00E15BC8">
      <w:pPr>
        <w:spacing w:before="120" w:after="120"/>
        <w:ind w:firstLine="227"/>
        <w:jc w:val="center"/>
      </w:pPr>
      <w:r>
        <w:t>Rada Miejska w Gostyniu uchwala, co następuje:</w:t>
      </w:r>
    </w:p>
    <w:p w14:paraId="656B67A1" w14:textId="77777777" w:rsidR="00A77B3E" w:rsidRDefault="00E15B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oznaczonej jako działka nr 2059/6, zapisanej w KW PO1Y/00034700/4, zabudowanej ciągiem garaży szeregowych - stanowisko garażowe nr 18 oraz grunt przed nim o łącznej powierzchni 27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(w tym garaż o powierzchni 18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), położonej w Gostyniu na zapleczu ul. Górnej, stanowiącej własność Gminy Gostyń na czas nieoznaczony. </w:t>
      </w:r>
    </w:p>
    <w:p w14:paraId="64737031" w14:textId="77777777" w:rsidR="00A77B3E" w:rsidRDefault="00E15B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BA3E670" w14:textId="77777777" w:rsidR="00A77B3E" w:rsidRDefault="00E15BC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9CC19F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60D43A4" w14:textId="77777777" w:rsidR="00A77B3E" w:rsidRDefault="00E15BC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243CE" w14:paraId="08D103D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8D0C9" w14:textId="77777777" w:rsidR="00E243CE" w:rsidRDefault="00E243C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E5934" w14:textId="77777777" w:rsidR="00E243CE" w:rsidRDefault="00E15B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58D5B2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AEE86F0" w14:textId="77777777" w:rsidR="00E243CE" w:rsidRDefault="00E243CE">
      <w:pPr>
        <w:rPr>
          <w:szCs w:val="20"/>
        </w:rPr>
      </w:pPr>
    </w:p>
    <w:p w14:paraId="1BBB7FA1" w14:textId="77777777" w:rsidR="00E243CE" w:rsidRDefault="00E15B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31C002F" w14:textId="77777777" w:rsidR="00E243CE" w:rsidRDefault="00E15B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LVI/646/23</w:t>
      </w:r>
    </w:p>
    <w:p w14:paraId="643FC37E" w14:textId="77777777" w:rsidR="00E243CE" w:rsidRDefault="00E15B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7D3BB05C" w14:textId="77777777" w:rsidR="00E243CE" w:rsidRDefault="00E15B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listopada 2023 r.</w:t>
      </w:r>
    </w:p>
    <w:p w14:paraId="75E9A65D" w14:textId="77777777" w:rsidR="00E243CE" w:rsidRDefault="00E15B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1FA04230" w14:textId="77777777" w:rsidR="00E243CE" w:rsidRDefault="00E15BC8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 ust. 2 pkt. 9 lit. a ustawy z dnia 8 marca 1990 r. o samorządzie gminnym, do właściwości rady gminy należy podejmowanie uchwał w sprawach majątkowych gminy, przekraczających zakres zwykłego zarządu, dotyczących między innymi zasad wynajmowania nieruchomości gminnych na czas nieoznaczony.</w:t>
      </w:r>
    </w:p>
    <w:p w14:paraId="6217DD6A" w14:textId="77777777" w:rsidR="00E243CE" w:rsidRDefault="00E15BC8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 ust. 4 ustawy o gospodarce nieruchomościami, odstąpienie od trybu przetargowego zawarcia umowy najmu na czas nieoznaczony wymaga zgody rady miejskiej.</w:t>
      </w:r>
    </w:p>
    <w:p w14:paraId="48960B44" w14:textId="77777777" w:rsidR="00E243CE" w:rsidRDefault="00E15BC8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 oddano w najem. Umowa została zawarta na czas oznaczony i ulegnie rozwiązaniu 29.02.2024 r. Najemca pismem z dnia 20.10.2023 r. wystąpił z wnioskiem o możliwość dalszego wynajmowania gruntu. Teren o którym mowa w uchwale położony jest w Gostyniu na zapleczu ul. Górnej.</w:t>
      </w:r>
    </w:p>
    <w:p w14:paraId="3F3B0ECA" w14:textId="77777777" w:rsidR="00E243CE" w:rsidRDefault="00E15BC8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najmu w trybie bezprzetargowym potrzebna jest zgoda Rady Miejskiej w Gostyniu.</w:t>
      </w:r>
    </w:p>
    <w:p w14:paraId="57B3221D" w14:textId="77777777" w:rsidR="00E243CE" w:rsidRDefault="00E15BC8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0E309E5C" w14:textId="77777777" w:rsidR="00E243CE" w:rsidRDefault="00E243CE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243CE" w14:paraId="3EC98D51" w14:textId="77777777">
        <w:tc>
          <w:tcPr>
            <w:tcW w:w="2500" w:type="pct"/>
            <w:tcBorders>
              <w:right w:val="nil"/>
            </w:tcBorders>
          </w:tcPr>
          <w:p w14:paraId="7A37F181" w14:textId="77777777" w:rsidR="00E243CE" w:rsidRDefault="00E243CE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F38EA02" w14:textId="77777777" w:rsidR="00E243CE" w:rsidRDefault="00E15B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5762A37" w14:textId="77777777" w:rsidR="00E243CE" w:rsidRDefault="00E15B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13E5181" w14:textId="77777777" w:rsidR="00E243CE" w:rsidRDefault="00E15BC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553F32E4" w14:textId="77777777" w:rsidR="00E243CE" w:rsidRDefault="00E243CE">
      <w:pPr>
        <w:spacing w:before="120" w:after="120"/>
        <w:ind w:firstLine="227"/>
        <w:jc w:val="left"/>
        <w:rPr>
          <w:szCs w:val="20"/>
        </w:rPr>
      </w:pPr>
    </w:p>
    <w:sectPr w:rsidR="00E243C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95F2C" w14:textId="77777777" w:rsidR="00E15BC8" w:rsidRDefault="00E15BC8">
      <w:r>
        <w:separator/>
      </w:r>
    </w:p>
  </w:endnote>
  <w:endnote w:type="continuationSeparator" w:id="0">
    <w:p w14:paraId="2E1D3772" w14:textId="77777777" w:rsidR="00E15BC8" w:rsidRDefault="00E1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243CE" w14:paraId="0F95EBE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7D427D" w14:textId="77777777" w:rsidR="00E243CE" w:rsidRDefault="00E15BC8">
          <w:pPr>
            <w:jc w:val="left"/>
            <w:rPr>
              <w:sz w:val="18"/>
            </w:rPr>
          </w:pPr>
          <w:r>
            <w:rPr>
              <w:sz w:val="18"/>
            </w:rPr>
            <w:t>Id: 2B2FCEE6-DB4E-43AF-8961-B09754187C14.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6C7373" w14:textId="77777777" w:rsidR="00E243CE" w:rsidRDefault="00E15B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87D0B1" w14:textId="77777777" w:rsidR="00E243CE" w:rsidRDefault="00E243C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243CE" w14:paraId="1BFE8C3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7FE40E" w14:textId="77777777" w:rsidR="00E243CE" w:rsidRDefault="00E15B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2B2FCEE6-DB4E-43AF-8961-B09754187C14.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5C9CF8" w14:textId="77777777" w:rsidR="00E243CE" w:rsidRDefault="00E15B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F551330" w14:textId="77777777" w:rsidR="00E243CE" w:rsidRDefault="00E243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4631" w14:textId="77777777" w:rsidR="00E15BC8" w:rsidRDefault="00E15BC8">
      <w:r>
        <w:separator/>
      </w:r>
    </w:p>
  </w:footnote>
  <w:footnote w:type="continuationSeparator" w:id="0">
    <w:p w14:paraId="387051CE" w14:textId="77777777" w:rsidR="00E15BC8" w:rsidRDefault="00E1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E15BC8"/>
    <w:rsid w:val="00E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AF0C"/>
  <w15:docId w15:val="{66F818DB-B56D-4ADE-AD69-2BEE63BD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LVI/646/23 z dnia 23 listopada 2023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2023-11-27T12:23:00Z</dcterms:created>
  <dcterms:modified xsi:type="dcterms:W3CDTF">2023-11-27T12:23:00Z</dcterms:modified>
  <cp:category>Akt prawny</cp:category>
</cp:coreProperties>
</file>