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0CBF" w14:textId="77777777" w:rsidR="00A77B3E" w:rsidRDefault="00AB39D2">
      <w:pPr>
        <w:jc w:val="center"/>
        <w:rPr>
          <w:b/>
          <w:caps/>
        </w:rPr>
      </w:pPr>
      <w:r>
        <w:rPr>
          <w:b/>
          <w:caps/>
        </w:rPr>
        <w:t>Uchwała Nr XXXVIII/467/22</w:t>
      </w:r>
      <w:r>
        <w:rPr>
          <w:b/>
          <w:caps/>
        </w:rPr>
        <w:br/>
        <w:t>Rady Miejskiej w Gostyniu</w:t>
      </w:r>
    </w:p>
    <w:p w14:paraId="3A6FA559" w14:textId="77777777" w:rsidR="00A77B3E" w:rsidRDefault="00AB39D2">
      <w:pPr>
        <w:spacing w:before="280" w:after="280"/>
        <w:jc w:val="center"/>
        <w:rPr>
          <w:b/>
          <w:caps/>
        </w:rPr>
      </w:pPr>
      <w:r>
        <w:t>z dnia 2 czerwca 2022 r.</w:t>
      </w:r>
    </w:p>
    <w:p w14:paraId="68271661" w14:textId="77777777" w:rsidR="00A77B3E" w:rsidRDefault="00AB39D2">
      <w:pPr>
        <w:keepNext/>
        <w:spacing w:after="480"/>
        <w:jc w:val="center"/>
      </w:pPr>
      <w:r>
        <w:rPr>
          <w:b/>
        </w:rPr>
        <w:t>w sprawie zasad i trybu przeprowadzenia konsultacji społecznej w sprawie utworzenia jednostki pomocniczej Osiedle Tysiąclecia</w:t>
      </w:r>
    </w:p>
    <w:p w14:paraId="3E927948" w14:textId="77777777" w:rsidR="00A77B3E" w:rsidRDefault="00AB39D2">
      <w:pPr>
        <w:keepLines/>
        <w:spacing w:before="120" w:after="120"/>
        <w:ind w:firstLine="227"/>
      </w:pPr>
      <w:r>
        <w:t xml:space="preserve">Na podstawie </w:t>
      </w:r>
      <w:proofErr w:type="spellStart"/>
      <w:r>
        <w:t>podstawie</w:t>
      </w:r>
      <w:proofErr w:type="spellEnd"/>
      <w:r>
        <w:t xml:space="preserve"> art. 5a ust. 1 i 2 w </w:t>
      </w:r>
      <w:r>
        <w:t>związku z art. 35 ust. 1 ustawy z dnia 8 marca 1990 r. o samorządzie gminnym (tekst jednolity Dz.U. z 2022 r., poz. 559 ze zm.) oraz § 8 ust. 1 pkt 2 uchwały nr XLIII/561/18 Rady Miejskiej w Gostyniu z dnia 11 października 2018 r.  w sprawie zmiany statutu</w:t>
      </w:r>
      <w:r>
        <w:t xml:space="preserve"> Gminy Gostyń (Dziennik Urzędowy Województwa Wielkopolskiego poz. 7813), Rada Miejska w Gostyniu uchwala, co następuje:</w:t>
      </w:r>
    </w:p>
    <w:p w14:paraId="1443842B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Postanawia się przeprowadzić konsultacje społeczne w sprawie utworzenia Osiedla Tysiąclecia.</w:t>
      </w:r>
    </w:p>
    <w:p w14:paraId="7D322442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Celem  konsultacji będzie zebran</w:t>
      </w:r>
      <w:r>
        <w:rPr>
          <w:color w:val="000000"/>
          <w:u w:color="000000"/>
        </w:rPr>
        <w:t>ie opinii w sprawie utworzenia osiedla oraz zebranie uwag i wniosków do projektu uchwały o utworzeniu jednostki pomocniczej Osiedla Tysiąclecia i nadania mu statutu, stanowiącego załącznik nr 1 do uchwały.</w:t>
      </w:r>
    </w:p>
    <w:p w14:paraId="07A5F27D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Konsultacje społeczne, o których mowa w § </w:t>
      </w:r>
      <w:r>
        <w:rPr>
          <w:color w:val="000000"/>
          <w:u w:color="000000"/>
        </w:rPr>
        <w:t xml:space="preserve">1 przeprowadza się od 1 do 30 września 2022 r. </w:t>
      </w:r>
    </w:p>
    <w:p w14:paraId="0454584A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Konsultacje będą przeprowadzane poprzez:</w:t>
      </w:r>
    </w:p>
    <w:p w14:paraId="32CBCF2C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Opublikowanie projektu uchwały w sprawie utworzenia jednostki pomocniczej Osiedla Tysiąclecia oraz przyjęcia jej statutu, w celu wyrażenia opinii oraz zgłoszen</w:t>
      </w:r>
      <w:r>
        <w:rPr>
          <w:color w:val="000000"/>
          <w:u w:color="000000"/>
        </w:rPr>
        <w:t>ia uwag i propozycji do projektu:</w:t>
      </w:r>
    </w:p>
    <w:p w14:paraId="4FD79EFA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Na stronie </w:t>
      </w:r>
      <w:hyperlink r:id="rId6" w:history="1">
        <w:r>
          <w:rPr>
            <w:rStyle w:val="Hipercze"/>
            <w:color w:val="000000"/>
            <w:u w:val="none" w:color="000000"/>
          </w:rPr>
          <w:t>www.gostyn.pl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   oraz w Biuletynie Informacji Publicznej </w:t>
      </w:r>
      <w:hyperlink r:id="rId7" w:history="1">
        <w:r>
          <w:rPr>
            <w:rStyle w:val="Hipercze"/>
            <w:color w:val="000000"/>
            <w:u w:val="none" w:color="000000"/>
          </w:rPr>
          <w:t>www.biuletyn.gostyn.pl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;</w:t>
      </w:r>
    </w:p>
    <w:p w14:paraId="1DFACE6A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tablicach urzędowych w </w:t>
      </w:r>
      <w:r>
        <w:rPr>
          <w:color w:val="000000"/>
          <w:u w:color="000000"/>
        </w:rPr>
        <w:t>budynkach administracyjnych Urzędu Miejskiego w Gostyniu, Rynek 2 oraz przy ul. Wrocławskiej 256.</w:t>
      </w:r>
    </w:p>
    <w:p w14:paraId="39CD7A12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Umieszczenie na stronie internetowej </w:t>
      </w:r>
      <w:hyperlink r:id="rId8" w:history="1">
        <w:r>
          <w:rPr>
            <w:rStyle w:val="Hipercze"/>
            <w:color w:val="000000"/>
            <w:u w:val="none" w:color="000000"/>
          </w:rPr>
          <w:t>www.gostyn.pl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   oraz w Biuletynie Informacji Publicznej </w:t>
      </w:r>
      <w:hyperlink r:id="rId9" w:history="1">
        <w:r>
          <w:rPr>
            <w:rStyle w:val="Hipercze"/>
            <w:color w:val="000000"/>
            <w:u w:val="none" w:color="000000"/>
          </w:rPr>
          <w:t>www.biuletyn.gostyn.pl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 karty konsultacyjnej z pytaniami stanowiącej załącznik nr 2 do niniejszej uchwały:</w:t>
      </w:r>
    </w:p>
    <w:p w14:paraId="1AD0DBE8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Czy opowiada się Pan/Pani za utworzeniem Osiedla Tysiąclecia?</w:t>
      </w:r>
    </w:p>
    <w:p w14:paraId="5991252D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Czy jest Pan/Pani za tym, aby Osiedle Tysiąclecia obejmow</w:t>
      </w:r>
      <w:r>
        <w:rPr>
          <w:color w:val="000000"/>
          <w:u w:color="000000"/>
        </w:rPr>
        <w:t>ało swoim zasięgiem ulice Bolesława Chrobrego, Emilii Plater, Hutnika, Leszczyńskiej, Mieszka I, Parkowej, Polnej, Przemysława II, Przy Dworcu, Robotniczej, Spokojnej, Willowej, Władysława Łokietka i Zacisze?</w:t>
      </w:r>
    </w:p>
    <w:p w14:paraId="304C1DA5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Czy jest Pan/Pani za przyjęciem projektu sta</w:t>
      </w:r>
      <w:r>
        <w:rPr>
          <w:color w:val="000000"/>
          <w:u w:color="000000"/>
        </w:rPr>
        <w:t>tutu Osiedla Tysiąclecia?</w:t>
      </w:r>
    </w:p>
    <w:p w14:paraId="731A04CD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Karta konsultacyjna w wersji papierowej, projekt uchwały  w sprawie utworzenia jednostki pomocniczej Osiedla Tysiąclecia oraz przyjęcia jego statutu w celu wyrażenia opinii w sprawie oraz zgłoszenia uwag i propozycji do projekt</w:t>
      </w:r>
      <w:r>
        <w:rPr>
          <w:color w:val="000000"/>
          <w:u w:color="000000"/>
        </w:rPr>
        <w:t>u będą udostępnione w Urzędzie Miejskim w Gostyniu, w kancelarii pok. nr 10, Rynek 2, 63-800 Gostyń.</w:t>
      </w:r>
    </w:p>
    <w:p w14:paraId="48371FB6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Wyrażenie opinii w formie papierowej i elektronicznej następuje poprzez udzielenie odpowiedzi zatwierdzającej „za”, przeczącej „przeciw” lub wstrzymanie</w:t>
      </w:r>
      <w:r>
        <w:rPr>
          <w:color w:val="000000"/>
          <w:u w:color="000000"/>
        </w:rPr>
        <w:t xml:space="preserve"> się od głosu.</w:t>
      </w:r>
    </w:p>
    <w:p w14:paraId="05C8710C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Uwagi i propozycje do projektu uchwały w sprawie utworzenia jednostki pomocniczej Osiedla Tysiąclecia oraz przyjęcia jej statutu w wersji papierowej należy przesyłać na adres Urząd Miejski w Gostyniu, Rynek 2 63-800 Gostyń, a w wersji ele</w:t>
      </w:r>
      <w:r>
        <w:rPr>
          <w:color w:val="000000"/>
          <w:u w:color="000000"/>
        </w:rPr>
        <w:t xml:space="preserve">ktronicznej należy przesłać na adres </w:t>
      </w:r>
      <w:hyperlink r:id="rId10" w:history="1">
        <w:r>
          <w:rPr>
            <w:rStyle w:val="Hipercze"/>
            <w:color w:val="000000"/>
            <w:u w:val="none" w:color="000000"/>
          </w:rPr>
          <w:t>um@gostyn.pl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 w tytule zaznaczając „konsultacje w sprawie utworzenia Osiedla Tysiąclecia”.</w:t>
      </w:r>
    </w:p>
    <w:p w14:paraId="75A58A5C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 przeprowadzonych konsultacji zostanie sporządzone sprawozdanie, które zostanie umie</w:t>
      </w:r>
      <w:r>
        <w:rPr>
          <w:color w:val="000000"/>
          <w:u w:color="000000"/>
        </w:rPr>
        <w:t xml:space="preserve">szczone na stronie </w:t>
      </w:r>
      <w:hyperlink r:id="rId11" w:history="1">
        <w:r>
          <w:rPr>
            <w:rStyle w:val="Hipercze"/>
            <w:color w:val="000000"/>
            <w:u w:val="none" w:color="000000"/>
          </w:rPr>
          <w:t>www.gostyn.pl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   i w Biuletynie Informacji Publicznej </w:t>
      </w:r>
      <w:hyperlink r:id="rId12" w:history="1">
        <w:r>
          <w:rPr>
            <w:rStyle w:val="Hipercze"/>
            <w:color w:val="000000"/>
            <w:u w:val="none" w:color="000000"/>
          </w:rPr>
          <w:t>www.biuletyn.gostyn.pl</w:t>
        </w:r>
      </w:hyperlink>
      <w:r>
        <w:rPr>
          <w:color w:val="000000"/>
          <w:u w:color="000000"/>
        </w:rPr>
        <w:t>.</w:t>
      </w:r>
    </w:p>
    <w:p w14:paraId="6AB9E3AE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Burmistrzowi Gostynia.</w:t>
      </w:r>
    </w:p>
    <w:p w14:paraId="78607894" w14:textId="77777777" w:rsidR="00A77B3E" w:rsidRDefault="00AB39D2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6. </w:t>
      </w:r>
      <w:r>
        <w:rPr>
          <w:color w:val="000000"/>
          <w:u w:color="000000"/>
        </w:rPr>
        <w:t>Uchwała wchodzi w życie po upływie 14 dni od dnia ogłoszenia w Dzienniku Urzędowym Województwa Wielkopolskiego.</w:t>
      </w:r>
    </w:p>
    <w:p w14:paraId="27FEB4F6" w14:textId="77777777" w:rsidR="00A77B3E" w:rsidRDefault="00AB39D2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71710A1F" w14:textId="77777777" w:rsidR="00A77B3E" w:rsidRDefault="00AB39D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722FE" w14:paraId="63617D2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9E2F6A" w14:textId="77777777" w:rsidR="00F722FE" w:rsidRDefault="00F722F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8DBB92" w14:textId="77777777" w:rsidR="00F722FE" w:rsidRDefault="00AB39D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2E0ADB9E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1981ACE" w14:textId="77777777" w:rsidR="00A77B3E" w:rsidRDefault="00AB39D2">
      <w:pPr>
        <w:keepNext/>
        <w:spacing w:before="120" w:after="120" w:line="360" w:lineRule="auto"/>
        <w:ind w:left="514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XXXVIII/467/22</w:t>
      </w:r>
      <w:r>
        <w:rPr>
          <w:color w:val="000000"/>
          <w:u w:color="000000"/>
        </w:rPr>
        <w:br/>
        <w:t>Rady Miejskiej w Gostyniu</w:t>
      </w:r>
      <w:r>
        <w:rPr>
          <w:color w:val="000000"/>
          <w:u w:color="000000"/>
        </w:rPr>
        <w:br/>
        <w:t>z dnia 2 czerwca 2022 r.</w:t>
      </w:r>
    </w:p>
    <w:p w14:paraId="73494BF1" w14:textId="77777777" w:rsidR="00A77B3E" w:rsidRDefault="00AB39D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sprawie utworzenia jednostki pomocniczej – Osiedla Tysiąclecia i </w:t>
      </w:r>
      <w:r>
        <w:rPr>
          <w:b/>
          <w:color w:val="000000"/>
          <w:u w:color="000000"/>
        </w:rPr>
        <w:t>uchwalenia jej statutu</w:t>
      </w:r>
    </w:p>
    <w:p w14:paraId="5DF3472C" w14:textId="77777777" w:rsidR="00A77B3E" w:rsidRDefault="00AB39D2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5 ust. 1 i 2, art.18 ust. 2 pkt 7, art. 35 ust. 1 i 3, art. 40 ust. 2 pkt 1</w:t>
      </w:r>
      <w:r>
        <w:rPr>
          <w:color w:val="000000"/>
          <w:u w:color="000000"/>
        </w:rPr>
        <w:br/>
        <w:t>i art. 48 ustawy z dnia 8 marca 1990 r. o samorządzie gminnym (tekst jednolity Dz. U. z 2022 r., poz. 559 ze zm.),  po przeprowadzeniu kons</w:t>
      </w:r>
      <w:r>
        <w:rPr>
          <w:color w:val="000000"/>
          <w:u w:color="000000"/>
        </w:rPr>
        <w:t>ultacji z mieszkańcami Rada Miejska uchwala, co następuje:</w:t>
      </w:r>
    </w:p>
    <w:p w14:paraId="58FE4F1B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Tworzy się jednostkę pomocniczą – Osiedle Tysiąclecia.</w:t>
      </w:r>
    </w:p>
    <w:p w14:paraId="2F2D9CC5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Uchwala się statut Osiedla Tysiąclecia, który stanowi załącznik do niniejszej uchwały.</w:t>
      </w:r>
    </w:p>
    <w:p w14:paraId="03E402DE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Wykonanie uchwały powierza się </w:t>
      </w:r>
      <w:r>
        <w:rPr>
          <w:color w:val="000000"/>
          <w:u w:color="000000"/>
        </w:rPr>
        <w:t>Burmistrzowi Gostynia.</w:t>
      </w:r>
    </w:p>
    <w:p w14:paraId="5D4EB532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podlega ogłoszeniu w Dzienniku Urzędowym Województwa Wielkopolskiego i wchodzi w życie z dniem 1 stycznia 2023 r.</w:t>
      </w:r>
    </w:p>
    <w:p w14:paraId="2F8A21FF" w14:textId="77777777" w:rsidR="00A77B3E" w:rsidRDefault="00AB39D2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6146FD84" w14:textId="77777777" w:rsidR="00A77B3E" w:rsidRDefault="00AB39D2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Statut Osiedla Tysiąclecia</w:t>
      </w:r>
    </w:p>
    <w:p w14:paraId="7B788E89" w14:textId="77777777" w:rsidR="00A77B3E" w:rsidRDefault="00AB39D2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14:paraId="5B0118F3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Osiedle Tysiąclecia jest jednost</w:t>
      </w:r>
      <w:r>
        <w:rPr>
          <w:color w:val="000000"/>
          <w:u w:color="000000"/>
        </w:rPr>
        <w:t>ką pomocniczą gminy Gostyń.</w:t>
      </w:r>
    </w:p>
    <w:p w14:paraId="542713CB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Osiedle Tysiąclecia obejmuje ulice Bolesława Chrobrego, Emilii Plater, Hutnika, Leszczyńskiej, Mieszka I, Parkowej, Polnej, Przemysława II, Przy Dworcu, Robotniczej, Spokojnej, Willowej, Władysława Łokietka i Zacisze w Gostyn</w:t>
      </w:r>
      <w:r>
        <w:rPr>
          <w:color w:val="000000"/>
          <w:u w:color="000000"/>
        </w:rPr>
        <w:t>iu.</w:t>
      </w:r>
    </w:p>
    <w:p w14:paraId="7A2F33B3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Niniejszy statut określa organizację i zakres działania Osiedla Tysiąclecia, w tym:</w:t>
      </w:r>
    </w:p>
    <w:p w14:paraId="7FDF5BE0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obszar osiedla;</w:t>
      </w:r>
    </w:p>
    <w:p w14:paraId="36D49856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zakres zadań osiedla;</w:t>
      </w:r>
    </w:p>
    <w:p w14:paraId="14E4EDBE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zasady i tryb wyborów organów osiedla;</w:t>
      </w:r>
    </w:p>
    <w:p w14:paraId="2D8144FA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organizację i zadania organów osiedla;</w:t>
      </w:r>
    </w:p>
    <w:p w14:paraId="533FF214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zakres i formy kontroli oraz </w:t>
      </w:r>
      <w:r>
        <w:rPr>
          <w:color w:val="000000"/>
          <w:u w:color="000000"/>
        </w:rPr>
        <w:t>nadzoru organów gminy nad działalnością organów osiedla.</w:t>
      </w:r>
    </w:p>
    <w:p w14:paraId="5736B923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Użyte w statucie określenia oznaczają:</w:t>
      </w:r>
    </w:p>
    <w:p w14:paraId="696965AE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miasto – należy przez to rozumieć miasto Gostyń;</w:t>
      </w:r>
    </w:p>
    <w:p w14:paraId="0B6EA89E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osiedle – należy przez to rozumieć Osiedle Tysiąclecia w mieście Gostyniu;</w:t>
      </w:r>
    </w:p>
    <w:p w14:paraId="2F477829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statut gminy – </w:t>
      </w:r>
      <w:r>
        <w:rPr>
          <w:color w:val="000000"/>
          <w:u w:color="000000"/>
        </w:rPr>
        <w:t>należy przez to rozumieć statut gminy Gostyń;</w:t>
      </w:r>
    </w:p>
    <w:p w14:paraId="63D990AA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rada – należy przez to rozumieć Radę Miejską w Gostyniu;</w:t>
      </w:r>
    </w:p>
    <w:p w14:paraId="2C8FA672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burmistrz – należy przez to rozumieć Burmistrza Gostynia;</w:t>
      </w:r>
    </w:p>
    <w:p w14:paraId="1DF13158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rada osiedla – należy przez to rozumieć radę Osiedla Tysiąclecia;</w:t>
      </w:r>
    </w:p>
    <w:p w14:paraId="48FEACD9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zarząd – należy p</w:t>
      </w:r>
      <w:r>
        <w:rPr>
          <w:color w:val="000000"/>
          <w:u w:color="000000"/>
        </w:rPr>
        <w:t>rzez to rozumieć zarząd Osiedla Tysiąclecia;</w:t>
      </w:r>
    </w:p>
    <w:p w14:paraId="6D39DD4B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przewodniczący – należy przez to rozumieć przewodniczącego zarządu osiedla i przewodniczącego rady Osiedla Tysiąclecia.</w:t>
      </w:r>
    </w:p>
    <w:p w14:paraId="5FEB65A1" w14:textId="77777777" w:rsidR="00A77B3E" w:rsidRDefault="00AB39D2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Zadania osiedla i sposób ich realizacji</w:t>
      </w:r>
    </w:p>
    <w:p w14:paraId="64A6B42B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 zadań osiedla należy:</w:t>
      </w:r>
    </w:p>
    <w:p w14:paraId="6A5AB7ED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współdziałanie z organami gminy w wykonywaniu zadań publicznych na rzecz mieszkańców osiedla;</w:t>
      </w:r>
    </w:p>
    <w:p w14:paraId="354EE4ED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reprezentowanie interesów mieszkańców osiedla wobec organów gminy;</w:t>
      </w:r>
    </w:p>
    <w:p w14:paraId="2EB12C2B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załatwianie indywidualnych spraw z zakresu administracji publicznej, w zakresie wskazanym</w:t>
      </w:r>
      <w:r>
        <w:rPr>
          <w:color w:val="000000"/>
          <w:u w:color="000000"/>
        </w:rPr>
        <w:t xml:space="preserve"> w statucie gminy oraz odrębnych uchwałach rady;</w:t>
      </w:r>
    </w:p>
    <w:p w14:paraId="5DF83FD1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gospodarowanie przekazanymi składnikami mienia komunalnego;</w:t>
      </w:r>
    </w:p>
    <w:p w14:paraId="17B518BC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realizacja wydatków z budżetu gminy w zakresie określonym w statucie gminy;</w:t>
      </w:r>
    </w:p>
    <w:p w14:paraId="198295AD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w sprawach o podstawowym zna</w:t>
      </w:r>
      <w:r>
        <w:rPr>
          <w:color w:val="000000"/>
          <w:u w:color="000000"/>
        </w:rPr>
        <w:t>czeniu dla mieszkańców osiedla;</w:t>
      </w:r>
    </w:p>
    <w:p w14:paraId="41B4DC39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do organów gminy projektów przedsięwzięć i występowanie o podjęcie odpowiednich uchwał;</w:t>
      </w:r>
    </w:p>
    <w:p w14:paraId="52715065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zgłaszanie do organów gminy projektów dotyczących ochrony zdrowia, pomocy społecznej, oświaty, kultury, porządku public</w:t>
      </w:r>
      <w:r>
        <w:rPr>
          <w:color w:val="000000"/>
          <w:u w:color="000000"/>
        </w:rPr>
        <w:t>znego, ochrony przeciwpożarowej oraz ochrony środowiska naturalnego;</w:t>
      </w:r>
    </w:p>
    <w:p w14:paraId="60261CCA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wydawanie opinii na wniosek rady, w szczególności w sprawach dotyczących:</w:t>
      </w:r>
    </w:p>
    <w:p w14:paraId="312B5304" w14:textId="77777777" w:rsidR="00A77B3E" w:rsidRDefault="00AB39D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studium uwarunkowań i kierunków zagospodarowania przestrzennego gminy oraz planów </w:t>
      </w:r>
      <w:r>
        <w:rPr>
          <w:color w:val="000000"/>
          <w:u w:color="000000"/>
        </w:rPr>
        <w:t>zagospodarowania przestrzennego w zakresie dotyczącym obszaru osiedla,</w:t>
      </w:r>
    </w:p>
    <w:p w14:paraId="661C8DED" w14:textId="77777777" w:rsidR="00A77B3E" w:rsidRDefault="00AB39D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zmian statutu osiedla,</w:t>
      </w:r>
    </w:p>
    <w:p w14:paraId="707DB641" w14:textId="77777777" w:rsidR="00A77B3E" w:rsidRDefault="00AB39D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przepisów porządkowych,</w:t>
      </w:r>
    </w:p>
    <w:p w14:paraId="21C5D0CE" w14:textId="77777777" w:rsidR="00A77B3E" w:rsidRDefault="00AB39D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szkół i przedszkoli na obszarze osiedla,</w:t>
      </w:r>
    </w:p>
    <w:p w14:paraId="3CE8259C" w14:textId="77777777" w:rsidR="00A77B3E" w:rsidRDefault="00AB39D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zasad gospodarowania mieniem komunalnym znajdującym się na obszarze osiedla,</w:t>
      </w:r>
    </w:p>
    <w:p w14:paraId="30F7A30C" w14:textId="77777777" w:rsidR="00A77B3E" w:rsidRDefault="00AB39D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nazew</w:t>
      </w:r>
      <w:r>
        <w:rPr>
          <w:color w:val="000000"/>
          <w:u w:color="000000"/>
        </w:rPr>
        <w:t>nictwa ulic i placów;</w:t>
      </w:r>
    </w:p>
    <w:p w14:paraId="2736C0E1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organizowanie przez mieszkańców osiedla wspólnych prac na rzecz miejsca zamieszkania;</w:t>
      </w:r>
    </w:p>
    <w:p w14:paraId="7A923015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radnymi, którzy kandydowali z terenu osiedla głównie poprzez ułatwienie im kontaktów z wyborcami.</w:t>
      </w:r>
    </w:p>
    <w:p w14:paraId="554B863F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Zadania określone w § 3 </w:t>
      </w:r>
      <w:r>
        <w:rPr>
          <w:color w:val="000000"/>
          <w:u w:color="000000"/>
        </w:rPr>
        <w:t>osiedle realizuje w szczególności poprzez:</w:t>
      </w:r>
    </w:p>
    <w:p w14:paraId="4D69F906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uchwał i wydawanie aktów administracyjnych;</w:t>
      </w:r>
    </w:p>
    <w:p w14:paraId="758348B9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wydawanie opinii;</w:t>
      </w:r>
    </w:p>
    <w:p w14:paraId="4889D07A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uczestniczenie w organizowaniu i przeprowadzaniu konsultacji społecznych;</w:t>
      </w:r>
    </w:p>
    <w:p w14:paraId="6A0FA81E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przedstawianie organom gminy projektów inicjatyw spo</w:t>
      </w:r>
      <w:r>
        <w:rPr>
          <w:color w:val="000000"/>
          <w:u w:color="000000"/>
        </w:rPr>
        <w:t>łecznych i gospodarczych;</w:t>
      </w:r>
    </w:p>
    <w:p w14:paraId="75B171E5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współpracę w organizacji spotkań radnych i burmistrza z mieszkańcami osiedla;</w:t>
      </w:r>
    </w:p>
    <w:p w14:paraId="336B46B8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zgłaszanie wniosków do burmistrza, rady i jej komisji;</w:t>
      </w:r>
    </w:p>
    <w:p w14:paraId="3584C34E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współpracę z innymi jednostkami pomocniczymi gminy.</w:t>
      </w:r>
    </w:p>
    <w:p w14:paraId="41456599" w14:textId="77777777" w:rsidR="00A77B3E" w:rsidRDefault="00AB39D2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Zasady i tryb </w:t>
      </w:r>
      <w:r>
        <w:rPr>
          <w:b/>
          <w:color w:val="000000"/>
          <w:u w:color="000000"/>
        </w:rPr>
        <w:t>wyborów</w:t>
      </w:r>
    </w:p>
    <w:p w14:paraId="1E576564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Wybory członków rady osiedla są powszechne, równe, bezpośrednie i odbywają się w głosowaniu tajnym.</w:t>
      </w:r>
    </w:p>
    <w:p w14:paraId="19D979C2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Prawo wybierania (czynne prawo wyborcze) członków rady osiedla ma każdy obywatel, który najpóźniej w dniu wyborów kończy 18 lat i stale mi</w:t>
      </w:r>
      <w:r>
        <w:rPr>
          <w:color w:val="000000"/>
          <w:u w:color="000000"/>
        </w:rPr>
        <w:t>eszka na obszarze osiedla.</w:t>
      </w:r>
    </w:p>
    <w:p w14:paraId="4720C571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Prawo wybieralności (bierne prawo wyborcze) przysługuje osobie posiadającej prawo wybierania.</w:t>
      </w:r>
    </w:p>
    <w:p w14:paraId="4F436235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Wybory rady osiedla zarządza się w terminie czterech miesięcy od pierwszej sesji nowo wybranej rady.</w:t>
      </w:r>
    </w:p>
    <w:p w14:paraId="671B6325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razie </w:t>
      </w:r>
      <w:r>
        <w:rPr>
          <w:color w:val="000000"/>
          <w:u w:color="000000"/>
        </w:rPr>
        <w:t>konieczności przeprowadzenia wyborów rady osiedla lub jej poszczególnych członków przed upływem kadencji, wybory zarządza się na najbliższej sesji rady.</w:t>
      </w:r>
    </w:p>
    <w:p w14:paraId="20B75EC1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Kadencja rady osiedla i zarządu osiedla trwa 5 lat.</w:t>
      </w:r>
    </w:p>
    <w:p w14:paraId="35BAE390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Kadencja rady osiedla rozpoczyna się w d</w:t>
      </w:r>
      <w:r>
        <w:rPr>
          <w:color w:val="000000"/>
          <w:u w:color="000000"/>
        </w:rPr>
        <w:t>niu wyboru, a kończy w dniu wyboru rady osiedla następnej kadencji.</w:t>
      </w:r>
    </w:p>
    <w:p w14:paraId="5DB8CFCC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osiedla, zarząd i przewodniczący zarządu osiedla pełnią obowiązki do czasu wyboru nowych organów osiedla.</w:t>
      </w:r>
    </w:p>
    <w:p w14:paraId="16089FB3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10. </w:t>
      </w:r>
      <w:r>
        <w:rPr>
          <w:color w:val="000000"/>
          <w:u w:color="000000"/>
        </w:rPr>
        <w:t>Rada osiedla liczy 15 członków.</w:t>
      </w:r>
    </w:p>
    <w:p w14:paraId="63E360A7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Zebranie mieszkańców dla wy</w:t>
      </w:r>
      <w:r>
        <w:rPr>
          <w:color w:val="000000"/>
          <w:u w:color="000000"/>
        </w:rPr>
        <w:t>boru rady osiedla zwołuje burmistrz.</w:t>
      </w:r>
    </w:p>
    <w:p w14:paraId="24FFE393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w drodze uchwały określa miejsce, dzień i godzinę zebrania oraz wyznacza przewodniczącego spośród radnych.</w:t>
      </w:r>
    </w:p>
    <w:p w14:paraId="07CA5061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Uchwałę rady o zwołaniu zebrania dla wyboru rady osiedla podaje się do wiadomości mieszkańców osiedla</w:t>
      </w:r>
      <w:r>
        <w:rPr>
          <w:color w:val="000000"/>
          <w:u w:color="000000"/>
        </w:rPr>
        <w:t xml:space="preserve"> w formie obwieszczenia w sposób zwyczajowo przyjęty co najmniej na 7 dni przed wyznaczoną datą zebrania.</w:t>
      </w:r>
    </w:p>
    <w:p w14:paraId="777A41C5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Dla dokonania wyboru rady osiedla wymagana jest obecność co najmniej 1/10 osób posiadających prawo wybierania rady osiedla.</w:t>
      </w:r>
    </w:p>
    <w:p w14:paraId="283A2D09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br</w:t>
      </w:r>
      <w:r>
        <w:rPr>
          <w:color w:val="000000"/>
          <w:u w:color="000000"/>
        </w:rPr>
        <w:t>aku wymaganej liczby mieszkańców wyznacza się ponowny termin zebrania, na którym nie obowiązuje warunek minimalnej liczby mieszkańców. Informację o ponownym terminie zebrania można zamieścić w pierwszym obwieszczeniu i wyznaczyć ponowny termin zebrania w t</w:t>
      </w:r>
      <w:r>
        <w:rPr>
          <w:color w:val="000000"/>
          <w:u w:color="000000"/>
        </w:rPr>
        <w:t>ym samym dniu.</w:t>
      </w:r>
    </w:p>
    <w:p w14:paraId="5ADE7F85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Wybory przeprowadza komisja w składzie 3 członków wybranych spośród obecnych na zebraniu osób posiadających prawo wybierania rady osiedla.</w:t>
      </w:r>
    </w:p>
    <w:p w14:paraId="24CEF593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Członkiem komisji nie może być osoba kandydująca do rady osiedla.</w:t>
      </w:r>
    </w:p>
    <w:p w14:paraId="32AFBD3A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Wybór członków komisj</w:t>
      </w:r>
      <w:r>
        <w:rPr>
          <w:color w:val="000000"/>
          <w:u w:color="000000"/>
        </w:rPr>
        <w:t>i przeprowadza przewodniczący zebrania.</w:t>
      </w:r>
    </w:p>
    <w:p w14:paraId="1AFB3616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Wybór członków komisji odbywa się w głosowaniu jawnym.</w:t>
      </w:r>
    </w:p>
    <w:p w14:paraId="32569F91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Członkami komisji zostają kandydaci, którzy uzyskali kolejno największą liczbę głosów. Komisja wybiera spośród siebie przewodniczącego komisji.</w:t>
      </w:r>
    </w:p>
    <w:p w14:paraId="403452A5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>Do</w:t>
      </w:r>
      <w:r>
        <w:rPr>
          <w:color w:val="000000"/>
          <w:u w:color="000000"/>
        </w:rPr>
        <w:t xml:space="preserve"> zadań komisji należy:</w:t>
      </w:r>
    </w:p>
    <w:p w14:paraId="32535D08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przyjęcie zgłoszeń kandydatów;</w:t>
      </w:r>
    </w:p>
    <w:p w14:paraId="4324D49F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przeprowadzenie głosowania;</w:t>
      </w:r>
    </w:p>
    <w:p w14:paraId="76FDB3FF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ustalenie wyników wyborów;</w:t>
      </w:r>
    </w:p>
    <w:p w14:paraId="7DEF2E7A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sporządzenie protokołu z przeprowadzonych wyborów.</w:t>
      </w:r>
    </w:p>
    <w:p w14:paraId="5BD6ED70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Protokół podpisują przewodniczący komisji, jej członkowie oraz </w:t>
      </w:r>
      <w:r>
        <w:rPr>
          <w:color w:val="000000"/>
          <w:u w:color="000000"/>
        </w:rPr>
        <w:t>przewodniczący zebrania i podają go niezwłocznie do publicznej wiadomości.</w:t>
      </w:r>
    </w:p>
    <w:p w14:paraId="5F5FC9E9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Protokół z przeprowadzonych wyborów stanowi załącznik do protokołu z zebrania mieszkańców.</w:t>
      </w:r>
    </w:p>
    <w:p w14:paraId="78D1E2E2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 xml:space="preserve">Wyboru rady osiedla dokonuje zebranie mieszkańców spośród </w:t>
      </w:r>
      <w:r>
        <w:rPr>
          <w:color w:val="000000"/>
          <w:u w:color="000000"/>
        </w:rPr>
        <w:t>nieograniczonej liczby kandydatów posiadających prawo wybieralności. Kandydatów do rady osiedla można zgłaszać na piśmie z podpisami zgłaszających lub ustnie bezpośrednio na zebraniu mieszkańców. Prawo zgłaszania kandydatów przysługuje wszystkim członkom z</w:t>
      </w:r>
      <w:r>
        <w:rPr>
          <w:color w:val="000000"/>
          <w:u w:color="000000"/>
        </w:rPr>
        <w:t>ebrania.</w:t>
      </w:r>
    </w:p>
    <w:p w14:paraId="26F9DFE1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lokalu zebrania wydziela się miejsca zapewniające tajność głosowania.</w:t>
      </w:r>
    </w:p>
    <w:p w14:paraId="5B0E843E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Przewodniczący komisji pyta każdego z kandydatów, czy zgadza się kandydować i po otrzymaniu odpowiedzi twierdzącej zamyka listę kandydatów do rady osiedla.</w:t>
      </w:r>
    </w:p>
    <w:p w14:paraId="56F41FA1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Przed rozp</w:t>
      </w:r>
      <w:r>
        <w:rPr>
          <w:color w:val="000000"/>
          <w:u w:color="000000"/>
        </w:rPr>
        <w:t>oczęciem głosowania komisja sprawdza, czy urna do głosowania jest pusta oraz ustala liczbę otrzymanych kart do głosowania. Komisja otrzymuje karty do głosowania od pracowników urzędu uczestniczących w zebraniu.</w:t>
      </w:r>
    </w:p>
    <w:p w14:paraId="6E6E4CE9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Komisja przeprowadza głosowanie odczytując</w:t>
      </w:r>
      <w:r>
        <w:rPr>
          <w:color w:val="000000"/>
          <w:u w:color="000000"/>
        </w:rPr>
        <w:t xml:space="preserve"> kolejno uczestników zebrania z listy obecności.</w:t>
      </w:r>
    </w:p>
    <w:p w14:paraId="1889764A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Uczestnik zebrania otrzymuje od komisji karty do głosowania opatrzone pieczęcią burmistrza lub rady osiedla.</w:t>
      </w:r>
    </w:p>
    <w:p w14:paraId="6C8BC13B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Nazwiska kandydatów na karcie do głosowania wpisuje komisja.</w:t>
      </w:r>
    </w:p>
    <w:p w14:paraId="4880F828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Głosowanie odbywa się poprze</w:t>
      </w:r>
      <w:r>
        <w:rPr>
          <w:color w:val="000000"/>
          <w:u w:color="000000"/>
        </w:rPr>
        <w:t>z postawienie znaku „X” na karcie do głosowania przy nazwisku od jednego do kilkunastu kandydatów do rady osiedla, nie więcej niż ustalony skład rady osiedla. Karty do głosowania niewypełnione lub wypełnione w inny sposób uznaje się za głos nieważny.</w:t>
      </w:r>
    </w:p>
    <w:p w14:paraId="16BCFCF6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Ka</w:t>
      </w:r>
      <w:r>
        <w:rPr>
          <w:color w:val="000000"/>
          <w:u w:color="000000"/>
        </w:rPr>
        <w:t>rtę do głosowania wyborca wrzuca do urny.</w:t>
      </w:r>
    </w:p>
    <w:p w14:paraId="6B412874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10. </w:t>
      </w:r>
      <w:r>
        <w:rPr>
          <w:color w:val="000000"/>
          <w:u w:color="000000"/>
        </w:rPr>
        <w:t>Przewodniczący komisji odpowiada za utrzymanie porządku i spokoju w czasie głosowania.</w:t>
      </w:r>
    </w:p>
    <w:p w14:paraId="3DB9E818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Burmistrz zapewnia środki niezbędne dla utrzymania porządku i spokoju w czasie głosowania.</w:t>
      </w:r>
    </w:p>
    <w:p w14:paraId="2009C799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Za wybranych do rad</w:t>
      </w:r>
      <w:r>
        <w:rPr>
          <w:color w:val="000000"/>
          <w:u w:color="000000"/>
        </w:rPr>
        <w:t>y osiedla uważa się kandydatów, którzy uzyskali kolejno największą liczbę głosów.</w:t>
      </w:r>
    </w:p>
    <w:p w14:paraId="323AFB1F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Jeżeli dwóch lub więcej kandydatów otrzymało równą liczbę głosów, uprawniającą do przyznania im mandatu, w tym samym dniu przeprowadza się spośród tych kandydatów ponowne </w:t>
      </w:r>
      <w:r>
        <w:rPr>
          <w:color w:val="000000"/>
          <w:u w:color="000000"/>
        </w:rPr>
        <w:t>głosowanie celem wyłonienia rady osiedla z liczbą członków, o której mowa w § 10 niniejszego statutu.</w:t>
      </w:r>
    </w:p>
    <w:p w14:paraId="1BC09321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rPr>
          <w:color w:val="000000"/>
          <w:u w:color="000000"/>
        </w:rPr>
        <w:t>Wygaśnięcie mandatu członka rady osiedla następuje na skutek:</w:t>
      </w:r>
    </w:p>
    <w:p w14:paraId="45D91BAD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złożenia na ręce burmistrza pisemnej rezygnacji z pełnionej funkcji;</w:t>
      </w:r>
    </w:p>
    <w:p w14:paraId="350788A6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utraty praw</w:t>
      </w:r>
      <w:r>
        <w:rPr>
          <w:color w:val="000000"/>
          <w:u w:color="000000"/>
        </w:rPr>
        <w:t>a wybieralności do rady osiedla;</w:t>
      </w:r>
    </w:p>
    <w:p w14:paraId="7D12291C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śmierci.</w:t>
      </w:r>
    </w:p>
    <w:p w14:paraId="3CC00B16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t>1. </w:t>
      </w:r>
      <w:r>
        <w:rPr>
          <w:color w:val="000000"/>
          <w:u w:color="000000"/>
        </w:rPr>
        <w:t>W przypadku wygaśnięcia mandatu członka rady osiedla przeprowadza się wybory uzupełniające. Przepisy o trybie wyboru rady osiedla stosuje się odpowiednio.</w:t>
      </w:r>
    </w:p>
    <w:p w14:paraId="2E7624D5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Wyborów uzupełniających członka rady osiedla</w:t>
      </w:r>
      <w:r>
        <w:rPr>
          <w:color w:val="000000"/>
          <w:u w:color="000000"/>
        </w:rPr>
        <w:t xml:space="preserve"> nie przeprowadza się, jeżeli do końca kadencji pozostało mniej niż 3 miesiące.</w:t>
      </w:r>
    </w:p>
    <w:p w14:paraId="056FD10E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Każdy członek rady osiedla może być odwołany przez zebranie mieszkańców przed upływem kadencji.</w:t>
      </w:r>
    </w:p>
    <w:p w14:paraId="2DB3B91D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Odwołanie członków rady osiedla następuje z inicjatywy:</w:t>
      </w:r>
    </w:p>
    <w:p w14:paraId="62D15BC2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1/10 mies</w:t>
      </w:r>
      <w:r>
        <w:rPr>
          <w:color w:val="000000"/>
          <w:u w:color="000000"/>
        </w:rPr>
        <w:t>zkańców osiedla posiadających prawo wybierania zgłoszonej w formie pisemnego wniosku;</w:t>
      </w:r>
    </w:p>
    <w:p w14:paraId="14BA1398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burmistrza;</w:t>
      </w:r>
    </w:p>
    <w:p w14:paraId="418E7A32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rady;</w:t>
      </w:r>
    </w:p>
    <w:p w14:paraId="11F2B10D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komisji rewizyjnej.</w:t>
      </w:r>
    </w:p>
    <w:p w14:paraId="267EEDE1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Wniosek o odwołanie powinien zawierać uzasadnienie.</w:t>
      </w:r>
    </w:p>
    <w:p w14:paraId="6E78A661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Odwołanie członka rady osiedla powinno być poprzedzone </w:t>
      </w:r>
      <w:r>
        <w:rPr>
          <w:color w:val="000000"/>
          <w:u w:color="000000"/>
        </w:rPr>
        <w:t>wysłuchaniem zainteresowanego.</w:t>
      </w:r>
    </w:p>
    <w:p w14:paraId="2593C8AF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t>1. </w:t>
      </w:r>
      <w:r>
        <w:rPr>
          <w:color w:val="000000"/>
          <w:u w:color="000000"/>
        </w:rPr>
        <w:t xml:space="preserve">Zebranie mieszkańców dla odwołania członków rady osiedla zwołuje burmistrz ustalając miejsce, dzień i godzinę zebrania. Odwołanie następuje w głosowaniu tajnym, zwykłą większością głosów w obecności co najmniej 1/10 </w:t>
      </w:r>
      <w:r>
        <w:rPr>
          <w:color w:val="000000"/>
          <w:u w:color="000000"/>
        </w:rPr>
        <w:t>uprawnionych do głosowania uczestników zebrania.</w:t>
      </w:r>
    </w:p>
    <w:p w14:paraId="3186955A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przedterminowych wyborów członków rady osiedla przepisy o trybie wyboru rady osiedla stosuje się odpowiednio.</w:t>
      </w:r>
    </w:p>
    <w:p w14:paraId="131C64E1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Wyborów przedterminowych nie przeprowadza się, jeżeli do końca kadencji pozosta</w:t>
      </w:r>
      <w:r>
        <w:rPr>
          <w:color w:val="000000"/>
          <w:u w:color="000000"/>
        </w:rPr>
        <w:t>ło mniej niż 3 miesiące.</w:t>
      </w:r>
    </w:p>
    <w:p w14:paraId="4356D4A5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rady osiedla lub członka rady osiedla wybranych w wyborach uzupełniających i przedterminowych upływa z dniem zakończenia kadencji rady osiedla wybranej w wyborach zarządzonych na podstawie § 8 ust. 1.</w:t>
      </w:r>
    </w:p>
    <w:p w14:paraId="75288DAA" w14:textId="77777777" w:rsidR="00A77B3E" w:rsidRDefault="00AB39D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Organy</w:t>
      </w:r>
      <w:r>
        <w:rPr>
          <w:b/>
          <w:color w:val="000000"/>
          <w:u w:color="000000"/>
        </w:rPr>
        <w:t xml:space="preserve"> osiedla</w:t>
      </w:r>
    </w:p>
    <w:p w14:paraId="2FCF96CA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rPr>
          <w:color w:val="000000"/>
          <w:u w:color="000000"/>
        </w:rPr>
        <w:t>Organami osiedla są:</w:t>
      </w:r>
    </w:p>
    <w:p w14:paraId="49D889BD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rada osiedla;</w:t>
      </w:r>
    </w:p>
    <w:p w14:paraId="13290702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zarząd osiedla.</w:t>
      </w:r>
    </w:p>
    <w:p w14:paraId="27FE880F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>Organem uchwałodawczym osiedla jest rada.</w:t>
      </w:r>
    </w:p>
    <w:p w14:paraId="6AB660FE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Organem wykonawczym osiedla jest zarząd.</w:t>
      </w:r>
    </w:p>
    <w:p w14:paraId="71B3DD4B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 czele zarządu stoi przewodniczący, który jest jednocześnie przewodniczącym rady osi</w:t>
      </w:r>
      <w:r>
        <w:rPr>
          <w:color w:val="000000"/>
          <w:u w:color="000000"/>
        </w:rPr>
        <w:t>edla.</w:t>
      </w:r>
    </w:p>
    <w:p w14:paraId="1C3D6B1A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Do zakresu działania rady osiedla należy w szczególności:</w:t>
      </w:r>
    </w:p>
    <w:p w14:paraId="7B428ACD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wybór i odwołanie członków zarządu oraz stwierdzanie wygaśnięcia ich mandatu;</w:t>
      </w:r>
    </w:p>
    <w:p w14:paraId="42D3C9D1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uchwalanie rocznego planu wydatków osiedla;</w:t>
      </w:r>
    </w:p>
    <w:p w14:paraId="51F22DC4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rozpatrywanie sprawozdania zarządu z wykonania rocznego</w:t>
      </w:r>
      <w:r>
        <w:rPr>
          <w:color w:val="000000"/>
          <w:u w:color="000000"/>
        </w:rPr>
        <w:t xml:space="preserve"> planu wydatków osiedla;</w:t>
      </w:r>
    </w:p>
    <w:p w14:paraId="52D2A60C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podejmowanie uchwał w sprawach zarządu mieniem komunalnym oraz sposobu wykorzystania dochodów z tego źródła;</w:t>
      </w:r>
    </w:p>
    <w:p w14:paraId="7638FF23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podejmowanie uchwał w sprawach wydatkowania innych środków;</w:t>
      </w:r>
    </w:p>
    <w:p w14:paraId="03A0C752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o </w:t>
      </w:r>
      <w:r>
        <w:rPr>
          <w:color w:val="000000"/>
          <w:u w:color="000000"/>
        </w:rPr>
        <w:t>podstawowy znaczeniu dla mieszkańców osiedla;</w:t>
      </w:r>
    </w:p>
    <w:p w14:paraId="4A0B53F4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opiniowanie w części dotyczącej osiedla przedstawionych do konsultacji projektów uchwał w sprawach między innymi planu zagospodarowania przestrzennego, planu budżetu na dany rok, przepisów prawa miejscowego;</w:t>
      </w:r>
    </w:p>
    <w:p w14:paraId="2FA09634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podejmowanie inicjatyw społecznych i gospodarczych przedstawianych organom gminy;</w:t>
      </w:r>
    </w:p>
    <w:p w14:paraId="3EAF0535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podejmowanie uchwał w innych sprawach na wniosek przewodniczącego zarządu lub 1/10 członków rady osiedla.</w:t>
      </w:r>
    </w:p>
    <w:p w14:paraId="5B67A48F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rPr>
          <w:color w:val="000000"/>
          <w:u w:color="000000"/>
        </w:rPr>
        <w:t>Do zakresu działania przewodniczącego należy:</w:t>
      </w:r>
    </w:p>
    <w:p w14:paraId="3220E7C7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wyznaczenie terminu sesji rady osiedla;</w:t>
      </w:r>
    </w:p>
    <w:p w14:paraId="3368915D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przygotowanie porządku obrad rady osiedla;</w:t>
      </w:r>
    </w:p>
    <w:p w14:paraId="4D9D6EFB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zawiadomienie członków rady osiedla o terminie sesji;</w:t>
      </w:r>
    </w:p>
    <w:p w14:paraId="2BB776FD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prowadzenie obrad rady osiedla;</w:t>
      </w:r>
    </w:p>
    <w:p w14:paraId="385C9FA7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podpisywanie uchwał rady osiedla;</w:t>
      </w:r>
    </w:p>
    <w:p w14:paraId="5465980B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koordynacja pracy rady osiedla.</w:t>
      </w:r>
    </w:p>
    <w:p w14:paraId="5886B7AF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>Przewodniczący zwołuje sesje rady osiedla nie rzadziej niż raz w roku. Do zawiadomienia o terminie sesji dołącza się porządek obrad.</w:t>
      </w:r>
    </w:p>
    <w:p w14:paraId="43419EAC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Pierwszą sesję nowo wybranej rady osiedla zwołuje przewodniczący rady poprzedniej kadencji w ciągu 7 dni po wyborach.</w:t>
      </w:r>
    </w:p>
    <w:p w14:paraId="47710E1E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Przewodniczący zwołuje sesję:</w:t>
      </w:r>
    </w:p>
    <w:p w14:paraId="57376260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inicjatywy własnej;</w:t>
      </w:r>
    </w:p>
    <w:p w14:paraId="02C5CFAD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wniosek burmistrza;</w:t>
      </w:r>
    </w:p>
    <w:p w14:paraId="79BCC84E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pisemny wniosek co najmniej 1/4 składu rady osiedla.</w:t>
      </w:r>
    </w:p>
    <w:p w14:paraId="5A5D5BD6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przypadku, o którym mowa w ust. 3 pkt 2 i 3 sesja winna odbyć się w terminie 7 dni, chyba że wnioskodawca p</w:t>
      </w:r>
      <w:r>
        <w:rPr>
          <w:color w:val="000000"/>
          <w:u w:color="000000"/>
        </w:rPr>
        <w:t>roponuje określony termin.</w:t>
      </w:r>
    </w:p>
    <w:p w14:paraId="4A99091E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>Rada osiedla głosuje zwykłą większością głosów w obecności co najmniej połowy ustawowego składu rady, w sposób jawny, chyba że ustawa i niniejszy statut stanowi inaczej.</w:t>
      </w:r>
    </w:p>
    <w:p w14:paraId="6BFF9EB6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Głosu w dyskusji udziela przewodniczący obrad.</w:t>
      </w:r>
    </w:p>
    <w:p w14:paraId="48788BA7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Przebieg sesji jest protokołowany.</w:t>
      </w:r>
    </w:p>
    <w:p w14:paraId="53924FEC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rPr>
          <w:color w:val="000000"/>
          <w:u w:color="000000"/>
        </w:rPr>
        <w:t>Do zakresu działania zarządu należy w szczególności:</w:t>
      </w:r>
    </w:p>
    <w:p w14:paraId="2F10EACD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wykonywanie uchwał rady;</w:t>
      </w:r>
    </w:p>
    <w:p w14:paraId="370C7AB0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osiedla na zewnątrz;</w:t>
      </w:r>
    </w:p>
    <w:p w14:paraId="74CB7EF6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przygotowywanie projektów uchwał rady, w tym projektu rocznego planu wydatków </w:t>
      </w:r>
      <w:r>
        <w:rPr>
          <w:color w:val="000000"/>
          <w:u w:color="000000"/>
        </w:rPr>
        <w:t>osiedla;</w:t>
      </w:r>
    </w:p>
    <w:p w14:paraId="3DD29914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zgłaszanie do organów gminy projektów inwestycji i przedsięwzięć o charakterze społecznym i ekonomicznym;</w:t>
      </w:r>
    </w:p>
    <w:p w14:paraId="53477BE4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sporządzanie i przedstawianie organom gminy projektów inicjatyw społecznych i gospodarczych;</w:t>
      </w:r>
    </w:p>
    <w:p w14:paraId="7868BBAE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załatwianie bieżących spraw związanych </w:t>
      </w:r>
      <w:r>
        <w:rPr>
          <w:color w:val="000000"/>
          <w:u w:color="000000"/>
        </w:rPr>
        <w:t>z gospodarowaniem przekazanymi składnikami mienia komunalnego;</w:t>
      </w:r>
    </w:p>
    <w:p w14:paraId="64F50AF4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realizacja wydatków z budżetu gminy w zakresie określonym w statucie gminy;</w:t>
      </w:r>
    </w:p>
    <w:p w14:paraId="27B21F83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kierowanie bieżącymi sprawami osiedla z zakresu administracji publicznej;</w:t>
      </w:r>
    </w:p>
    <w:p w14:paraId="776FBB81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9) </w:t>
      </w:r>
      <w:r>
        <w:rPr>
          <w:color w:val="000000"/>
          <w:u w:color="000000"/>
        </w:rPr>
        <w:t>uczestniczenie w </w:t>
      </w:r>
      <w:r>
        <w:rPr>
          <w:color w:val="000000"/>
          <w:u w:color="000000"/>
        </w:rPr>
        <w:t>organizowaniu i przeprowadzaniu konsultacji społecznych;</w:t>
      </w:r>
    </w:p>
    <w:p w14:paraId="147938AE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współpraca z organami gminy.</w:t>
      </w:r>
    </w:p>
    <w:p w14:paraId="09802595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t>1. </w:t>
      </w:r>
      <w:r>
        <w:rPr>
          <w:color w:val="000000"/>
          <w:u w:color="000000"/>
        </w:rPr>
        <w:t>W skład zarządu wchodzi od 3 do 7 osób, w tym przewodniczący i jego zastępca, wybranych przez radę osiedla spośród członków rady na pierwszej sesji. Liczbę c</w:t>
      </w:r>
      <w:r>
        <w:rPr>
          <w:color w:val="000000"/>
          <w:u w:color="000000"/>
        </w:rPr>
        <w:t>złonków zarządu ustala rada w głosowaniu jawnym bezpośrednio przed przeprowadzeniem wyboru zarządu na nową kadencję.</w:t>
      </w:r>
    </w:p>
    <w:p w14:paraId="142E8BB7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osiedla wybiera przewodniczącego, zastępcę i członków zarządu bezwzględną większością głosów w obecności co najmniej połowy ustawow</w:t>
      </w:r>
      <w:r>
        <w:rPr>
          <w:color w:val="000000"/>
          <w:u w:color="000000"/>
        </w:rPr>
        <w:t>ego składu rady, w głosowaniu tajnym.</w:t>
      </w:r>
    </w:p>
    <w:p w14:paraId="58B2A300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Zastępca przewodniczącego zarządu pełni jednocześnie funkcję zastępcy przewodniczącego rady osiedla.</w:t>
      </w:r>
    </w:p>
    <w:p w14:paraId="582427B1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t>1. </w:t>
      </w:r>
      <w:r>
        <w:rPr>
          <w:color w:val="000000"/>
          <w:u w:color="000000"/>
        </w:rPr>
        <w:t>Zarząd głosuje zwykłą większością głosów w obecności co najmniej połowy normatywnego składu zarządu, w sp</w:t>
      </w:r>
      <w:r>
        <w:rPr>
          <w:color w:val="000000"/>
          <w:u w:color="000000"/>
        </w:rPr>
        <w:t>osób jawny, chyba że ustawa lub niniejszy statut stanowi inaczej.</w:t>
      </w:r>
    </w:p>
    <w:p w14:paraId="7E139254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równiej liczby głosów, rozstrzyga głos przewodniczącego.</w:t>
      </w:r>
    </w:p>
    <w:p w14:paraId="4FE1A956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Zarząd obraduje na posiedzeniach zwoływanych przez przewodniczącego w miarę potrzeb.</w:t>
      </w:r>
    </w:p>
    <w:p w14:paraId="1F2A15CC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Zarząd i każdy członek za</w:t>
      </w:r>
      <w:r>
        <w:rPr>
          <w:color w:val="000000"/>
          <w:u w:color="000000"/>
        </w:rPr>
        <w:t>rządu mogą być odwołani przez radę osiedla przed upływem kadencji.</w:t>
      </w:r>
    </w:p>
    <w:p w14:paraId="2C92E683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Odwołanie, o którym mowa w ust. 1 następuje bezwzględną większością głosów w obecności co najmniej połowy ustawowego składu rady, w głosowaniu tajnym.</w:t>
      </w:r>
    </w:p>
    <w:p w14:paraId="1AA1FA4C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Odwołanie przewodniczącego lub z</w:t>
      </w:r>
      <w:r>
        <w:rPr>
          <w:color w:val="000000"/>
          <w:u w:color="000000"/>
        </w:rPr>
        <w:t>astępcy przewodniczącego zarządu jest jednoznaczne z odwołaniem przewodniczącego lub zastępcy przewodniczącego rady osiedla.</w:t>
      </w:r>
    </w:p>
    <w:p w14:paraId="530BECC1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Przedterminowego wyboru zarządu lub uzupełniających wyborów poszczególnych członków zarządu rada osiedla dokonuje w ciągu 3 mies</w:t>
      </w:r>
      <w:r>
        <w:rPr>
          <w:color w:val="000000"/>
          <w:u w:color="000000"/>
        </w:rPr>
        <w:t>ięcy od dnia odwołania.</w:t>
      </w:r>
    </w:p>
    <w:p w14:paraId="0B869C55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t>1. </w:t>
      </w:r>
      <w:r>
        <w:rPr>
          <w:color w:val="000000"/>
          <w:u w:color="000000"/>
        </w:rPr>
        <w:t>Wygaśnięcie mandatu członka zarządu następuje na skutek:</w:t>
      </w:r>
    </w:p>
    <w:p w14:paraId="462811CA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złożenia na ręce przewodniczącego rady osiedla pisemnej rezygnacji z pełnionej funkcji;</w:t>
      </w:r>
    </w:p>
    <w:p w14:paraId="0A3F52F8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utraty prawa wybieralności do rady osiedla;</w:t>
      </w:r>
    </w:p>
    <w:p w14:paraId="3A5EACBD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śmierci.</w:t>
      </w:r>
    </w:p>
    <w:p w14:paraId="5D15B4C9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Wygaśnięcie m</w:t>
      </w:r>
      <w:r>
        <w:rPr>
          <w:color w:val="000000"/>
          <w:u w:color="000000"/>
        </w:rPr>
        <w:t>andatu stwierdza niezwłocznie rada osiedla.</w:t>
      </w:r>
    </w:p>
    <w:p w14:paraId="24C572F7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33. </w:t>
      </w:r>
      <w:r>
        <w:t>1. </w:t>
      </w:r>
      <w:r>
        <w:rPr>
          <w:color w:val="000000"/>
          <w:u w:color="000000"/>
        </w:rPr>
        <w:t>Pełnienie funkcji członka rady osiedla, przewodniczącego zarządu i członka zarządu ma charakter społeczny.</w:t>
      </w:r>
    </w:p>
    <w:p w14:paraId="45D82F71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ustanawia zasady, na jakich przewodniczącemu zarządu przysługuje dieta.</w:t>
      </w:r>
    </w:p>
    <w:p w14:paraId="11A0E75B" w14:textId="77777777" w:rsidR="00A77B3E" w:rsidRDefault="00AB39D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Mienie i finanse</w:t>
      </w:r>
    </w:p>
    <w:p w14:paraId="64D857B6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33. </w:t>
      </w:r>
      <w:r>
        <w:t>1. </w:t>
      </w:r>
      <w:r>
        <w:rPr>
          <w:color w:val="000000"/>
          <w:u w:color="000000"/>
        </w:rPr>
        <w:t>Zarząd zarządza mieniem komunalnym przekazanym osiedlu, korzysta z tego mienia i rozporządza dochodami z tego źródła, na zasadach określonych przez radę osiedla.</w:t>
      </w:r>
    </w:p>
    <w:p w14:paraId="5AA9D029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określa zasady przekazywania mienia, o którym mowa w ust. 1,</w:t>
      </w:r>
      <w:r>
        <w:rPr>
          <w:color w:val="000000"/>
          <w:u w:color="000000"/>
        </w:rPr>
        <w:t xml:space="preserve"> odrębną uchwałą.</w:t>
      </w:r>
    </w:p>
    <w:p w14:paraId="3FA39614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Składniki mienia komunalnego zakupione ze środków wyodrębnionych dla osiedla lub przekazanych pozostają w posiadaniu osiedla, o ile rada nie postanowi inaczej.</w:t>
      </w:r>
    </w:p>
    <w:p w14:paraId="01C1474D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34. </w:t>
      </w:r>
      <w:r>
        <w:rPr>
          <w:color w:val="000000"/>
          <w:u w:color="000000"/>
        </w:rPr>
        <w:t>Zarząd przygotowuje projekt uchwały rady osiedla w sprawie rocznego p</w:t>
      </w:r>
      <w:r>
        <w:rPr>
          <w:color w:val="000000"/>
          <w:u w:color="000000"/>
        </w:rPr>
        <w:t>lanu wydatków osiedla.</w:t>
      </w:r>
    </w:p>
    <w:p w14:paraId="6ED8F3C4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35. </w:t>
      </w:r>
      <w:r>
        <w:t>1. </w:t>
      </w:r>
      <w:r>
        <w:rPr>
          <w:color w:val="000000"/>
          <w:u w:color="000000"/>
        </w:rPr>
        <w:t>Obsługę finansowo – księgową osiedla zapewnia burmistrz.</w:t>
      </w:r>
    </w:p>
    <w:p w14:paraId="140C9926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przekazania osiedlu dodatkowych zadań, z którymi wiążą się wydatki nieuwzględnione w rocznym planie wydatków osiedla, otrzymuje ono środki </w:t>
      </w:r>
      <w:r>
        <w:rPr>
          <w:color w:val="000000"/>
          <w:u w:color="000000"/>
        </w:rPr>
        <w:t>finansowe, niezbędne do wykonania tych zadań.</w:t>
      </w:r>
    </w:p>
    <w:p w14:paraId="425C036C" w14:textId="77777777" w:rsidR="00A77B3E" w:rsidRDefault="00AB39D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Kontrola i nadzór</w:t>
      </w:r>
    </w:p>
    <w:p w14:paraId="5EFC1E0C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36. </w:t>
      </w:r>
      <w:r>
        <w:rPr>
          <w:color w:val="000000"/>
          <w:u w:color="000000"/>
        </w:rPr>
        <w:t>Kontrola działalności organów osiedla sprawowana jest na podstawie kryteriów zgodności z prawem, celowości, rzetelności i gospodarności.</w:t>
      </w:r>
    </w:p>
    <w:p w14:paraId="0919AE12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37. </w:t>
      </w:r>
      <w:r>
        <w:t>1. </w:t>
      </w:r>
      <w:r>
        <w:rPr>
          <w:color w:val="000000"/>
          <w:u w:color="000000"/>
        </w:rPr>
        <w:t>Kontrolę działalności organó</w:t>
      </w:r>
      <w:r>
        <w:rPr>
          <w:color w:val="000000"/>
          <w:u w:color="000000"/>
        </w:rPr>
        <w:t>w osiedla sprawuje rada.</w:t>
      </w:r>
    </w:p>
    <w:p w14:paraId="393797BF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Funkcję, o której mowa w ust. 1, rada realizuje poprzez działania własne lub wyznaczonych komisji, w tym komisji rewizyjnej.</w:t>
      </w:r>
    </w:p>
    <w:p w14:paraId="24C53E80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Komisje, o których mowa w ust. 2, wykonują zadania z zakresu kontroli działalności organów osiedla w</w:t>
      </w:r>
      <w:r>
        <w:rPr>
          <w:color w:val="000000"/>
          <w:u w:color="000000"/>
        </w:rPr>
        <w:t>yznaczone przez radę.</w:t>
      </w:r>
    </w:p>
    <w:p w14:paraId="3DFB6C3F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38. </w:t>
      </w:r>
      <w:r>
        <w:t>1. </w:t>
      </w:r>
      <w:r>
        <w:rPr>
          <w:color w:val="000000"/>
          <w:u w:color="000000"/>
        </w:rPr>
        <w:t>Nadzór nad działalnością organów osiedla sprawowany jest na podstawie kryterium zgodności z prawem.</w:t>
      </w:r>
    </w:p>
    <w:p w14:paraId="71748C1E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Organami nadzoru nad działalnością organów osiedla są rada i burmistrz.</w:t>
      </w:r>
    </w:p>
    <w:p w14:paraId="1F3055EF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39. </w:t>
      </w:r>
      <w:r>
        <w:rPr>
          <w:color w:val="000000"/>
          <w:u w:color="000000"/>
        </w:rPr>
        <w:t xml:space="preserve">Burmistrz może upoważnić pracowników urzędu </w:t>
      </w:r>
      <w:r>
        <w:rPr>
          <w:color w:val="000000"/>
          <w:u w:color="000000"/>
        </w:rPr>
        <w:t>do dokonania czynności kontrolnych w jego imieniu.</w:t>
      </w:r>
    </w:p>
    <w:p w14:paraId="1C5D6F31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40. </w:t>
      </w:r>
      <w:r>
        <w:t>1. </w:t>
      </w:r>
      <w:r>
        <w:rPr>
          <w:color w:val="000000"/>
          <w:u w:color="000000"/>
        </w:rPr>
        <w:t>Uchwały i opinie rady osiedla w formie pisemnej przewodniczący zarządu osiedla przekazuje burmistrzowi.</w:t>
      </w:r>
    </w:p>
    <w:p w14:paraId="477F7B93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Burmistrz może uchylić uchwałę rady osiedla sprzeczną z prawem, statutem gminy lub </w:t>
      </w:r>
      <w:r>
        <w:rPr>
          <w:color w:val="000000"/>
          <w:u w:color="000000"/>
        </w:rPr>
        <w:t>statutem osiedla.</w:t>
      </w:r>
    </w:p>
    <w:p w14:paraId="00B488E7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Zarząd może odwołać się od rozstrzygnięcia burmistrza do rady, która może utrzymać w mocy to rozstrzygnięcie lub je uchylić.</w:t>
      </w:r>
    </w:p>
    <w:p w14:paraId="28F4B8DF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zarządu powinno być rozpatrzone na najbliższej sesji rady.</w:t>
      </w:r>
    </w:p>
    <w:p w14:paraId="4F650A45" w14:textId="77777777" w:rsidR="00A77B3E" w:rsidRDefault="00AB39D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przejściowe</w:t>
      </w:r>
    </w:p>
    <w:p w14:paraId="7247D470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14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b/>
        </w:rPr>
        <w:t>§ 41. </w:t>
      </w:r>
      <w:r>
        <w:rPr>
          <w:color w:val="000000"/>
          <w:u w:color="000000"/>
        </w:rPr>
        <w:t>I kadencja rady osiedla trwa do czasu wyborów rady osiedla zarządzonych na podstawie § 8 ust. 1.</w:t>
      </w:r>
    </w:p>
    <w:p w14:paraId="48ADCD44" w14:textId="77777777" w:rsidR="00A77B3E" w:rsidRDefault="00AB39D2">
      <w:pPr>
        <w:keepNext/>
        <w:spacing w:before="120" w:after="120" w:line="360" w:lineRule="auto"/>
        <w:ind w:left="514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XXXVIII/467/22</w:t>
      </w:r>
      <w:r>
        <w:rPr>
          <w:color w:val="000000"/>
          <w:u w:color="000000"/>
        </w:rPr>
        <w:br/>
        <w:t xml:space="preserve">Rady </w:t>
      </w:r>
      <w:r>
        <w:rPr>
          <w:color w:val="000000"/>
          <w:u w:color="000000"/>
        </w:rPr>
        <w:t>Miejskiej w Gostyniu</w:t>
      </w:r>
      <w:r>
        <w:rPr>
          <w:color w:val="000000"/>
          <w:u w:color="000000"/>
        </w:rPr>
        <w:br/>
        <w:t>z dnia 2 czerwca 2022 r.</w:t>
      </w:r>
    </w:p>
    <w:p w14:paraId="4EA877DA" w14:textId="77777777" w:rsidR="00A77B3E" w:rsidRDefault="00AB39D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KARTA KONSULTACYJNA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098"/>
      </w:tblGrid>
      <w:tr w:rsidR="00F722FE" w14:paraId="734C85AE" w14:textId="77777777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AD158" w14:textId="77777777" w:rsidR="00A77B3E" w:rsidRDefault="00AB39D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DED12" w14:textId="77777777" w:rsidR="00A77B3E" w:rsidRDefault="00AB39D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Miejsce zamieszkania</w:t>
            </w:r>
          </w:p>
        </w:tc>
      </w:tr>
      <w:tr w:rsidR="00F722FE" w14:paraId="5FBD9898" w14:textId="77777777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1629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10B5D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0793E6B3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Czy opowiada się Pan/Pani za utworzeniem Osiedla Tysiąclecia?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3394"/>
        <w:gridCol w:w="3394"/>
      </w:tblGrid>
      <w:tr w:rsidR="00F722FE" w14:paraId="1416AA1B" w14:textId="77777777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60E95" w14:textId="77777777" w:rsidR="00A77B3E" w:rsidRDefault="00AB39D2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Jestem za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A54C1" w14:textId="77777777" w:rsidR="00A77B3E" w:rsidRDefault="00AB39D2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Jestem przeciw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235CB" w14:textId="77777777" w:rsidR="00A77B3E" w:rsidRDefault="00AB39D2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Wstrzymuję się</w:t>
            </w:r>
          </w:p>
        </w:tc>
      </w:tr>
      <w:tr w:rsidR="00F722FE" w14:paraId="0DB99E45" w14:textId="77777777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87C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DE6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7F6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4F96EE5" w14:textId="77777777" w:rsidR="00A77B3E" w:rsidRDefault="00AB39D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Opinie i uwagi:</w:t>
      </w:r>
    </w:p>
    <w:p w14:paraId="10201904" w14:textId="77777777" w:rsidR="00A77B3E" w:rsidRDefault="00AB39D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</w:t>
      </w:r>
    </w:p>
    <w:p w14:paraId="3A6C6F6B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Czy jest Pan/Pani za tym, aby Osiedle Tysiąclecia obejmowało swoim zasięgiem ulice Bolesława Chrobrego, E</w:t>
      </w:r>
      <w:r>
        <w:rPr>
          <w:color w:val="000000"/>
          <w:u w:color="000000"/>
        </w:rPr>
        <w:t>milii Plater, Hutnika, Leszczyńskiej, Mieszka I, Parkowej, Polnej, Przemysława II, Przy Dworcu, Robotniczej, Spokojnej, Willowej, Władysława Łokietka i Zacisze?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3394"/>
        <w:gridCol w:w="3394"/>
      </w:tblGrid>
      <w:tr w:rsidR="00F722FE" w14:paraId="1C11525F" w14:textId="77777777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B21DA" w14:textId="77777777" w:rsidR="00A77B3E" w:rsidRDefault="00AB39D2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Jestem za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E9B0F" w14:textId="77777777" w:rsidR="00A77B3E" w:rsidRDefault="00AB39D2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Jestem przeciw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F79D2" w14:textId="77777777" w:rsidR="00A77B3E" w:rsidRDefault="00AB39D2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Wstrzymuję się</w:t>
            </w:r>
          </w:p>
        </w:tc>
      </w:tr>
      <w:tr w:rsidR="00F722FE" w14:paraId="6CEBD923" w14:textId="77777777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1BB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9CE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F65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EF5FE57" w14:textId="77777777" w:rsidR="00A77B3E" w:rsidRDefault="00AB39D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Opinie i uwagi:</w:t>
      </w:r>
    </w:p>
    <w:p w14:paraId="2E2B155D" w14:textId="77777777" w:rsidR="00A77B3E" w:rsidRDefault="00AB39D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</w:t>
      </w:r>
    </w:p>
    <w:p w14:paraId="45DF6EBF" w14:textId="77777777" w:rsidR="00A77B3E" w:rsidRDefault="00AB39D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Czy jest Pan/Pani za przyjęciem projektu statutu Osiedla Tysiąclecia?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3394"/>
        <w:gridCol w:w="3394"/>
      </w:tblGrid>
      <w:tr w:rsidR="00F722FE" w14:paraId="202F009F" w14:textId="77777777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866B0" w14:textId="77777777" w:rsidR="00A77B3E" w:rsidRDefault="00AB39D2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Jestem za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8247D" w14:textId="77777777" w:rsidR="00A77B3E" w:rsidRDefault="00AB39D2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Jestem przeciw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C8BE0" w14:textId="77777777" w:rsidR="00A77B3E" w:rsidRDefault="00AB39D2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Wstrzymuję</w:t>
            </w:r>
            <w:r>
              <w:rPr>
                <w:sz w:val="24"/>
              </w:rPr>
              <w:t xml:space="preserve"> się</w:t>
            </w:r>
          </w:p>
        </w:tc>
      </w:tr>
      <w:tr w:rsidR="00F722FE" w14:paraId="039D602F" w14:textId="77777777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7A1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E32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A6F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77F993B" w14:textId="77777777" w:rsidR="00A77B3E" w:rsidRDefault="00AB39D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Opinie i uwagi:</w:t>
      </w:r>
    </w:p>
    <w:p w14:paraId="05264215" w14:textId="77777777" w:rsidR="00A77B3E" w:rsidRDefault="00AB39D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</w:t>
      </w:r>
    </w:p>
    <w:p w14:paraId="27C1C458" w14:textId="77777777" w:rsidR="00A77B3E" w:rsidRDefault="00AB39D2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  <w:r>
        <w:rPr>
          <w:b/>
          <w:color w:val="000000"/>
          <w:u w:color="000000"/>
        </w:rPr>
        <w:lastRenderedPageBreak/>
        <w:t>Informacja o przetwarzaniu danych osobowych</w:t>
      </w:r>
    </w:p>
    <w:p w14:paraId="4F963DF5" w14:textId="77777777" w:rsidR="00A77B3E" w:rsidRDefault="00AB39D2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Zgodnie z art. 13 ust. 1 i 2 </w:t>
      </w:r>
      <w:r>
        <w:rPr>
          <w:color w:val="000000"/>
          <w:u w:color="000000"/>
        </w:rPr>
        <w:t>ogólnego rozporządzenia o ochronie danych osobowych</w:t>
      </w:r>
      <w:r>
        <w:rPr>
          <w:color w:val="000000"/>
          <w:u w:color="000000"/>
        </w:rPr>
        <w:br/>
        <w:t>z dnia 27 kwietnia 2016 r. (Rozporządzenia Parlamentu i Rady (UE) 2016/679 w sprawie ochrony osób fizycznych w związku z przetwarzaniem danych osobowych i w sprawie swobodnego przepływu takich danych oraz</w:t>
      </w:r>
      <w:r>
        <w:rPr>
          <w:color w:val="000000"/>
          <w:u w:color="000000"/>
        </w:rPr>
        <w:t xml:space="preserve"> uchylenia dyrektywy 95/46/WE) informuje się, że:</w:t>
      </w:r>
    </w:p>
    <w:p w14:paraId="51D3BF9D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danych osobowych jest Burmistrz Gostynia z siedzibą Rynek 2, 63-800 Gostyń.</w:t>
      </w:r>
    </w:p>
    <w:p w14:paraId="436ABB2F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Inspektorem ochrony danych w Urzędzie Miejskim w Gostyniu wyznaczono Ewę </w:t>
      </w:r>
      <w:proofErr w:type="spellStart"/>
      <w:r>
        <w:rPr>
          <w:color w:val="000000"/>
          <w:u w:color="000000"/>
        </w:rPr>
        <w:t>Dąbrowską-Gulcz</w:t>
      </w:r>
      <w:proofErr w:type="spellEnd"/>
      <w:r>
        <w:rPr>
          <w:color w:val="000000"/>
          <w:u w:color="000000"/>
        </w:rPr>
        <w:t>, z którą można kont</w:t>
      </w:r>
      <w:r>
        <w:rPr>
          <w:color w:val="000000"/>
          <w:u w:color="000000"/>
        </w:rPr>
        <w:t xml:space="preserve">aktować się we wszystkich sprawach dotyczących przetwarzania danych osobowych pisząc na adres Administratora, e-mailem: </w:t>
      </w:r>
      <w:hyperlink r:id="rId15" w:history="1">
        <w:r>
          <w:rPr>
            <w:rStyle w:val="Hipercze"/>
            <w:color w:val="000000"/>
            <w:u w:val="none" w:color="000000"/>
          </w:rPr>
          <w:t>iod@um.gostyn.pl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 lub telefonicznie 655752113.</w:t>
      </w:r>
    </w:p>
    <w:p w14:paraId="709BC90C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Dane osobowe w Urzędzie Miejskim w </w:t>
      </w:r>
      <w:r>
        <w:rPr>
          <w:color w:val="000000"/>
          <w:u w:color="000000"/>
        </w:rPr>
        <w:t xml:space="preserve">Gostyniu w zakresie konsultacji społecznych są przetwarzane z zachowaniem zasad przetwarzania, zgodnie z prawem, jedynie w przypadku wystąpienia jednej z dopuszczonych przez RODO podstaw prawnych, wyłącznie w celu dostosowanym do tej podstawy prawnej, a w </w:t>
      </w:r>
      <w:r>
        <w:rPr>
          <w:color w:val="000000"/>
          <w:u w:color="000000"/>
        </w:rPr>
        <w:t>szczególności gdy przetwarzanie jest niezbędne do wypełnienia obowiązku prawnego oraz jest niezbędne do wykonania zadania realizowanego w interesie publicznym lub w ramach sprawowania władzy publicznej powierzonej administratorowi,</w:t>
      </w:r>
    </w:p>
    <w:p w14:paraId="237CBC6F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Dane nie będą udostęp</w:t>
      </w:r>
      <w:r>
        <w:rPr>
          <w:color w:val="000000"/>
          <w:u w:color="000000"/>
        </w:rPr>
        <w:t>niane podmiotom innym niż upoważnione na podstawie przepisów prawa. Dane osobowe mogą być udostępnione innym podmiotom działającym na zlecenie Administratora dostarczającym oprogramowanie komputerowe, świadczącym usługi serwisowe, prawne, bankowe i inne na</w:t>
      </w:r>
      <w:r>
        <w:rPr>
          <w:color w:val="000000"/>
          <w:u w:color="000000"/>
        </w:rPr>
        <w:t xml:space="preserve"> podstawie umów powierzenia przetwarzania danych.</w:t>
      </w:r>
    </w:p>
    <w:p w14:paraId="0355B788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Dane osobowe będą przechowywane przez okres niezbędny do realizacji celu dla jakiego zostały zebrane lub w okresie wskazanym przepisami prawa. Po spełnieniu celu mogą być przechowywane jedynie w celach a</w:t>
      </w:r>
      <w:r>
        <w:rPr>
          <w:color w:val="000000"/>
          <w:u w:color="000000"/>
        </w:rPr>
        <w:t>rchiwalnych zgodnie z terminami określonymi przez ustawy.</w:t>
      </w:r>
    </w:p>
    <w:p w14:paraId="0A6EA1A5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Istnieje prawo żądania dostępu do treści swoich danych osobowych oraz uzyskania ich kopii, prawo do sprostowania, ograniczenia przetwarzania, cofnięcia wyrażonej wcześniej zgody, wniesienia sprze</w:t>
      </w:r>
      <w:r>
        <w:rPr>
          <w:color w:val="000000"/>
          <w:u w:color="000000"/>
        </w:rPr>
        <w:t>ciwu wobec przetwarzania, a także prawo wniesienia skargi.</w:t>
      </w:r>
    </w:p>
    <w:p w14:paraId="513BE41F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Podanie danych osobowych wynika z przepisów prawa gdy jest niezbędne do wypełnienia obowiązku prawnego ciążącego na administratorze lub jest dobrowolne w przypadku wyrażenia zgody.</w:t>
      </w:r>
    </w:p>
    <w:p w14:paraId="01AB6769" w14:textId="77777777" w:rsidR="00A77B3E" w:rsidRDefault="00AB39D2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16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8. </w:t>
      </w:r>
      <w:r>
        <w:rPr>
          <w:color w:val="000000"/>
          <w:u w:color="000000"/>
        </w:rPr>
        <w:t xml:space="preserve">Zbierane i przetwarzane dane osobowe nie są poddane zautomatyzowanemu podejmowaniu decyzji, w tym profilowaniu. Dane osobowe nie są przekazywane do państwa trzeciego ani </w:t>
      </w:r>
      <w:r>
        <w:rPr>
          <w:color w:val="000000"/>
          <w:u w:color="000000"/>
        </w:rPr>
        <w:t>organizacji międzynarodowej.</w:t>
      </w:r>
    </w:p>
    <w:p w14:paraId="27AADB12" w14:textId="77777777" w:rsidR="00F722FE" w:rsidRDefault="00F722FE">
      <w:pPr>
        <w:rPr>
          <w:szCs w:val="20"/>
        </w:rPr>
      </w:pPr>
    </w:p>
    <w:p w14:paraId="60A316A9" w14:textId="77777777" w:rsidR="00F722FE" w:rsidRDefault="00AB39D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BA9290F" w14:textId="77777777" w:rsidR="00F722FE" w:rsidRDefault="00AB39D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XXXVIII/467/22</w:t>
      </w:r>
    </w:p>
    <w:p w14:paraId="53991238" w14:textId="77777777" w:rsidR="00F722FE" w:rsidRDefault="00AB39D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25CCC3B" w14:textId="77777777" w:rsidR="00F722FE" w:rsidRDefault="00AB39D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 czerwca 2022 r.</w:t>
      </w:r>
    </w:p>
    <w:p w14:paraId="2D13BDC4" w14:textId="77777777" w:rsidR="00F722FE" w:rsidRDefault="00AB39D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zasad i trybu przeprowadzenia konsultacji społecznej w sprawie utworzenia jednostki pomocniczej Osiedle Tysiąclecia</w:t>
      </w:r>
    </w:p>
    <w:p w14:paraId="6963C2DF" w14:textId="77777777" w:rsidR="00F722FE" w:rsidRDefault="00AB39D2">
      <w:pPr>
        <w:spacing w:before="120" w:after="120"/>
        <w:ind w:firstLine="227"/>
        <w:rPr>
          <w:szCs w:val="20"/>
        </w:rPr>
      </w:pPr>
      <w:r>
        <w:rPr>
          <w:szCs w:val="20"/>
        </w:rPr>
        <w:t>Klub ra</w:t>
      </w:r>
      <w:r>
        <w:rPr>
          <w:szCs w:val="20"/>
        </w:rPr>
        <w:t>dnych Forum Demokratyczne złożył wniosek o rozpoczęcie procedury zmierzającej do utworzenia Osiedla Tysiąclecia w Gostyniu. Zgodnie z ustawą z 8 marca 1990 r. o samorządzie gminnym jednostkę pomocniczą tworzy rada gminy, po przeprowadzeniu konsultacji z mi</w:t>
      </w:r>
      <w:r>
        <w:rPr>
          <w:szCs w:val="20"/>
        </w:rPr>
        <w:t>eszkańcami lub z ich inicjatywy. W związku z tym przed podjęciem uchwały o utworzeniu osiedla niezbędne jest skonsultowanie tej inicjatywy z mieszkańcami i uzyskanie ich opinii w tej sprawie.</w:t>
      </w:r>
    </w:p>
    <w:p w14:paraId="3337C778" w14:textId="77777777" w:rsidR="00F722FE" w:rsidRDefault="00F722FE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F722FE" w14:paraId="503BCB11" w14:textId="77777777">
        <w:tc>
          <w:tcPr>
            <w:tcW w:w="2500" w:type="pct"/>
            <w:tcBorders>
              <w:right w:val="nil"/>
            </w:tcBorders>
          </w:tcPr>
          <w:p w14:paraId="7DEC13FE" w14:textId="77777777" w:rsidR="00F722FE" w:rsidRDefault="00F722FE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4C7E976" w14:textId="77777777" w:rsidR="00F722FE" w:rsidRDefault="00AB39D2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64544D2D" w14:textId="77777777" w:rsidR="00F722FE" w:rsidRDefault="00AB39D2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1121941D" w14:textId="77777777" w:rsidR="00F722FE" w:rsidRDefault="00AB39D2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20EA1D4D" w14:textId="77777777" w:rsidR="00F722FE" w:rsidRDefault="00F722FE">
      <w:pPr>
        <w:spacing w:before="120" w:after="120"/>
        <w:ind w:firstLine="227"/>
        <w:rPr>
          <w:szCs w:val="20"/>
        </w:rPr>
      </w:pPr>
    </w:p>
    <w:sectPr w:rsidR="00F722FE">
      <w:footerReference w:type="default" r:id="rId1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23E58" w14:textId="77777777" w:rsidR="00000000" w:rsidRDefault="00AB39D2">
      <w:r>
        <w:separator/>
      </w:r>
    </w:p>
  </w:endnote>
  <w:endnote w:type="continuationSeparator" w:id="0">
    <w:p w14:paraId="4142DFA8" w14:textId="77777777" w:rsidR="00000000" w:rsidRDefault="00AB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722FE" w14:paraId="7763C13F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72982AA" w14:textId="77777777" w:rsidR="00F722FE" w:rsidRDefault="00AB39D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1EF833D8-8D95-480B-8FA7-91F771E1E27B.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E8675D9" w14:textId="77777777" w:rsidR="00F722FE" w:rsidRDefault="00AB39D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8F98FAA" w14:textId="77777777" w:rsidR="00F722FE" w:rsidRDefault="00F722F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722FE" w14:paraId="1DCE3B3A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19BC7A2" w14:textId="77777777" w:rsidR="00F722FE" w:rsidRDefault="00AB39D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1EF833D8-8D95-480B-8FA7-91F771E1E27B.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0468E4F" w14:textId="77777777" w:rsidR="00F722FE" w:rsidRDefault="00AB39D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BC2E156" w14:textId="77777777" w:rsidR="00F722FE" w:rsidRDefault="00F722F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722FE" w14:paraId="389B23E4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C0B1DAE" w14:textId="77777777" w:rsidR="00F722FE" w:rsidRDefault="00AB39D2">
          <w:pPr>
            <w:jc w:val="left"/>
            <w:rPr>
              <w:sz w:val="18"/>
            </w:rPr>
          </w:pPr>
          <w:r>
            <w:rPr>
              <w:sz w:val="18"/>
            </w:rPr>
            <w:t>Id: 1EF833D8</w:t>
          </w:r>
          <w:r>
            <w:rPr>
              <w:sz w:val="18"/>
            </w:rPr>
            <w:t>-8D95-480B-8FA7-91F771E1E27B.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17E62A6" w14:textId="77777777" w:rsidR="00F722FE" w:rsidRDefault="00AB39D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2BCB466" w14:textId="77777777" w:rsidR="00F722FE" w:rsidRDefault="00F722FE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722FE" w14:paraId="4BD9B783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57805BF" w14:textId="77777777" w:rsidR="00F722FE" w:rsidRDefault="00AB39D2">
          <w:pPr>
            <w:jc w:val="left"/>
            <w:rPr>
              <w:sz w:val="18"/>
            </w:rPr>
          </w:pPr>
          <w:r>
            <w:rPr>
              <w:sz w:val="18"/>
            </w:rPr>
            <w:t>Id: 1EF833D8-8D95-480B-8FA7-91F771E1E27B.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8811A46" w14:textId="77777777" w:rsidR="00F722FE" w:rsidRDefault="00AB39D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7A61EC63" w14:textId="77777777" w:rsidR="00F722FE" w:rsidRDefault="00F722F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C972" w14:textId="77777777" w:rsidR="00000000" w:rsidRDefault="00AB39D2">
      <w:r>
        <w:separator/>
      </w:r>
    </w:p>
  </w:footnote>
  <w:footnote w:type="continuationSeparator" w:id="0">
    <w:p w14:paraId="4642CFCB" w14:textId="77777777" w:rsidR="00000000" w:rsidRDefault="00AB3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AB39D2"/>
    <w:rsid w:val="00CA2A55"/>
    <w:rsid w:val="00F7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4050E"/>
  <w15:docId w15:val="{1123D360-FB20-4F8F-91C1-9AEB7F3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tyn.pl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uletyn.gostyn.pl" TargetMode="External"/><Relationship Id="rId12" Type="http://schemas.openxmlformats.org/officeDocument/2006/relationships/hyperlink" Target="http://www.biuletyn.gostyn.pl" TargetMode="Externa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gostyn.pl" TargetMode="External"/><Relationship Id="rId11" Type="http://schemas.openxmlformats.org/officeDocument/2006/relationships/hyperlink" Target="http://www.gostyn.pl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od@um.gostyn.pl" TargetMode="External"/><Relationship Id="rId10" Type="http://schemas.openxmlformats.org/officeDocument/2006/relationships/hyperlink" Target="mailto:um@gostyn.p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biuletyn.gosty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3716</Words>
  <Characters>22297</Characters>
  <Application>Microsoft Office Word</Application>
  <DocSecurity>0</DocSecurity>
  <Lines>185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XXXVIII/467/22 z dnia 2 czerwca 2022 r.</dc:title>
  <dc:subject>w sprawie zasad i^trybu przeprowadzenia konsultacji społecznej w^sprawie utworzenia jednostki pomocniczej Osiedle Tysiąclecia</dc:subject>
  <dc:creator>mmajewska</dc:creator>
  <cp:lastModifiedBy>Milena Majewska</cp:lastModifiedBy>
  <cp:revision>2</cp:revision>
  <dcterms:created xsi:type="dcterms:W3CDTF">2022-06-06T13:35:00Z</dcterms:created>
  <dcterms:modified xsi:type="dcterms:W3CDTF">2022-06-06T13:35:00Z</dcterms:modified>
  <cp:category>Akt prawny</cp:category>
</cp:coreProperties>
</file>