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02126" w14:textId="77777777" w:rsidR="00A77B3E" w:rsidRDefault="006B2458">
      <w:pPr>
        <w:jc w:val="center"/>
        <w:rPr>
          <w:b/>
          <w:caps/>
        </w:rPr>
      </w:pPr>
      <w:r>
        <w:rPr>
          <w:b/>
          <w:caps/>
        </w:rPr>
        <w:t>Uchwała Nr XXXI/397/21</w:t>
      </w:r>
      <w:r>
        <w:rPr>
          <w:b/>
          <w:caps/>
        </w:rPr>
        <w:br/>
        <w:t>Rady Miejskiej w Gostyniu</w:t>
      </w:r>
    </w:p>
    <w:p w14:paraId="4BC462CE" w14:textId="77777777" w:rsidR="00A77B3E" w:rsidRDefault="006B2458">
      <w:pPr>
        <w:spacing w:before="280" w:after="280"/>
        <w:jc w:val="center"/>
        <w:rPr>
          <w:b/>
          <w:caps/>
        </w:rPr>
      </w:pPr>
      <w:r>
        <w:t>z dnia 25 listopada 2021 r.</w:t>
      </w:r>
    </w:p>
    <w:p w14:paraId="480F54EC" w14:textId="77777777" w:rsidR="00A77B3E" w:rsidRDefault="006B2458">
      <w:pPr>
        <w:keepNext/>
        <w:spacing w:after="480"/>
        <w:jc w:val="center"/>
      </w:pPr>
      <w:r>
        <w:rPr>
          <w:b/>
        </w:rPr>
        <w:t>w sprawie określenia wysokości stawek podatku od nieruchomości</w:t>
      </w:r>
    </w:p>
    <w:p w14:paraId="0F39C4A5" w14:textId="77777777" w:rsidR="00A77B3E" w:rsidRDefault="006B2458">
      <w:pPr>
        <w:keepLines/>
        <w:spacing w:before="120" w:after="120"/>
        <w:ind w:firstLine="227"/>
      </w:pPr>
      <w:r>
        <w:t>Na podstawie art. 18 ust. 2 pkt 8 ustawy z dnia 8 marca 1990 r. o samorządzie gminnym (tekst jednolity Dz. U. z </w:t>
      </w:r>
      <w:r>
        <w:t>2021 r. poz. 1372 ze zmianą) i art. 5 ust. 1 ustawy z dnia 12 stycznia 1991 r. o podatkach i opłatach lokalnych (tekst jednolity Dz. U. z 2019 r. poz. 1170 ze zmianami)</w:t>
      </w:r>
    </w:p>
    <w:p w14:paraId="3639986D" w14:textId="77777777" w:rsidR="00A77B3E" w:rsidRDefault="006B2458">
      <w:pPr>
        <w:spacing w:before="120" w:after="120"/>
        <w:ind w:firstLine="227"/>
      </w:pPr>
      <w:r>
        <w:t>Rada Miejska uchwala, co następuje:</w:t>
      </w:r>
    </w:p>
    <w:p w14:paraId="5A996710" w14:textId="77777777" w:rsidR="00A77B3E" w:rsidRDefault="006B2458">
      <w:pPr>
        <w:keepLines/>
        <w:spacing w:before="120" w:after="120"/>
        <w:ind w:firstLine="340"/>
      </w:pPr>
      <w:r>
        <w:rPr>
          <w:b/>
        </w:rPr>
        <w:t>§ 1. </w:t>
      </w:r>
      <w:r>
        <w:t>Określa się wysokość rocznych stawek podatku o</w:t>
      </w:r>
      <w:r>
        <w:t>d nieruchomości obowiązujących na terenie gminy Gostyń:</w:t>
      </w:r>
    </w:p>
    <w:p w14:paraId="4A13A601" w14:textId="77777777" w:rsidR="00A77B3E" w:rsidRDefault="006B2458">
      <w:pPr>
        <w:spacing w:before="120" w:after="120"/>
        <w:ind w:left="340" w:hanging="227"/>
      </w:pPr>
      <w:r>
        <w:t>1) </w:t>
      </w:r>
      <w:r>
        <w:t>od gruntów:</w:t>
      </w:r>
    </w:p>
    <w:p w14:paraId="6ED4625B" w14:textId="77777777" w:rsidR="00A77B3E" w:rsidRDefault="006B245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t>związanych z prowadzeniem działalności gospodarczej, bez względu na sposób zakwalifikowania w ewidencji gruntów i budynków - 0,74 zł 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powierzchni,</w:t>
      </w:r>
    </w:p>
    <w:p w14:paraId="64CE2FC6" w14:textId="77777777" w:rsidR="00A77B3E" w:rsidRDefault="006B245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pod wodami powierzchniowy</w:t>
      </w:r>
      <w:r>
        <w:rPr>
          <w:color w:val="000000"/>
          <w:u w:color="000000"/>
        </w:rPr>
        <w:t>mi stojącymi lub wodami powierzchniowymi płynącymi jezior  i zbiorników sztucznych - 2,65 zł od 1 ha powierzchni,</w:t>
      </w:r>
    </w:p>
    <w:p w14:paraId="550B9C5D" w14:textId="77777777" w:rsidR="00A77B3E" w:rsidRDefault="006B245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pozostałych,  w tym zajętych na prowadzenie odpłatnej statutowej działalności pożytku publicznego przez organizacje pożytku publicznego - 0</w:t>
      </w:r>
      <w:r>
        <w:rPr>
          <w:color w:val="000000"/>
          <w:u w:color="000000"/>
        </w:rPr>
        <w:t>,26 zł 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powierzchni,</w:t>
      </w:r>
    </w:p>
    <w:p w14:paraId="397A8908" w14:textId="77777777" w:rsidR="00A77B3E" w:rsidRDefault="006B245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niezabudowanych objętych obszarem rewitalizacji, o którym mowa w ustawie z dnia </w:t>
      </w:r>
      <w:r>
        <w:rPr>
          <w:color w:val="000000"/>
          <w:u w:color="000000"/>
        </w:rPr>
        <w:br/>
        <w:t xml:space="preserve">9 października 2015 r. o rewitalizacji i położonych na terenach, dla których miejscowy plan zagospodarowania przestrzennego przewiduje </w:t>
      </w:r>
      <w:r>
        <w:rPr>
          <w:color w:val="000000"/>
          <w:u w:color="000000"/>
        </w:rPr>
        <w:t xml:space="preserve">przeznaczenie pod zabudowę mieszkaniową, usługową albo zabudowę o przeznaczeniu mieszanym obejmującym wyłącznie te rodzaje zabudowy, jeżeli od dnia wejścia w życie tego planu w odniesieniu do tych gruntów upłynął okres 4 lat, a w tym czasie nie zakończono </w:t>
      </w:r>
      <w:r>
        <w:rPr>
          <w:color w:val="000000"/>
          <w:u w:color="000000"/>
        </w:rPr>
        <w:t>budowy zgodnie z przepisami prawa budowlanego – 3,21 zł od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powierzchni.</w:t>
      </w:r>
    </w:p>
    <w:p w14:paraId="2CE7CB4E" w14:textId="77777777" w:rsidR="00A77B3E" w:rsidRDefault="006B245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od budynków lub ich części:</w:t>
      </w:r>
    </w:p>
    <w:p w14:paraId="536F292E" w14:textId="77777777" w:rsidR="00A77B3E" w:rsidRDefault="006B245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mieszkalnych - 0,68 zł 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 xml:space="preserve">powierzchni użytkowej, </w:t>
      </w:r>
    </w:p>
    <w:p w14:paraId="6A8BAC3D" w14:textId="77777777" w:rsidR="00A77B3E" w:rsidRDefault="006B245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związanych z prowadzeniem działalności gospodarczej oraz od budynków mieszkalnych lub i</w:t>
      </w:r>
      <w:r>
        <w:rPr>
          <w:color w:val="000000"/>
          <w:u w:color="000000"/>
        </w:rPr>
        <w:t>ch części zajętych na prowadzenie działalności gospodarczej – 22,33 zł od 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użytkowej,</w:t>
      </w:r>
    </w:p>
    <w:p w14:paraId="0B5B9AE5" w14:textId="77777777" w:rsidR="00A77B3E" w:rsidRDefault="006B245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zajętych na prowadzenie działalności gospodarczej w zakresie obrotu kwalifikowanym materiałem siewnym – 11,94 zł od 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użytkowej,</w:t>
      </w:r>
    </w:p>
    <w:p w14:paraId="54520AE6" w14:textId="77777777" w:rsidR="00A77B3E" w:rsidRDefault="006B245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zw</w:t>
      </w:r>
      <w:r>
        <w:rPr>
          <w:color w:val="000000"/>
          <w:u w:color="000000"/>
        </w:rPr>
        <w:t>iązanych z udzielaniem świadczeń zdrowotnych w rozumieniu przepisów o działalności leczniczej, zajętych przez podmioty udzielające tych świadczeń – 5,20 zł 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 użytkowej,</w:t>
      </w:r>
    </w:p>
    <w:p w14:paraId="6A78ECDF" w14:textId="77777777" w:rsidR="00A77B3E" w:rsidRDefault="006B245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pozostałych, w tym zajętych na prowadzenie odpłatnej statutowej dz</w:t>
      </w:r>
      <w:r>
        <w:rPr>
          <w:color w:val="000000"/>
          <w:u w:color="000000"/>
        </w:rPr>
        <w:t>iałalności pożytku publicznego przez organizacje pożytku publicznego – 5,34 zł 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 użytkowej;</w:t>
      </w:r>
    </w:p>
    <w:p w14:paraId="3C24269D" w14:textId="77777777" w:rsidR="00A77B3E" w:rsidRDefault="006B245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od budowli – 2 % ich wartości określonej na podstawie art. 4 ust. 1 pkt 3 i ust. 3 – 7 ustawy o podatkach i opłatach lokalnych.</w:t>
      </w:r>
    </w:p>
    <w:p w14:paraId="51EA3BB0" w14:textId="77777777" w:rsidR="00A77B3E" w:rsidRDefault="006B245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Wykonanie </w:t>
      </w:r>
      <w:r>
        <w:rPr>
          <w:color w:val="000000"/>
          <w:u w:color="000000"/>
        </w:rPr>
        <w:t>uchwały powierza się Burmistrzowi Gostynia.</w:t>
      </w:r>
    </w:p>
    <w:p w14:paraId="2200A2EF" w14:textId="77777777" w:rsidR="00A77B3E" w:rsidRDefault="006B245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Traci moc uchwała nr XXI/265/20 Rady Miejskiej w Gostyniu z dnia 19 listopada 2020 roku w sprawie określenia wysokości stawek podatku od nieruchomości.</w:t>
      </w:r>
    </w:p>
    <w:p w14:paraId="0D77760E" w14:textId="77777777" w:rsidR="00A77B3E" w:rsidRDefault="006B2458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4. </w:t>
      </w:r>
      <w:r>
        <w:rPr>
          <w:color w:val="000000"/>
          <w:u w:color="000000"/>
        </w:rPr>
        <w:t xml:space="preserve">Uchwała podlega ogłoszeniu w Dzienniku </w:t>
      </w:r>
      <w:r>
        <w:rPr>
          <w:color w:val="000000"/>
          <w:u w:color="000000"/>
        </w:rPr>
        <w:t>Urzędowym Województwa Wielkopolskiego i wchodzi w życie z dniem 1 stycznia 2022 roku.</w:t>
      </w:r>
    </w:p>
    <w:p w14:paraId="3AF8B8A6" w14:textId="77777777" w:rsidR="00A77B3E" w:rsidRDefault="006B2458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72D08FAB" w14:textId="77777777" w:rsidR="00A77B3E" w:rsidRDefault="006B245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110342" w14:paraId="4A18878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248B62" w14:textId="77777777" w:rsidR="00110342" w:rsidRDefault="0011034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03F69D" w14:textId="77777777" w:rsidR="00110342" w:rsidRDefault="006B245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2A13289F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C0A348D" w14:textId="77777777" w:rsidR="00110342" w:rsidRDefault="00110342">
      <w:pPr>
        <w:rPr>
          <w:szCs w:val="20"/>
        </w:rPr>
      </w:pPr>
    </w:p>
    <w:p w14:paraId="6E8EE86D" w14:textId="77777777" w:rsidR="00110342" w:rsidRDefault="006B245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B778A51" w14:textId="77777777" w:rsidR="00110342" w:rsidRDefault="006B245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XXXI/397/21</w:t>
      </w:r>
    </w:p>
    <w:p w14:paraId="340234D8" w14:textId="77777777" w:rsidR="00110342" w:rsidRDefault="006B245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53B22034" w14:textId="77777777" w:rsidR="00110342" w:rsidRDefault="006B245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25 listopada 2021 r.</w:t>
      </w:r>
    </w:p>
    <w:p w14:paraId="738A4DA5" w14:textId="77777777" w:rsidR="00110342" w:rsidRDefault="00110342">
      <w:pPr>
        <w:spacing w:before="120" w:after="120"/>
        <w:ind w:firstLine="227"/>
        <w:jc w:val="center"/>
        <w:rPr>
          <w:szCs w:val="20"/>
        </w:rPr>
      </w:pPr>
    </w:p>
    <w:p w14:paraId="1BD19C38" w14:textId="77777777" w:rsidR="00110342" w:rsidRDefault="006B245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określenia wysokości stawek podatku od nieruchomości</w:t>
      </w:r>
    </w:p>
    <w:p w14:paraId="5362CBC3" w14:textId="77777777" w:rsidR="00110342" w:rsidRDefault="00110342">
      <w:pPr>
        <w:spacing w:before="120" w:after="120"/>
        <w:ind w:firstLine="227"/>
        <w:jc w:val="center"/>
        <w:rPr>
          <w:szCs w:val="20"/>
        </w:rPr>
      </w:pPr>
    </w:p>
    <w:p w14:paraId="102FD341" w14:textId="77777777" w:rsidR="00110342" w:rsidRDefault="006B2458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W myśl art. 18 ust. 2 punkt 8 ustawy o samorządzie gminnym, podejmowanie uchwał </w:t>
      </w:r>
      <w:r>
        <w:rPr>
          <w:szCs w:val="20"/>
        </w:rPr>
        <w:t>w sprawach podatków i opłat w granicach określonych w stosownych przepisach prawa należy do wyłącznej właściwości rady gminy. Wysokość  stawek podatku od nieruchomości rada gminy określa dla gruntów, budynków i budowli.</w:t>
      </w:r>
    </w:p>
    <w:p w14:paraId="15C82F2B" w14:textId="77777777" w:rsidR="00110342" w:rsidRDefault="006B2458">
      <w:pPr>
        <w:spacing w:before="120" w:after="120"/>
        <w:ind w:firstLine="227"/>
        <w:rPr>
          <w:szCs w:val="20"/>
        </w:rPr>
      </w:pPr>
      <w:r>
        <w:rPr>
          <w:szCs w:val="20"/>
        </w:rPr>
        <w:t>Stawki maksymalne na 2021 r. (wylicz</w:t>
      </w:r>
      <w:r>
        <w:rPr>
          <w:szCs w:val="20"/>
        </w:rPr>
        <w:t>ane na podstawie wskaźnika cen towarów i usług konsumpcyjnych w okresie pierwszego półrocza w stosunku do analogicznego okresu roku poprzedniego) w stosunku do 2020 r. wzrosły o 3,6 % stawki maksymalne na 2022 r. w stosunku do 2021 r. wzrosły o 3,9 %.</w:t>
      </w:r>
    </w:p>
    <w:p w14:paraId="3BC65432" w14:textId="77777777" w:rsidR="00110342" w:rsidRDefault="006B2458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Prop</w:t>
      </w:r>
      <w:r>
        <w:rPr>
          <w:szCs w:val="20"/>
        </w:rPr>
        <w:t>onuje się wzrost stawek podatku od nieruchomości o 5 % w stosunku do stawek obowiązujących. Wzrost ten oznacza zwiększenie planowanych dochodów o 827.000 zł.</w:t>
      </w:r>
    </w:p>
    <w:p w14:paraId="4298D842" w14:textId="77777777" w:rsidR="00110342" w:rsidRDefault="00110342">
      <w:pPr>
        <w:spacing w:before="120" w:after="120"/>
        <w:ind w:firstLine="227"/>
        <w:jc w:val="left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110342" w14:paraId="5A6BB67F" w14:textId="77777777">
        <w:tc>
          <w:tcPr>
            <w:tcW w:w="2500" w:type="pct"/>
            <w:tcBorders>
              <w:right w:val="nil"/>
            </w:tcBorders>
          </w:tcPr>
          <w:p w14:paraId="7CAD2A7F" w14:textId="77777777" w:rsidR="00110342" w:rsidRDefault="00110342">
            <w:pPr>
              <w:spacing w:before="120" w:after="120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1A445821" w14:textId="77777777" w:rsidR="00110342" w:rsidRDefault="006B2458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MANUALLY_FORMATTED_SIGNATURE_0_1_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>Przewodniczący Rady Miejskiej</w:t>
            </w:r>
          </w:p>
          <w:p w14:paraId="4AF5A58E" w14:textId="77777777" w:rsidR="00110342" w:rsidRDefault="006B2458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4CDD21EF" w14:textId="77777777" w:rsidR="00110342" w:rsidRDefault="006B2458">
            <w:pPr>
              <w:spacing w:before="120" w:after="12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t>Żywicki</w:t>
            </w:r>
          </w:p>
        </w:tc>
      </w:tr>
    </w:tbl>
    <w:p w14:paraId="71451CD2" w14:textId="77777777" w:rsidR="00110342" w:rsidRDefault="00110342">
      <w:pPr>
        <w:spacing w:before="120" w:after="120"/>
        <w:ind w:firstLine="227"/>
        <w:jc w:val="left"/>
        <w:rPr>
          <w:szCs w:val="20"/>
        </w:rPr>
      </w:pPr>
    </w:p>
    <w:sectPr w:rsidR="00110342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13660" w14:textId="77777777" w:rsidR="00000000" w:rsidRDefault="006B2458">
      <w:r>
        <w:separator/>
      </w:r>
    </w:p>
  </w:endnote>
  <w:endnote w:type="continuationSeparator" w:id="0">
    <w:p w14:paraId="2829459F" w14:textId="77777777" w:rsidR="00000000" w:rsidRDefault="006B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10342" w14:paraId="287A71F5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3747783" w14:textId="77777777" w:rsidR="00110342" w:rsidRDefault="006B2458">
          <w:pPr>
            <w:jc w:val="left"/>
            <w:rPr>
              <w:sz w:val="18"/>
            </w:rPr>
          </w:pPr>
          <w:r>
            <w:rPr>
              <w:sz w:val="18"/>
            </w:rPr>
            <w:t>Id: C5A21DD4-FC35-4C6C-B67E-CAC588F128D0.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619D7DA" w14:textId="77777777" w:rsidR="00110342" w:rsidRDefault="006B245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C727A79" w14:textId="77777777" w:rsidR="00110342" w:rsidRDefault="0011034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10342" w14:paraId="6268D1A8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4AFB739" w14:textId="77777777" w:rsidR="00110342" w:rsidRDefault="006B2458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C5A21DD4-FC35-4C6C-B67E-CAC588F128D0.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414F0DA" w14:textId="77777777" w:rsidR="00110342" w:rsidRDefault="006B245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6A3FFA9D" w14:textId="77777777" w:rsidR="00110342" w:rsidRDefault="0011034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F99B5" w14:textId="77777777" w:rsidR="00000000" w:rsidRDefault="006B2458">
      <w:r>
        <w:separator/>
      </w:r>
    </w:p>
  </w:footnote>
  <w:footnote w:type="continuationSeparator" w:id="0">
    <w:p w14:paraId="1D57096C" w14:textId="77777777" w:rsidR="00000000" w:rsidRDefault="006B2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10342"/>
    <w:rsid w:val="006B245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4D7F7"/>
  <w15:docId w15:val="{6FA4656B-F53A-4796-A62A-5EF1DE3E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XXXI/397/21 z dnia 25 listopada 2021 r.</dc:title>
  <dc:subject>w sprawie określenia wysokości stawek podatku od nieruchomości</dc:subject>
  <dc:creator>mmajewska</dc:creator>
  <cp:lastModifiedBy>Milena Majewska</cp:lastModifiedBy>
  <cp:revision>2</cp:revision>
  <dcterms:created xsi:type="dcterms:W3CDTF">2021-11-30T11:16:00Z</dcterms:created>
  <dcterms:modified xsi:type="dcterms:W3CDTF">2021-11-30T11:16:00Z</dcterms:modified>
  <cp:category>Akt prawny</cp:category>
</cp:coreProperties>
</file>