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6AEB" w14:textId="77777777" w:rsidR="00A77B3E" w:rsidRDefault="00A52572">
      <w:pPr>
        <w:jc w:val="center"/>
        <w:rPr>
          <w:b/>
          <w:caps/>
        </w:rPr>
      </w:pPr>
      <w:r>
        <w:rPr>
          <w:b/>
          <w:caps/>
        </w:rPr>
        <w:t>Uchwała Nr XXXI/392/21</w:t>
      </w:r>
      <w:r>
        <w:rPr>
          <w:b/>
          <w:caps/>
        </w:rPr>
        <w:br/>
        <w:t>Rady Miejskiej w Gostyniu</w:t>
      </w:r>
    </w:p>
    <w:p w14:paraId="782B9934" w14:textId="77777777" w:rsidR="00A77B3E" w:rsidRDefault="00A52572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3BA145F2" w14:textId="77777777" w:rsidR="00A77B3E" w:rsidRDefault="00A52572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50517AD" w14:textId="77777777" w:rsidR="00A77B3E" w:rsidRDefault="00A52572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2021 r. poz. 1372 ze zmianą) oraz art. 37 ust. 4 ustawy z dnia 21 sierpnia 1997 r. o gospodarce nieruchomościami (tekst jednolity Dz.U. z 2021 r. poz. 1899 ze zmianą)</w:t>
      </w:r>
    </w:p>
    <w:p w14:paraId="1F6A1B9F" w14:textId="77777777" w:rsidR="00A77B3E" w:rsidRDefault="00A52572">
      <w:pPr>
        <w:spacing w:before="120" w:after="120"/>
        <w:ind w:firstLine="227"/>
        <w:jc w:val="center"/>
      </w:pPr>
      <w:r>
        <w:t>Rada Miejska w Gostyniu uc</w:t>
      </w:r>
      <w:r>
        <w:t>hwala, co następuje:</w:t>
      </w:r>
    </w:p>
    <w:p w14:paraId="44B25916" w14:textId="77777777" w:rsidR="00A77B3E" w:rsidRDefault="00A52572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1135/2 część o powierzchni 0,0500 ha położonej w Gostyniu przy ul. Fabrycznej, zapisanej w księdze</w:t>
      </w:r>
      <w:r>
        <w:t xml:space="preserve"> wieczystej KW PO1Y/00006977/1, stanowiącej własność Skarbu Państwa w użytkowaniu wieczystym Gminy Gostyń, na czas nieoznaczony.</w:t>
      </w:r>
    </w:p>
    <w:p w14:paraId="09106EEC" w14:textId="77777777" w:rsidR="00A77B3E" w:rsidRDefault="00A5257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67C039D" w14:textId="77777777" w:rsidR="00A77B3E" w:rsidRDefault="00A5257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EA37A7F" w14:textId="77777777" w:rsidR="00A77B3E" w:rsidRDefault="00A77B3E">
      <w:pPr>
        <w:keepNext/>
        <w:keepLines/>
        <w:spacing w:before="120" w:after="120"/>
        <w:ind w:firstLine="340"/>
      </w:pPr>
    </w:p>
    <w:p w14:paraId="109F3986" w14:textId="77777777" w:rsidR="00A77B3E" w:rsidRDefault="00A5257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4235" w14:paraId="7B48286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85FF" w14:textId="77777777" w:rsidR="00214235" w:rsidRDefault="0021423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769F1" w14:textId="77777777" w:rsidR="00214235" w:rsidRDefault="00A5257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A41E56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09B9D7" w14:textId="77777777" w:rsidR="00214235" w:rsidRDefault="00214235">
      <w:pPr>
        <w:rPr>
          <w:szCs w:val="20"/>
        </w:rPr>
      </w:pPr>
    </w:p>
    <w:p w14:paraId="292B53C2" w14:textId="77777777" w:rsidR="00214235" w:rsidRDefault="00A5257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E390D9E" w14:textId="77777777" w:rsidR="00214235" w:rsidRDefault="00A5257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XXXI/392/21</w:t>
      </w:r>
    </w:p>
    <w:p w14:paraId="6DCC65ED" w14:textId="77777777" w:rsidR="00214235" w:rsidRDefault="00A5257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56F14EE" w14:textId="77777777" w:rsidR="00214235" w:rsidRDefault="00A5257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 r.</w:t>
      </w:r>
    </w:p>
    <w:p w14:paraId="2182D497" w14:textId="77777777" w:rsidR="00214235" w:rsidRDefault="00A5257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wyrażenia zgody na odstąpienie od obowiązku przetargowego trybu zawarcia umowy dzierżawy nieruchomości</w:t>
      </w:r>
    </w:p>
    <w:p w14:paraId="33226E70" w14:textId="77777777" w:rsidR="00214235" w:rsidRDefault="00A5257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 lit. a ustawy z dnia 8 marca 1990 r. o samorządzie gminnym, do właściwości rady gminy należy podejmowanie uchwał w sprawa</w:t>
      </w:r>
      <w:r>
        <w:rPr>
          <w:szCs w:val="20"/>
        </w:rPr>
        <w:t>ch majątkowych gminy, przekraczających zakres zwykłego zarządu, dotyczących między innymi zasad wydzierżawiania nieruchomości gminnych na czas nieoznaczony. Stosownie do art. 37 ust. 4 ustawy o gospodarce nieruchomościami, odstąpienie od trybu przetargoweg</w:t>
      </w:r>
      <w:r>
        <w:rPr>
          <w:szCs w:val="20"/>
        </w:rPr>
        <w:t>o zawarcia umowy dzierżawy na czas nieoznaczony wymaga zgody rady miejskiej.</w:t>
      </w:r>
    </w:p>
    <w:p w14:paraId="4AF38066" w14:textId="77777777" w:rsidR="00214235" w:rsidRDefault="00A52572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była oddana w użyczenie. Dotychczasowy użytkownik zmarł jak też i jego żona nie wyraziła chęci dzierżawy gruntu. Nowi wnioskodawcy zadeklarow</w:t>
      </w:r>
      <w:r>
        <w:rPr>
          <w:szCs w:val="20"/>
        </w:rPr>
        <w:t>ali, że będą korzystali z gruntu wyłącznie na cel ogródka działkowego.</w:t>
      </w:r>
    </w:p>
    <w:p w14:paraId="7A91AE5B" w14:textId="77777777" w:rsidR="00214235" w:rsidRDefault="00A52572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41DAC914" w14:textId="77777777" w:rsidR="00214235" w:rsidRDefault="00A52572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Biorąc pod uwagę powyższe, podjęcie niniejszej </w:t>
      </w:r>
      <w:r>
        <w:rPr>
          <w:szCs w:val="20"/>
        </w:rPr>
        <w:t>uchwały jest uzasadnione.</w:t>
      </w:r>
    </w:p>
    <w:p w14:paraId="0160CD06" w14:textId="77777777" w:rsidR="00214235" w:rsidRDefault="0021423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14235" w14:paraId="6210CE54" w14:textId="77777777">
        <w:tc>
          <w:tcPr>
            <w:tcW w:w="2500" w:type="pct"/>
            <w:tcBorders>
              <w:right w:val="nil"/>
            </w:tcBorders>
          </w:tcPr>
          <w:p w14:paraId="79A620F7" w14:textId="77777777" w:rsidR="00214235" w:rsidRDefault="0021423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54B9000" w14:textId="77777777" w:rsidR="00214235" w:rsidRDefault="00A5257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EE04782" w14:textId="77777777" w:rsidR="00214235" w:rsidRDefault="00A5257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D243BA4" w14:textId="77777777" w:rsidR="00214235" w:rsidRDefault="00A5257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9C85EDB" w14:textId="77777777" w:rsidR="00214235" w:rsidRDefault="00214235">
      <w:pPr>
        <w:spacing w:before="120" w:after="120"/>
        <w:ind w:firstLine="227"/>
        <w:rPr>
          <w:szCs w:val="20"/>
        </w:rPr>
      </w:pPr>
    </w:p>
    <w:sectPr w:rsidR="0021423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61A8" w14:textId="77777777" w:rsidR="00000000" w:rsidRDefault="00A52572">
      <w:r>
        <w:separator/>
      </w:r>
    </w:p>
  </w:endnote>
  <w:endnote w:type="continuationSeparator" w:id="0">
    <w:p w14:paraId="0699E9BB" w14:textId="77777777" w:rsidR="00000000" w:rsidRDefault="00A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4235" w14:paraId="7E8AAE3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99E692" w14:textId="77777777" w:rsidR="00214235" w:rsidRDefault="00A52572">
          <w:pPr>
            <w:jc w:val="left"/>
            <w:rPr>
              <w:sz w:val="18"/>
            </w:rPr>
          </w:pPr>
          <w:r>
            <w:rPr>
              <w:sz w:val="18"/>
            </w:rPr>
            <w:t>Id: A2ECB46A-F922-4AC3-B6D0-905F7832E038.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2F382C" w14:textId="77777777" w:rsidR="00214235" w:rsidRDefault="00A525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4BA4EB" w14:textId="77777777" w:rsidR="00214235" w:rsidRDefault="0021423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4235" w14:paraId="2412342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CB79D8" w14:textId="77777777" w:rsidR="00214235" w:rsidRDefault="00A52572">
          <w:pPr>
            <w:jc w:val="left"/>
            <w:rPr>
              <w:sz w:val="18"/>
            </w:rPr>
          </w:pPr>
          <w:r>
            <w:rPr>
              <w:sz w:val="18"/>
            </w:rPr>
            <w:t>Id: A2ECB46A-F922-4AC3-B6D0-905F7832E038.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0E34F4" w14:textId="77777777" w:rsidR="00214235" w:rsidRDefault="00A525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68A3BF" w14:textId="77777777" w:rsidR="00214235" w:rsidRDefault="002142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D871" w14:textId="77777777" w:rsidR="00000000" w:rsidRDefault="00A52572">
      <w:r>
        <w:separator/>
      </w:r>
    </w:p>
  </w:footnote>
  <w:footnote w:type="continuationSeparator" w:id="0">
    <w:p w14:paraId="658925AE" w14:textId="77777777" w:rsidR="00000000" w:rsidRDefault="00A5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4235"/>
    <w:rsid w:val="00A5257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81497"/>
  <w15:docId w15:val="{FB3B212E-3098-4564-9EC8-2E71C4D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XXXI/392/21 z dnia 25 listopada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2021-11-30T11:14:00Z</dcterms:created>
  <dcterms:modified xsi:type="dcterms:W3CDTF">2021-11-30T11:14:00Z</dcterms:modified>
  <cp:category>Akt prawny</cp:category>
</cp:coreProperties>
</file>