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FC82" w14:textId="77777777" w:rsidR="00A77B3E" w:rsidRDefault="00C24DCF">
      <w:pPr>
        <w:jc w:val="center"/>
        <w:rPr>
          <w:b/>
          <w:caps/>
        </w:rPr>
      </w:pPr>
      <w:r>
        <w:rPr>
          <w:b/>
          <w:caps/>
        </w:rPr>
        <w:t>Uchwała Nr XXIX/371/21</w:t>
      </w:r>
      <w:r>
        <w:rPr>
          <w:b/>
          <w:caps/>
        </w:rPr>
        <w:br/>
        <w:t>Rady Miejskiej w Gostyniu</w:t>
      </w:r>
    </w:p>
    <w:p w14:paraId="27EDE051" w14:textId="77777777" w:rsidR="00A77B3E" w:rsidRDefault="00C24DCF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6BC35C23" w14:textId="77777777" w:rsidR="00A77B3E" w:rsidRDefault="00C24DCF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40B2AD51" w14:textId="77777777" w:rsidR="00A77B3E" w:rsidRDefault="00C24DCF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2021 r. poz. 1372) oraz art. 37 ust. 4 ustawy z dnia 21 sierpnia 1997 r. o gospodarce nieruchomościami (tekst jednolity Dz.U. z 2020 r. poz. 1990 ze zmianami)</w:t>
      </w:r>
    </w:p>
    <w:p w14:paraId="21AFC6FB" w14:textId="77777777" w:rsidR="00A77B3E" w:rsidRDefault="00C24DCF">
      <w:pPr>
        <w:spacing w:before="120" w:after="120"/>
        <w:ind w:firstLine="227"/>
        <w:jc w:val="center"/>
      </w:pPr>
      <w:r>
        <w:t>Rada Miejska w Gostyniu uchwala, co nast</w:t>
      </w:r>
      <w:r>
        <w:t>ępuje:</w:t>
      </w:r>
    </w:p>
    <w:p w14:paraId="6F715AC1" w14:textId="77777777" w:rsidR="00A77B3E" w:rsidRDefault="00C24DCF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najmu części nieruchomości oznaczonej jako działka nr 886/5, zapisanej w KW PO1Y/00036731/4 na której pobudowano chodnik, położonej w Gostyniu na zapleczu ul. E. Bo</w:t>
      </w:r>
      <w:r>
        <w:t>janowskiego, stanowiącej własność Gminy Gostyń na czas nieoznaczony.</w:t>
      </w:r>
    </w:p>
    <w:p w14:paraId="6AB39A91" w14:textId="77777777" w:rsidR="00A77B3E" w:rsidRDefault="00C24DCF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73DA1A5" w14:textId="77777777" w:rsidR="00A77B3E" w:rsidRDefault="00C24DC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26ED8CF" w14:textId="77777777" w:rsidR="00A77B3E" w:rsidRDefault="00A77B3E">
      <w:pPr>
        <w:keepNext/>
        <w:keepLines/>
        <w:spacing w:before="120" w:after="120"/>
        <w:ind w:firstLine="340"/>
      </w:pPr>
    </w:p>
    <w:p w14:paraId="51805AEF" w14:textId="77777777" w:rsidR="00A77B3E" w:rsidRDefault="00C24DC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37E4" w14:paraId="126D095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D6594" w14:textId="77777777" w:rsidR="00FD37E4" w:rsidRDefault="00FD37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EC80B" w14:textId="77777777" w:rsidR="00FD37E4" w:rsidRDefault="00C24D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C0C230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8A97865" w14:textId="77777777" w:rsidR="00FD37E4" w:rsidRDefault="00FD37E4">
      <w:pPr>
        <w:rPr>
          <w:szCs w:val="20"/>
        </w:rPr>
      </w:pPr>
    </w:p>
    <w:p w14:paraId="187CB068" w14:textId="77777777" w:rsidR="00FD37E4" w:rsidRDefault="00C24DC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288470C" w14:textId="77777777" w:rsidR="00FD37E4" w:rsidRDefault="00C24D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XXIX/371/21</w:t>
      </w:r>
    </w:p>
    <w:p w14:paraId="411A52DA" w14:textId="77777777" w:rsidR="00FD37E4" w:rsidRDefault="00C24D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9E95795" w14:textId="77777777" w:rsidR="00FD37E4" w:rsidRDefault="00C24D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12 sierpnia 2021 r.</w:t>
      </w:r>
    </w:p>
    <w:p w14:paraId="77D1A633" w14:textId="77777777" w:rsidR="00FD37E4" w:rsidRDefault="00C24DC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najmu nieruchomości</w:t>
      </w:r>
    </w:p>
    <w:p w14:paraId="40E1DFC6" w14:textId="77777777" w:rsidR="00FD37E4" w:rsidRDefault="00C24DC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właściwości rady gminy należy podejmowanie uchwał w sprawach majątkowych gminy, przekraczających zakres zwykłego zarządu, doty</w:t>
      </w:r>
      <w:r>
        <w:rPr>
          <w:szCs w:val="20"/>
        </w:rPr>
        <w:t>czących między innymi zasad wynajmowania nieruchomości gminnych na czas nieoznaczony.</w:t>
      </w:r>
    </w:p>
    <w:p w14:paraId="3452827A" w14:textId="77777777" w:rsidR="00FD37E4" w:rsidRDefault="00C24DCF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 ust. 4 ustawy o gospodarce nieruchomościami, odstąpienie od trybu przetargowego zawarcia umowy najmu na czas nieoznaczony wymaga zgody rady miejskiej</w:t>
      </w:r>
      <w:r>
        <w:rPr>
          <w:szCs w:val="20"/>
        </w:rPr>
        <w:t>.</w:t>
      </w:r>
    </w:p>
    <w:p w14:paraId="5C644A1A" w14:textId="77777777" w:rsidR="00FD37E4" w:rsidRDefault="00C24DCF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oznaczony i ulegnie rozwiązaniu 31.08.2021 r. Najemca pismem z dnia 21.06.2021 r. wystąpił z wnioskiem o możliwość dalszego wynajmowania gruntu. Teren o którym mow</w:t>
      </w:r>
      <w:r>
        <w:rPr>
          <w:szCs w:val="20"/>
        </w:rPr>
        <w:t>a w uchwale położony jest w Gostyniu na zapleczu ul. E. Bojanowskiego.</w:t>
      </w:r>
    </w:p>
    <w:p w14:paraId="0E7BA1BD" w14:textId="77777777" w:rsidR="00FD37E4" w:rsidRDefault="00C24DCF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potrzebna jest zgoda Rady Miejskiej w Gostyniu.</w:t>
      </w:r>
    </w:p>
    <w:p w14:paraId="37F87E6B" w14:textId="77777777" w:rsidR="00FD37E4" w:rsidRDefault="00C24DCF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podjęcie niniejszej uchwały jest uzasadnione</w:t>
      </w:r>
      <w:r>
        <w:rPr>
          <w:szCs w:val="20"/>
        </w:rPr>
        <w:t>.</w:t>
      </w:r>
    </w:p>
    <w:p w14:paraId="53168F89" w14:textId="77777777" w:rsidR="00FD37E4" w:rsidRDefault="00FD37E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D37E4" w14:paraId="48B7FD02" w14:textId="77777777">
        <w:tc>
          <w:tcPr>
            <w:tcW w:w="2500" w:type="pct"/>
            <w:tcBorders>
              <w:right w:val="nil"/>
            </w:tcBorders>
          </w:tcPr>
          <w:p w14:paraId="238D4B3F" w14:textId="77777777" w:rsidR="00FD37E4" w:rsidRDefault="00FD37E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E8C6682" w14:textId="77777777" w:rsidR="00FD37E4" w:rsidRDefault="00C24D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B457306" w14:textId="77777777" w:rsidR="00FD37E4" w:rsidRDefault="00C24D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25A994D" w14:textId="77777777" w:rsidR="00FD37E4" w:rsidRDefault="00C24DC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5720DFE" w14:textId="77777777" w:rsidR="00FD37E4" w:rsidRDefault="00FD37E4">
      <w:pPr>
        <w:spacing w:before="120" w:after="120"/>
        <w:ind w:firstLine="227"/>
        <w:rPr>
          <w:szCs w:val="20"/>
        </w:rPr>
      </w:pPr>
    </w:p>
    <w:sectPr w:rsidR="00FD37E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5D5C" w14:textId="77777777" w:rsidR="00000000" w:rsidRDefault="00C24DCF">
      <w:r>
        <w:separator/>
      </w:r>
    </w:p>
  </w:endnote>
  <w:endnote w:type="continuationSeparator" w:id="0">
    <w:p w14:paraId="44DCD7B2" w14:textId="77777777" w:rsidR="00000000" w:rsidRDefault="00C2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37E4" w14:paraId="1FF45AF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42EF3B" w14:textId="77777777" w:rsidR="00FD37E4" w:rsidRDefault="00C24DC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6FE0AA53-B1BE-4C54-8B27-5FA86CA79A60.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E088FE" w14:textId="77777777" w:rsidR="00FD37E4" w:rsidRDefault="00C24D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522505" w14:textId="77777777" w:rsidR="00FD37E4" w:rsidRDefault="00FD37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D37E4" w14:paraId="7155D40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73DFFC" w14:textId="77777777" w:rsidR="00FD37E4" w:rsidRDefault="00C24DCF">
          <w:pPr>
            <w:jc w:val="left"/>
            <w:rPr>
              <w:sz w:val="18"/>
            </w:rPr>
          </w:pPr>
          <w:r>
            <w:rPr>
              <w:sz w:val="18"/>
            </w:rPr>
            <w:t>Id: 6FE0AA53-B1BE-4C54-8B27-5FA86CA79A60.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649932" w14:textId="77777777" w:rsidR="00FD37E4" w:rsidRDefault="00C24D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4B4DC1B" w14:textId="77777777" w:rsidR="00FD37E4" w:rsidRDefault="00FD37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A211" w14:textId="77777777" w:rsidR="00000000" w:rsidRDefault="00C24DCF">
      <w:r>
        <w:separator/>
      </w:r>
    </w:p>
  </w:footnote>
  <w:footnote w:type="continuationSeparator" w:id="0">
    <w:p w14:paraId="78D13D2C" w14:textId="77777777" w:rsidR="00000000" w:rsidRDefault="00C2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24DCF"/>
    <w:rsid w:val="00CA2A5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A634B"/>
  <w15:docId w15:val="{91DF8AD9-BA78-4B80-8C54-32972A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XXIX/371/21 z dnia 12 sierpnia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2021-08-17T12:16:00Z</dcterms:created>
  <dcterms:modified xsi:type="dcterms:W3CDTF">2021-08-17T12:16:00Z</dcterms:modified>
  <cp:category>Akt prawny</cp:category>
</cp:coreProperties>
</file>