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B381" w14:textId="77777777" w:rsidR="00A77B3E" w:rsidRDefault="00404F7D">
      <w:pPr>
        <w:jc w:val="center"/>
        <w:rPr>
          <w:b/>
          <w:caps/>
        </w:rPr>
      </w:pPr>
      <w:r>
        <w:rPr>
          <w:b/>
          <w:caps/>
        </w:rPr>
        <w:t>Uchwała Nr XXVIII/355/21</w:t>
      </w:r>
      <w:r>
        <w:rPr>
          <w:b/>
          <w:caps/>
        </w:rPr>
        <w:br/>
        <w:t>Rady Miejskiej w Gostyniu</w:t>
      </w:r>
    </w:p>
    <w:p w14:paraId="22F32DE9" w14:textId="77777777" w:rsidR="00A77B3E" w:rsidRDefault="00404F7D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66351983" w14:textId="77777777" w:rsidR="00A77B3E" w:rsidRDefault="00404F7D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1E209693" w14:textId="77777777" w:rsidR="00A77B3E" w:rsidRDefault="00404F7D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2020 r. poz. 713 ze zmianą) oraz art. 37 ust. 4 ustawy z dnia 21 sierpnia 1997 r. o gospodarce nieruchomościami (tekst jednolity Dz.U. z 2020 r. poz. 1990 ze zmianami)</w:t>
      </w:r>
    </w:p>
    <w:p w14:paraId="633D5307" w14:textId="77777777" w:rsidR="00A77B3E" w:rsidRDefault="00404F7D">
      <w:pPr>
        <w:spacing w:before="120" w:after="120"/>
        <w:ind w:firstLine="227"/>
        <w:jc w:val="center"/>
      </w:pPr>
      <w:r>
        <w:t>Rada Miejska w Gostyniu uchwala</w:t>
      </w:r>
      <w:r>
        <w:t>, co następuje:</w:t>
      </w:r>
    </w:p>
    <w:p w14:paraId="42A71447" w14:textId="77777777" w:rsidR="00A77B3E" w:rsidRDefault="00404F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nieruchomości, oznaczonych jako działki nr 2055/2 (KW PO1Y/00036743/1) i nr 2086/35 (KW PO1Y/00036744/8) zabudowanych ciągiem garaży szeregowych - st</w:t>
      </w:r>
      <w:r>
        <w:t>anowisko garażowe nr 27 oraz grunt przed nim o łącznej powierzchni 27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(w tym garaż o powierzchni 18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) położonych w Gostyniu na zapleczu ul. Górnej, stanowiących własność Gminy Gostyń na czas nieoznaczony. </w:t>
      </w:r>
    </w:p>
    <w:p w14:paraId="1EC1AE61" w14:textId="77777777" w:rsidR="00A77B3E" w:rsidRDefault="00404F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</w:t>
      </w:r>
      <w:r>
        <w:rPr>
          <w:color w:val="000000"/>
          <w:u w:color="000000"/>
        </w:rPr>
        <w:t>owi Gostynia.</w:t>
      </w:r>
    </w:p>
    <w:p w14:paraId="074B76C4" w14:textId="77777777" w:rsidR="00A77B3E" w:rsidRDefault="00404F7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517E12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0260FA8" w14:textId="77777777" w:rsidR="00A77B3E" w:rsidRDefault="00404F7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1063D" w14:paraId="29AE1343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335C33" w14:textId="77777777" w:rsidR="00E1063D" w:rsidRDefault="00E1063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64E4E6" w14:textId="77777777" w:rsidR="00E1063D" w:rsidRDefault="00404F7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625C4A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1F660A2" w14:textId="77777777" w:rsidR="00E1063D" w:rsidRDefault="00E1063D">
      <w:pPr>
        <w:rPr>
          <w:szCs w:val="20"/>
        </w:rPr>
      </w:pPr>
    </w:p>
    <w:p w14:paraId="23E60D81" w14:textId="77777777" w:rsidR="00E1063D" w:rsidRDefault="00404F7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BA0E1DC" w14:textId="77777777" w:rsidR="00E1063D" w:rsidRDefault="00404F7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XXVIII/355/21</w:t>
      </w:r>
    </w:p>
    <w:p w14:paraId="76058026" w14:textId="77777777" w:rsidR="00E1063D" w:rsidRDefault="00404F7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C1219BB" w14:textId="77777777" w:rsidR="00E1063D" w:rsidRDefault="00404F7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 r.</w:t>
      </w:r>
    </w:p>
    <w:p w14:paraId="6D71F25F" w14:textId="77777777" w:rsidR="00E1063D" w:rsidRDefault="00404F7D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wyrażenia zgody na odstąpienie od obowiązku przetargowego trybu zawarcia umowy najmu nieruchomości</w:t>
      </w:r>
    </w:p>
    <w:p w14:paraId="476C25BD" w14:textId="77777777" w:rsidR="00E1063D" w:rsidRDefault="00404F7D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 ust. 2 pkt. 9 lit. a ustawy z dnia 8 marca 1990 r. o samorządz</w:t>
      </w:r>
      <w:r>
        <w:rPr>
          <w:szCs w:val="20"/>
        </w:rPr>
        <w:t>ie gminnym, do właściwości rady gminy należy podejmowanie uchwał w sprawach majątkowych gminy, przekraczających zakres zwykłego zarządu, dotyczących między innymi zasad wynajmowania nieruchomości gminnych na czas nieoznaczony.</w:t>
      </w:r>
    </w:p>
    <w:p w14:paraId="1AF0ADFC" w14:textId="77777777" w:rsidR="00E1063D" w:rsidRDefault="00404F7D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 ust. 4 u</w:t>
      </w:r>
      <w:r>
        <w:rPr>
          <w:szCs w:val="20"/>
        </w:rPr>
        <w:t>stawy o gospodarce nieruchomościami, odstąpienie od trybu przetargowego zawarcia umowy najmu na czas nieoznaczony wymaga zgody rady miejskiej.</w:t>
      </w:r>
    </w:p>
    <w:p w14:paraId="1E4F6CB9" w14:textId="77777777" w:rsidR="00E1063D" w:rsidRDefault="00404F7D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których mowa w uchwale oddano w najem. Umowa została zawarta na czas nieoznaczony. Najemca</w:t>
      </w:r>
      <w:r>
        <w:rPr>
          <w:szCs w:val="20"/>
        </w:rPr>
        <w:t xml:space="preserve"> zmarł. Pismem z dnia 21.05.2021 r. syn dotychczasowego najemcy wystąpił z wnioskiem o możliwość dalszego wynajmowania gruntu. Teren o którym mowa w uchwale położony jest w Gostyniu na zapleczu ul. Górnej. Działki nr 2055/2 i nr 2086/35 są objęte 14 umowam</w:t>
      </w:r>
      <w:r>
        <w:rPr>
          <w:szCs w:val="20"/>
        </w:rPr>
        <w:t>i najmu gruntów pod garaże.</w:t>
      </w:r>
    </w:p>
    <w:p w14:paraId="680AB651" w14:textId="77777777" w:rsidR="00E1063D" w:rsidRDefault="00404F7D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umowy najmu w trybie bezprzetargowym potrzebna jest zgoda Rady Miejskiej w Gostyniu.</w:t>
      </w:r>
    </w:p>
    <w:p w14:paraId="7E013BB5" w14:textId="77777777" w:rsidR="00E1063D" w:rsidRDefault="00404F7D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105C7961" w14:textId="77777777" w:rsidR="00E1063D" w:rsidRDefault="00E1063D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1063D" w14:paraId="6F23CC22" w14:textId="77777777">
        <w:tc>
          <w:tcPr>
            <w:tcW w:w="2500" w:type="pct"/>
            <w:tcBorders>
              <w:right w:val="nil"/>
            </w:tcBorders>
          </w:tcPr>
          <w:p w14:paraId="46A943FF" w14:textId="77777777" w:rsidR="00E1063D" w:rsidRDefault="00E1063D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6A26B98" w14:textId="77777777" w:rsidR="00E1063D" w:rsidRDefault="00404F7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0069DE2" w14:textId="77777777" w:rsidR="00E1063D" w:rsidRDefault="00404F7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8E39DA7" w14:textId="77777777" w:rsidR="00E1063D" w:rsidRDefault="00404F7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B5B3240" w14:textId="77777777" w:rsidR="00E1063D" w:rsidRDefault="00E1063D">
      <w:pPr>
        <w:spacing w:before="120" w:after="120"/>
        <w:ind w:firstLine="227"/>
        <w:rPr>
          <w:szCs w:val="20"/>
        </w:rPr>
      </w:pPr>
    </w:p>
    <w:sectPr w:rsidR="00E1063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FC9F" w14:textId="77777777" w:rsidR="00000000" w:rsidRDefault="00404F7D">
      <w:r>
        <w:separator/>
      </w:r>
    </w:p>
  </w:endnote>
  <w:endnote w:type="continuationSeparator" w:id="0">
    <w:p w14:paraId="6AD0D9C8" w14:textId="77777777" w:rsidR="00000000" w:rsidRDefault="004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063D" w14:paraId="69CC641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F142ABE" w14:textId="77777777" w:rsidR="00E1063D" w:rsidRDefault="00404F7D">
          <w:pPr>
            <w:jc w:val="left"/>
            <w:rPr>
              <w:sz w:val="18"/>
            </w:rPr>
          </w:pPr>
          <w:r>
            <w:rPr>
              <w:sz w:val="18"/>
            </w:rPr>
            <w:t>Id: 967DA82B-A2BB-4DDA-8F21-6B973E5D523E.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3B88B7F" w14:textId="77777777" w:rsidR="00E1063D" w:rsidRDefault="00404F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29E30F" w14:textId="77777777" w:rsidR="00E1063D" w:rsidRDefault="00E1063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063D" w14:paraId="2B7C4E8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3819900" w14:textId="77777777" w:rsidR="00E1063D" w:rsidRDefault="00404F7D">
          <w:pPr>
            <w:jc w:val="left"/>
            <w:rPr>
              <w:sz w:val="18"/>
            </w:rPr>
          </w:pPr>
          <w:r>
            <w:rPr>
              <w:sz w:val="18"/>
            </w:rPr>
            <w:t>Id: 967DA82B-A2BB-4DDA-8F21-6B973E5D523E.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DD7664C" w14:textId="77777777" w:rsidR="00E1063D" w:rsidRDefault="00404F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ADD2725" w14:textId="77777777" w:rsidR="00E1063D" w:rsidRDefault="00E106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994B" w14:textId="77777777" w:rsidR="00000000" w:rsidRDefault="00404F7D">
      <w:r>
        <w:separator/>
      </w:r>
    </w:p>
  </w:footnote>
  <w:footnote w:type="continuationSeparator" w:id="0">
    <w:p w14:paraId="16585F8F" w14:textId="77777777" w:rsidR="00000000" w:rsidRDefault="0040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04F7D"/>
    <w:rsid w:val="00A77B3E"/>
    <w:rsid w:val="00CA2A55"/>
    <w:rsid w:val="00E1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3D980"/>
  <w15:docId w15:val="{A1CFB7A4-7CB6-44E3-86BB-631FA67D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XXVIII/355/21 z dnia 24 czerwca 2021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2021-06-29T05:46:00Z</dcterms:created>
  <dcterms:modified xsi:type="dcterms:W3CDTF">2021-06-29T05:46:00Z</dcterms:modified>
  <cp:category>Akt prawny</cp:category>
</cp:coreProperties>
</file>