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DBC3" w14:textId="77777777" w:rsidR="00A77B3E" w:rsidRDefault="00CD4640">
      <w:pPr>
        <w:jc w:val="center"/>
        <w:rPr>
          <w:b/>
          <w:caps/>
        </w:rPr>
      </w:pPr>
      <w:r>
        <w:rPr>
          <w:b/>
          <w:caps/>
        </w:rPr>
        <w:t>Uchwała Nr XXVIII/349/21</w:t>
      </w:r>
      <w:r>
        <w:rPr>
          <w:b/>
          <w:caps/>
        </w:rPr>
        <w:br/>
        <w:t>Rady Miejskiej w Gostyniu</w:t>
      </w:r>
    </w:p>
    <w:p w14:paraId="65C8CEA2" w14:textId="77777777" w:rsidR="00A77B3E" w:rsidRDefault="00CD4640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63AC145C" w14:textId="77777777" w:rsidR="00A77B3E" w:rsidRDefault="00CD4640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B9602C2" w14:textId="77777777" w:rsidR="00A77B3E" w:rsidRDefault="00CD4640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Dz.U. z 2020 r. poz. 713 ze zmianą) oraz art. 37 ust. 4 ustawy z dnia 21 sierpnia 1997 r. o gospodarce nieruchomościami (tekst jednolity Dz.U. z 2020 r. poz. 1990 ze zmianami)</w:t>
      </w:r>
    </w:p>
    <w:p w14:paraId="24F4B78D" w14:textId="77777777" w:rsidR="00A77B3E" w:rsidRDefault="00CD4640">
      <w:pPr>
        <w:spacing w:before="120" w:after="120"/>
        <w:ind w:firstLine="227"/>
      </w:pPr>
      <w:r>
        <w:t>Rada Miejska w Gostyniu uchwala</w:t>
      </w:r>
      <w:r>
        <w:t>, co następuje:</w:t>
      </w:r>
    </w:p>
    <w:p w14:paraId="5B32655A" w14:textId="77777777" w:rsidR="00A77B3E" w:rsidRDefault="00CD464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najmu nieruchomości, oznaczonej jako działka nr 2596/2 część o powierzchni 56,80 m2 zabudowanej budynkiem mieszkalnym, budynkiem gospodarczym oraz trzema b</w:t>
      </w:r>
      <w:r>
        <w:t>udynkami garażowo – magazynowymi o powierzchni 1,0896 ha położonej w Gostyniu przy ul. Nad Kanią 107, zapisanej w księdze wieczystej KW 10296, stanowiącej własność Gminy Gostyń na czas nieoznaczony.</w:t>
      </w:r>
    </w:p>
    <w:p w14:paraId="37671253" w14:textId="77777777" w:rsidR="00A77B3E" w:rsidRDefault="00CD464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</w:t>
      </w:r>
      <w:r>
        <w:t>.</w:t>
      </w:r>
    </w:p>
    <w:p w14:paraId="0836D1D2" w14:textId="77777777" w:rsidR="00A77B3E" w:rsidRDefault="00CD464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A1C2CB2" w14:textId="77777777" w:rsidR="00A77B3E" w:rsidRDefault="00A77B3E">
      <w:pPr>
        <w:keepNext/>
        <w:keepLines/>
        <w:spacing w:before="120" w:after="120"/>
        <w:ind w:firstLine="340"/>
      </w:pPr>
    </w:p>
    <w:p w14:paraId="65EB8679" w14:textId="77777777" w:rsidR="00A77B3E" w:rsidRDefault="00CD464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B07CD" w14:paraId="1CDB2AD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2B9AF" w14:textId="77777777" w:rsidR="002B07CD" w:rsidRDefault="002B07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EA2D5D" w14:textId="77777777" w:rsidR="002B07CD" w:rsidRDefault="00CD46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F0857A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E173C58" w14:textId="77777777" w:rsidR="002B07CD" w:rsidRDefault="002B07CD">
      <w:pPr>
        <w:rPr>
          <w:szCs w:val="20"/>
        </w:rPr>
      </w:pPr>
    </w:p>
    <w:p w14:paraId="7C72C8EB" w14:textId="77777777" w:rsidR="002B07CD" w:rsidRDefault="00CD464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A92CE1D" w14:textId="77777777" w:rsidR="002B07CD" w:rsidRDefault="00CD46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XXVIII/349/21</w:t>
      </w:r>
    </w:p>
    <w:p w14:paraId="4CFA1A5B" w14:textId="77777777" w:rsidR="002B07CD" w:rsidRDefault="00CD46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1D1FD83" w14:textId="77777777" w:rsidR="002B07CD" w:rsidRDefault="00CD46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24 czerwca 2021 r. </w:t>
      </w:r>
    </w:p>
    <w:p w14:paraId="5FF74602" w14:textId="77777777" w:rsidR="002B07CD" w:rsidRDefault="00CD4640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2C459624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</w:t>
      </w:r>
      <w:r>
        <w:rPr>
          <w:szCs w:val="20"/>
        </w:rPr>
        <w:t>ie gminnym, do właściwości rady gminy należy podejmowanie uchwał w sprawach majątkowych gminy, przekraczających zakres zwykłego zarządu, dotyczących między innymi zasad wynajmowania nieruchomości gminnych na czas nieoznaczony.</w:t>
      </w:r>
    </w:p>
    <w:p w14:paraId="049DADA3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</w:t>
      </w:r>
      <w:r>
        <w:rPr>
          <w:szCs w:val="20"/>
        </w:rPr>
        <w:t>stawy o gospodarce nieruchomościami,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301AEF6D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najem. Umowa została zawarta na czas ozn</w:t>
      </w:r>
      <w:r>
        <w:rPr>
          <w:szCs w:val="20"/>
        </w:rPr>
        <w:t>aczony i najemca użytkuje nieruchomość, jako pomieszczenia socjalno – biurowe. Pismem z dnia 9.06.2021 r. dotychczasowy najemca wystąpił z wnioskiem o możliwość dalszego wynajmowania nieruchomości. Nieruchomość, o której mowa w uchwale położona jest w Gost</w:t>
      </w:r>
      <w:r>
        <w:rPr>
          <w:szCs w:val="20"/>
        </w:rPr>
        <w:t>yniu przy ul. Nad Kanią 107.</w:t>
      </w:r>
    </w:p>
    <w:p w14:paraId="145FFEB1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najmu w trybie bezprzetargowym potrzebna jest zgoda Rady Miejskiej w Gostyniu.</w:t>
      </w:r>
    </w:p>
    <w:p w14:paraId="41BA9AD3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</w:t>
      </w:r>
      <w:r>
        <w:rPr>
          <w:szCs w:val="20"/>
        </w:rPr>
        <w:t xml:space="preserve"> terminów prawem przewidzianych w przypadku, gdy nieruchomość stanie się gminie niezbędna.</w:t>
      </w:r>
    </w:p>
    <w:p w14:paraId="2ED27848" w14:textId="77777777" w:rsidR="002B07CD" w:rsidRDefault="00CD4640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5B5D1DA6" w14:textId="77777777" w:rsidR="002B07CD" w:rsidRDefault="002B07CD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07CD" w14:paraId="6745EAF8" w14:textId="77777777">
        <w:tc>
          <w:tcPr>
            <w:tcW w:w="2500" w:type="pct"/>
            <w:tcBorders>
              <w:right w:val="nil"/>
            </w:tcBorders>
          </w:tcPr>
          <w:p w14:paraId="1E474BB0" w14:textId="77777777" w:rsidR="002B07CD" w:rsidRDefault="002B07C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02F655F" w14:textId="77777777" w:rsidR="002B07CD" w:rsidRDefault="00CD464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550BD76" w14:textId="77777777" w:rsidR="002B07CD" w:rsidRDefault="00CD464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5812A71" w14:textId="77777777" w:rsidR="002B07CD" w:rsidRDefault="00CD464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0541599" w14:textId="77777777" w:rsidR="002B07CD" w:rsidRDefault="002B07CD">
      <w:pPr>
        <w:spacing w:before="120" w:after="120"/>
        <w:ind w:firstLine="227"/>
        <w:rPr>
          <w:szCs w:val="20"/>
        </w:rPr>
      </w:pPr>
    </w:p>
    <w:sectPr w:rsidR="002B07C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01B8" w14:textId="77777777" w:rsidR="00000000" w:rsidRDefault="00CD4640">
      <w:r>
        <w:separator/>
      </w:r>
    </w:p>
  </w:endnote>
  <w:endnote w:type="continuationSeparator" w:id="0">
    <w:p w14:paraId="4D971EC9" w14:textId="77777777" w:rsidR="00000000" w:rsidRDefault="00C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B07CD" w14:paraId="7BBBC89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350F43" w14:textId="77777777" w:rsidR="002B07CD" w:rsidRDefault="00CD4640">
          <w:pPr>
            <w:jc w:val="left"/>
            <w:rPr>
              <w:sz w:val="18"/>
            </w:rPr>
          </w:pPr>
          <w:r>
            <w:rPr>
              <w:sz w:val="18"/>
            </w:rPr>
            <w:t>Id: 68939DE3-5E77-4B58-8702-25701192FCAD.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A975C46" w14:textId="77777777" w:rsidR="002B07CD" w:rsidRDefault="00CD46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0B168E" w14:textId="77777777" w:rsidR="002B07CD" w:rsidRDefault="002B07C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B07CD" w14:paraId="116BB05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972124B" w14:textId="77777777" w:rsidR="002B07CD" w:rsidRDefault="00CD4640">
          <w:pPr>
            <w:jc w:val="left"/>
            <w:rPr>
              <w:sz w:val="18"/>
            </w:rPr>
          </w:pPr>
          <w:r>
            <w:rPr>
              <w:sz w:val="18"/>
            </w:rPr>
            <w:t>Id: 68939DE3-5E77-4B58-8702-25701192FCAD.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83481FD" w14:textId="77777777" w:rsidR="002B07CD" w:rsidRDefault="00CD46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B589C98" w14:textId="77777777" w:rsidR="002B07CD" w:rsidRDefault="002B07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3878" w14:textId="77777777" w:rsidR="00000000" w:rsidRDefault="00CD4640">
      <w:r>
        <w:separator/>
      </w:r>
    </w:p>
  </w:footnote>
  <w:footnote w:type="continuationSeparator" w:id="0">
    <w:p w14:paraId="45BE9A08" w14:textId="77777777" w:rsidR="00000000" w:rsidRDefault="00CD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07CD"/>
    <w:rsid w:val="00A77B3E"/>
    <w:rsid w:val="00CA2A55"/>
    <w:rsid w:val="00C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CE72"/>
  <w15:docId w15:val="{4E2D5F00-1278-4694-8F6B-0B6F95A2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XXVIII/349/21 z dnia 24 czerwca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2021-06-29T05:43:00Z</dcterms:created>
  <dcterms:modified xsi:type="dcterms:W3CDTF">2021-06-29T05:43:00Z</dcterms:modified>
  <cp:category>Akt prawny</cp:category>
</cp:coreProperties>
</file>