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XXVII/338/21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zbycie w trybie przetargowym prawa własności do nieruchomości niezabudowanej, położonej w Gostyniu przy ul. Droga do Klasztoru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zbycie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przetargowym prawa własności do nieruchomości niezabudowanej,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nr 772/11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0,2000 ha, zapisanej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księdze wieczystej KW PO1Y/00020936/6,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przy ul. Droga do Klasztoru.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XXVII/338</w:t>
      </w:r>
      <w:r>
        <w:rPr>
          <w:szCs w:val="20"/>
        </w:rPr>
        <w:t>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 xml:space="preserve">20 maja </w:t>
      </w:r>
      <w:r>
        <w:rPr>
          <w:szCs w:val="20"/>
        </w:rPr>
        <w:t>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zbycie w trybie przetargowym prawa własności do nieruchomości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b/>
          <w:szCs w:val="20"/>
        </w:rPr>
        <w:t>niezabudowanej, położonej w Gostyniu przy ul. Droga do Klasztoru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Przedmiotem niniejszej uchwały jest wyrażenie zgody na zbycie prawa własności do nieruchomości niezabudowanej, stanowiącej własność Gminy Gostyń, oznaczonej w ewidencji gruntów i budynków jako działka nr 772/11 o powierzchni 0,2000 ha, zapisanej w księdze wieczystej KW PO1Y/00020936/6, położonej w Gostyniu przy ul. Droga do Klasztoru.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miejscowym planie zagospodarowania przestrzennego terenu miasta Gostynia, położonego w rejonie ul. Nad Kanią i ul. Wolności (obecnie ul. Jana Pawła II) – osiedle Głogówko przedmiotowa nieruchomość przeznaczona jest pod tereny zabudowy mieszkaniowej jednorodzinnej ekstensywnej.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Atrakcyjne położenie nieruchomości spowoduje, że jej sprzedaż będzie interesującą ofertą na lokalnym rynku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uwadze, podjęcie niniejszej uchwały jest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E6BD4275-59DD-4603-8892-FEF0F349F183.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E6BD4275-59DD-4603-8892-FEF0F349F183.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XXVII/338/21 z dnia 20 maja 2021 r.</dc:title>
  <dc:subject>w sprawie wyrażenia zgody na zbycie w^trybie przetargowym prawa własności do nieruchomości niezabudowanej, położonej w^Gostyniu przy ul. Droga do Klasztoru</dc:subject>
  <dc:creator>mkrystkowiak</dc:creator>
  <cp:lastModifiedBy>mkrystkowiak</cp:lastModifiedBy>
  <cp:revision>1</cp:revision>
  <dcterms:created xsi:type="dcterms:W3CDTF">2021-05-31T09:48:52Z</dcterms:created>
  <dcterms:modified xsi:type="dcterms:W3CDTF">2021-05-31T09:48:52Z</dcterms:modified>
  <cp:category>Akt prawny</cp:category>
</cp:coreProperties>
</file>