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2E0A6" w14:textId="1AB889D0" w:rsidR="002677B3" w:rsidRDefault="00301844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>ZARZĄDZENIE NR 295/2020</w:t>
      </w:r>
    </w:p>
    <w:p w14:paraId="69002EFF" w14:textId="6816FAA6" w:rsidR="002677B3" w:rsidRDefault="00301844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>BURMISTRZA GOSTYNIA</w:t>
      </w:r>
    </w:p>
    <w:p w14:paraId="5EE2907B" w14:textId="0A0962A6" w:rsidR="002677B3" w:rsidRDefault="00301844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>z dnia 5 lutego</w:t>
      </w:r>
      <w:r w:rsidR="002677B3">
        <w:rPr>
          <w:rFonts w:ascii="TimesNewRomanPS-BoldMT" w:hAnsi="TimesNewRomanPS-BoldMT" w:cs="TimesNewRomanPS-BoldMT"/>
          <w:w w:val="100"/>
          <w:szCs w:val="24"/>
        </w:rPr>
        <w:t xml:space="preserve"> 2020 r.</w:t>
      </w:r>
    </w:p>
    <w:p w14:paraId="0F4AD3F4" w14:textId="59FD5522" w:rsidR="002677B3" w:rsidRDefault="002677B3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>w sprawie wprowadzenia Regulaminu funkcjonowania</w:t>
      </w:r>
      <w:r w:rsidR="00542A45">
        <w:rPr>
          <w:rFonts w:ascii="TimesNewRomanPS-BoldMT" w:hAnsi="TimesNewRomanPS-BoldMT" w:cs="TimesNewRomanPS-BoldMT"/>
          <w:w w:val="100"/>
          <w:szCs w:val="24"/>
        </w:rPr>
        <w:t xml:space="preserve"> </w:t>
      </w:r>
      <w:r>
        <w:rPr>
          <w:rFonts w:ascii="TimesNewRomanPS-BoldMT" w:hAnsi="TimesNewRomanPS-BoldMT" w:cs="TimesNewRomanPS-BoldMT"/>
          <w:w w:val="100"/>
          <w:szCs w:val="24"/>
        </w:rPr>
        <w:t>monitoringu wizyjnego w gminie Gostyń</w:t>
      </w:r>
    </w:p>
    <w:p w14:paraId="36FCBCCB" w14:textId="18E399C1" w:rsidR="002677B3" w:rsidRPr="00EA4DF4" w:rsidRDefault="002677B3" w:rsidP="002677B3">
      <w:pPr>
        <w:spacing w:after="0" w:line="360" w:lineRule="auto"/>
        <w:rPr>
          <w:w w:val="100"/>
          <w:szCs w:val="24"/>
        </w:rPr>
      </w:pPr>
    </w:p>
    <w:p w14:paraId="57C18DFB" w14:textId="189DA76A" w:rsidR="005623C9" w:rsidRPr="00EA4DF4" w:rsidRDefault="002677B3" w:rsidP="00542A45">
      <w:pPr>
        <w:spacing w:after="0" w:line="360" w:lineRule="auto"/>
        <w:rPr>
          <w:w w:val="100"/>
          <w:szCs w:val="24"/>
        </w:rPr>
      </w:pPr>
      <w:r w:rsidRPr="00EA4DF4">
        <w:rPr>
          <w:w w:val="100"/>
          <w:szCs w:val="24"/>
        </w:rPr>
        <w:t xml:space="preserve">Na podstawie </w:t>
      </w:r>
      <w:r w:rsidR="005623C9" w:rsidRPr="00EA4DF4">
        <w:rPr>
          <w:color w:val="000000"/>
          <w:w w:val="100"/>
          <w:szCs w:val="24"/>
          <w:shd w:val="clear" w:color="auto" w:fill="FFFFFF"/>
        </w:rPr>
        <w:t xml:space="preserve">art. 7 ust. 1 pkt 14 art. 9a, </w:t>
      </w:r>
      <w:r w:rsidRPr="00EA4DF4">
        <w:rPr>
          <w:w w:val="100"/>
          <w:szCs w:val="24"/>
        </w:rPr>
        <w:t xml:space="preserve">art. </w:t>
      </w:r>
      <w:r w:rsidR="00360BB4" w:rsidRPr="00EA4DF4">
        <w:rPr>
          <w:w w:val="100"/>
          <w:szCs w:val="24"/>
        </w:rPr>
        <w:t xml:space="preserve">31 ustawy z dnia 8 marca 1990 r. </w:t>
      </w:r>
      <w:r w:rsidR="00360BB4" w:rsidRPr="00EA4DF4">
        <w:rPr>
          <w:w w:val="100"/>
          <w:szCs w:val="24"/>
        </w:rPr>
        <w:br/>
        <w:t xml:space="preserve">o samorządzie gminnym (tekst jednolity Dz. U. z 2019 r., poz. 506 ze zmianami) </w:t>
      </w:r>
      <w:r w:rsidR="005623C9" w:rsidRPr="00EA4DF4">
        <w:rPr>
          <w:color w:val="000000"/>
          <w:w w:val="100"/>
          <w:szCs w:val="24"/>
          <w:shd w:val="clear" w:color="auto" w:fill="FFFFFF"/>
        </w:rPr>
        <w:t>w związku art. 6 ust. 1 lit. e Rozporządzenia Parlamentu Europejskiego i Rady (UE) 2016/679 z dnia</w:t>
      </w:r>
      <w:r w:rsidR="00EA4DF4">
        <w:rPr>
          <w:color w:val="000000"/>
          <w:w w:val="100"/>
          <w:szCs w:val="24"/>
          <w:shd w:val="clear" w:color="auto" w:fill="FFFFFF"/>
        </w:rPr>
        <w:br/>
      </w:r>
      <w:r w:rsidR="005623C9" w:rsidRPr="00EA4DF4">
        <w:rPr>
          <w:color w:val="000000"/>
          <w:w w:val="100"/>
          <w:szCs w:val="24"/>
          <w:shd w:val="clear" w:color="auto" w:fill="FFFFFF"/>
        </w:rPr>
        <w:t xml:space="preserve"> 27 kwietnia 2016 r. w sprawie ochrony osób fizycznych w związku z przetwarzaniem danych osobowych i w sprawie swobodnego przepływu takich danych oraz uchylenia dyrektywy 95/46/WE. zarządzam co następuje:</w:t>
      </w:r>
    </w:p>
    <w:p w14:paraId="6E8E4B11" w14:textId="3770AFE0" w:rsidR="002677B3" w:rsidRPr="00EA4DF4" w:rsidRDefault="00360BB4" w:rsidP="002677B3">
      <w:pPr>
        <w:spacing w:after="0" w:line="360" w:lineRule="auto"/>
        <w:rPr>
          <w:w w:val="100"/>
          <w:szCs w:val="24"/>
        </w:rPr>
      </w:pPr>
      <w:r w:rsidRPr="00EA4DF4">
        <w:rPr>
          <w:w w:val="100"/>
          <w:szCs w:val="24"/>
        </w:rPr>
        <w:t>zarządza się, co następuje:</w:t>
      </w:r>
    </w:p>
    <w:p w14:paraId="770ACA5C" w14:textId="7402113F" w:rsidR="00360BB4" w:rsidRPr="00EA4DF4" w:rsidRDefault="00360BB4" w:rsidP="002677B3">
      <w:pPr>
        <w:spacing w:after="0" w:line="360" w:lineRule="auto"/>
        <w:rPr>
          <w:w w:val="100"/>
          <w:szCs w:val="24"/>
        </w:rPr>
      </w:pPr>
    </w:p>
    <w:p w14:paraId="0E5C9866" w14:textId="1D9D35C9" w:rsidR="00360BB4" w:rsidRDefault="00360BB4" w:rsidP="00C556BD">
      <w:pPr>
        <w:spacing w:after="0" w:line="360" w:lineRule="auto"/>
        <w:ind w:firstLine="708"/>
        <w:rPr>
          <w:rFonts w:ascii="TimesNewRomanPS-BoldMT" w:hAnsi="TimesNewRomanPS-BoldMT" w:cs="TimesNewRomanPS-BoldMT"/>
          <w:w w:val="100"/>
          <w:szCs w:val="24"/>
        </w:rPr>
      </w:pPr>
      <w:r w:rsidRPr="00EA4DF4">
        <w:rPr>
          <w:w w:val="100"/>
          <w:szCs w:val="24"/>
        </w:rPr>
        <w:t>§ 1. W celu zapewnienia bezpieczeństwa i porządku publicznego na terenie gminy</w:t>
      </w:r>
      <w:r>
        <w:rPr>
          <w:rFonts w:ascii="TimesNewRomanPS-BoldMT" w:hAnsi="TimesNewRomanPS-BoldMT" w:cs="TimesNewRomanPS-BoldMT"/>
          <w:w w:val="100"/>
          <w:szCs w:val="24"/>
        </w:rPr>
        <w:t xml:space="preserve"> Gostyń stosuje się środki techniczne umożliwiające rejestrację obrazu (monitoring) </w:t>
      </w:r>
      <w:r w:rsidR="003B18CE">
        <w:rPr>
          <w:rFonts w:ascii="TimesNewRomanPS-BoldMT" w:hAnsi="TimesNewRomanPS-BoldMT" w:cs="TimesNewRomanPS-BoldMT"/>
          <w:w w:val="100"/>
          <w:szCs w:val="24"/>
        </w:rPr>
        <w:br/>
      </w:r>
      <w:r>
        <w:rPr>
          <w:rFonts w:ascii="TimesNewRomanPS-BoldMT" w:hAnsi="TimesNewRomanPS-BoldMT" w:cs="TimesNewRomanPS-BoldMT"/>
          <w:w w:val="100"/>
          <w:szCs w:val="24"/>
        </w:rPr>
        <w:t>w przestrzeni publicznej.</w:t>
      </w:r>
    </w:p>
    <w:p w14:paraId="738101B4" w14:textId="372B5A44" w:rsidR="00360BB4" w:rsidRDefault="00360BB4" w:rsidP="002677B3">
      <w:pPr>
        <w:spacing w:after="0" w:line="360" w:lineRule="auto"/>
        <w:rPr>
          <w:rFonts w:ascii="TimesNewRomanPS-BoldMT" w:hAnsi="TimesNewRomanPS-BoldMT" w:cs="TimesNewRomanPS-BoldMT"/>
          <w:w w:val="100"/>
          <w:szCs w:val="24"/>
        </w:rPr>
      </w:pPr>
    </w:p>
    <w:p w14:paraId="1532B08E" w14:textId="4CD83605" w:rsidR="00360BB4" w:rsidRDefault="00360BB4" w:rsidP="00C556BD">
      <w:pPr>
        <w:spacing w:after="0" w:line="360" w:lineRule="auto"/>
        <w:ind w:firstLine="708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>§. 2. Wprowadza się Regulamin funkcjonowania monitoringu wizyjnego w gminie Gostyń, który stanowi załącznik do niniejszego zarządzenia.</w:t>
      </w:r>
    </w:p>
    <w:p w14:paraId="39703125" w14:textId="201A39ED" w:rsidR="00360BB4" w:rsidRDefault="00360BB4" w:rsidP="002677B3">
      <w:pPr>
        <w:spacing w:after="0" w:line="360" w:lineRule="auto"/>
        <w:rPr>
          <w:rFonts w:ascii="TimesNewRomanPS-BoldMT" w:hAnsi="TimesNewRomanPS-BoldMT" w:cs="TimesNewRomanPS-BoldMT"/>
          <w:w w:val="100"/>
          <w:szCs w:val="24"/>
        </w:rPr>
      </w:pPr>
    </w:p>
    <w:p w14:paraId="292CF8A3" w14:textId="73F8E487" w:rsidR="00360BB4" w:rsidRDefault="00360BB4" w:rsidP="00C556BD">
      <w:pPr>
        <w:spacing w:after="0" w:line="360" w:lineRule="auto"/>
        <w:ind w:firstLine="708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 xml:space="preserve">§ 3. Wykonanie zarządzenia powierza się </w:t>
      </w:r>
      <w:r w:rsidR="007A2960">
        <w:rPr>
          <w:rFonts w:ascii="TimesNewRomanPS-BoldMT" w:hAnsi="TimesNewRomanPS-BoldMT" w:cs="TimesNewRomanPS-BoldMT"/>
          <w:w w:val="100"/>
          <w:szCs w:val="24"/>
        </w:rPr>
        <w:t>Naczelnikowi Gospodarki Komunalnej.</w:t>
      </w:r>
    </w:p>
    <w:p w14:paraId="3A9A678E" w14:textId="19B74212" w:rsidR="00360BB4" w:rsidRDefault="00360BB4" w:rsidP="00EA4DF4">
      <w:pPr>
        <w:tabs>
          <w:tab w:val="left" w:pos="6150"/>
        </w:tabs>
        <w:spacing w:after="0" w:line="360" w:lineRule="auto"/>
        <w:rPr>
          <w:rFonts w:ascii="TimesNewRomanPS-BoldMT" w:hAnsi="TimesNewRomanPS-BoldMT" w:cs="TimesNewRomanPS-BoldMT"/>
          <w:w w:val="100"/>
          <w:szCs w:val="24"/>
        </w:rPr>
      </w:pPr>
    </w:p>
    <w:p w14:paraId="61C3225D" w14:textId="2E63FC71" w:rsidR="00360BB4" w:rsidRDefault="00360BB4" w:rsidP="00C556BD">
      <w:pPr>
        <w:spacing w:after="0" w:line="360" w:lineRule="auto"/>
        <w:ind w:firstLine="708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 xml:space="preserve">§ 4. </w:t>
      </w:r>
      <w:r w:rsidR="003B18CE">
        <w:rPr>
          <w:rFonts w:ascii="TimesNewRomanPS-BoldMT" w:hAnsi="TimesNewRomanPS-BoldMT" w:cs="TimesNewRomanPS-BoldMT"/>
          <w:w w:val="100"/>
          <w:szCs w:val="24"/>
        </w:rPr>
        <w:t>Z</w:t>
      </w:r>
      <w:r>
        <w:rPr>
          <w:rFonts w:ascii="TimesNewRomanPS-BoldMT" w:hAnsi="TimesNewRomanPS-BoldMT" w:cs="TimesNewRomanPS-BoldMT"/>
          <w:w w:val="100"/>
          <w:szCs w:val="24"/>
        </w:rPr>
        <w:t>arządzenie wchodzi w życie z dniem podpisania.</w:t>
      </w:r>
    </w:p>
    <w:p w14:paraId="070ABCF8" w14:textId="4200340F" w:rsidR="00C556BD" w:rsidRDefault="00C556BD" w:rsidP="002677B3">
      <w:pPr>
        <w:spacing w:after="0" w:line="360" w:lineRule="auto"/>
        <w:rPr>
          <w:rFonts w:ascii="TimesNewRomanPS-BoldMT" w:hAnsi="TimesNewRomanPS-BoldMT" w:cs="TimesNewRomanPS-BoldMT"/>
          <w:w w:val="100"/>
          <w:szCs w:val="24"/>
        </w:rPr>
      </w:pPr>
    </w:p>
    <w:p w14:paraId="1CDA059C" w14:textId="7315E332" w:rsidR="00C556BD" w:rsidRDefault="00C556BD" w:rsidP="002677B3">
      <w:pPr>
        <w:spacing w:after="0" w:line="360" w:lineRule="auto"/>
        <w:rPr>
          <w:rFonts w:ascii="TimesNewRomanPS-BoldMT" w:hAnsi="TimesNewRomanPS-BoldMT" w:cs="TimesNewRomanPS-BoldMT"/>
          <w:w w:val="100"/>
          <w:szCs w:val="24"/>
        </w:rPr>
      </w:pPr>
    </w:p>
    <w:p w14:paraId="133BDE17" w14:textId="77777777" w:rsidR="00C556BD" w:rsidRDefault="00C556BD" w:rsidP="00C556BD">
      <w:pPr>
        <w:spacing w:after="0" w:line="360" w:lineRule="auto"/>
        <w:ind w:left="4961"/>
        <w:jc w:val="center"/>
        <w:rPr>
          <w:rFonts w:eastAsia="Calibri"/>
          <w:szCs w:val="24"/>
        </w:rPr>
      </w:pPr>
      <w:r>
        <w:rPr>
          <w:szCs w:val="24"/>
        </w:rPr>
        <w:t>Burmistrz</w:t>
      </w:r>
    </w:p>
    <w:p w14:paraId="7AC3E12F" w14:textId="77777777" w:rsidR="00C556BD" w:rsidRDefault="00C556BD" w:rsidP="00C556BD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14:paraId="26AC49A0" w14:textId="3A913DFE" w:rsidR="003043FC" w:rsidRDefault="003043FC">
      <w:pPr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br w:type="page"/>
      </w:r>
    </w:p>
    <w:p w14:paraId="7103FBF5" w14:textId="5F37CDFF" w:rsidR="003043FC" w:rsidRDefault="003043FC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lastRenderedPageBreak/>
        <w:t>Uzasadnienie</w:t>
      </w:r>
    </w:p>
    <w:p w14:paraId="7AE6A98B" w14:textId="6B3A7597" w:rsidR="003043FC" w:rsidRDefault="003043FC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 xml:space="preserve">do Zarządzenia </w:t>
      </w:r>
      <w:r w:rsidR="00301844">
        <w:rPr>
          <w:rFonts w:ascii="TimesNewRomanPS-BoldMT" w:hAnsi="TimesNewRomanPS-BoldMT" w:cs="TimesNewRomanPS-BoldMT"/>
          <w:w w:val="100"/>
          <w:szCs w:val="24"/>
        </w:rPr>
        <w:t>nr 295/2020</w:t>
      </w:r>
    </w:p>
    <w:p w14:paraId="64AC1117" w14:textId="77777777" w:rsidR="00301844" w:rsidRDefault="00DB1737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 xml:space="preserve">Burmistrza Gostynia </w:t>
      </w:r>
    </w:p>
    <w:p w14:paraId="71E8BDF9" w14:textId="7D365934" w:rsidR="00DB1737" w:rsidRDefault="00301844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>z dnia 5 lutego</w:t>
      </w:r>
      <w:r w:rsidR="00DB1737">
        <w:rPr>
          <w:rFonts w:ascii="TimesNewRomanPS-BoldMT" w:hAnsi="TimesNewRomanPS-BoldMT" w:cs="TimesNewRomanPS-BoldMT"/>
          <w:w w:val="100"/>
          <w:szCs w:val="24"/>
        </w:rPr>
        <w:t xml:space="preserve"> 2020 r.</w:t>
      </w:r>
    </w:p>
    <w:p w14:paraId="29092AA9" w14:textId="77777777" w:rsidR="00301844" w:rsidRDefault="00301844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</w:p>
    <w:p w14:paraId="242497ED" w14:textId="77777777" w:rsidR="00DB1737" w:rsidRPr="00DB1737" w:rsidRDefault="00DB1737" w:rsidP="00DB1737">
      <w:pPr>
        <w:spacing w:after="0" w:line="360" w:lineRule="auto"/>
        <w:jc w:val="center"/>
        <w:rPr>
          <w:rFonts w:ascii="TimesNewRomanPS-BoldMT" w:hAnsi="TimesNewRomanPS-BoldMT" w:cs="TimesNewRomanPS-BoldMT"/>
          <w:w w:val="100"/>
          <w:szCs w:val="24"/>
        </w:rPr>
      </w:pPr>
      <w:r w:rsidRPr="00DB1737">
        <w:rPr>
          <w:rFonts w:ascii="TimesNewRomanPS-BoldMT" w:hAnsi="TimesNewRomanPS-BoldMT" w:cs="TimesNewRomanPS-BoldMT"/>
          <w:w w:val="100"/>
          <w:szCs w:val="24"/>
        </w:rPr>
        <w:t>w sprawie wprowadzenia Regulaminu funkcjonowania monitoringu wizyjnego w gminie Gostyń.</w:t>
      </w:r>
    </w:p>
    <w:p w14:paraId="15F99DBA" w14:textId="769284F7" w:rsidR="00DB1737" w:rsidRDefault="00DB1737" w:rsidP="002677B3">
      <w:pPr>
        <w:spacing w:after="0" w:line="360" w:lineRule="auto"/>
        <w:rPr>
          <w:rFonts w:ascii="TimesNewRomanPS-BoldMT" w:hAnsi="TimesNewRomanPS-BoldMT" w:cs="TimesNewRomanPS-BoldMT"/>
          <w:w w:val="100"/>
          <w:szCs w:val="24"/>
        </w:rPr>
      </w:pPr>
    </w:p>
    <w:p w14:paraId="6E03E533" w14:textId="2ABEBCD0" w:rsidR="00DB1737" w:rsidRDefault="00DB1737" w:rsidP="00DB1737">
      <w:pPr>
        <w:spacing w:after="0" w:line="360" w:lineRule="auto"/>
        <w:ind w:firstLine="708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 xml:space="preserve">W gminie Gostyń funkcjonuje monitoring wizyjny służący zapewnieniu bezpieczeństwa i porządku publicznego. W związku z monitoringiem ma miejsce przetwarzanie danych osobowych, a nagrania mogą być wykorzystane w postępowaniu dowodowym. </w:t>
      </w:r>
      <w:r w:rsidR="003B18CE">
        <w:rPr>
          <w:rFonts w:ascii="TimesNewRomanPS-BoldMT" w:hAnsi="TimesNewRomanPS-BoldMT" w:cs="TimesNewRomanPS-BoldMT"/>
          <w:w w:val="100"/>
          <w:szCs w:val="24"/>
        </w:rPr>
        <w:t>Konieczne jest uregulowanie zasad funkcjonowania monitoringu w gminie Gostyń, a w szczególności ustalania dostępu, wykonywania kopii, udostępniania nagrań, czasu przechowywania oraz praw osób. Z tego względu pod</w:t>
      </w:r>
      <w:r w:rsidR="00C556BD">
        <w:rPr>
          <w:rFonts w:ascii="TimesNewRomanPS-BoldMT" w:hAnsi="TimesNewRomanPS-BoldMT" w:cs="TimesNewRomanPS-BoldMT"/>
          <w:w w:val="100"/>
          <w:szCs w:val="24"/>
        </w:rPr>
        <w:t>jęcie zarządzenia jest zasadne.</w:t>
      </w:r>
    </w:p>
    <w:p w14:paraId="725E4EA0" w14:textId="26FB52E0" w:rsidR="00C556BD" w:rsidRDefault="00C556BD" w:rsidP="00DB1737">
      <w:pPr>
        <w:spacing w:after="0" w:line="360" w:lineRule="auto"/>
        <w:ind w:firstLine="708"/>
        <w:rPr>
          <w:rFonts w:ascii="TimesNewRomanPS-BoldMT" w:hAnsi="TimesNewRomanPS-BoldMT" w:cs="TimesNewRomanPS-BoldMT"/>
          <w:w w:val="100"/>
          <w:szCs w:val="24"/>
        </w:rPr>
      </w:pPr>
    </w:p>
    <w:p w14:paraId="12A733DE" w14:textId="337D92FB" w:rsidR="00C556BD" w:rsidRDefault="00C556BD" w:rsidP="00DB1737">
      <w:pPr>
        <w:spacing w:after="0" w:line="360" w:lineRule="auto"/>
        <w:ind w:firstLine="708"/>
        <w:rPr>
          <w:rFonts w:ascii="TimesNewRomanPS-BoldMT" w:hAnsi="TimesNewRomanPS-BoldMT" w:cs="TimesNewRomanPS-BoldMT"/>
          <w:w w:val="100"/>
          <w:szCs w:val="24"/>
        </w:rPr>
      </w:pPr>
    </w:p>
    <w:p w14:paraId="09FB9A07" w14:textId="77777777" w:rsidR="00C556BD" w:rsidRDefault="00C556BD" w:rsidP="00C556BD">
      <w:pPr>
        <w:spacing w:after="0" w:line="360" w:lineRule="auto"/>
        <w:ind w:left="4961"/>
        <w:jc w:val="center"/>
        <w:rPr>
          <w:rFonts w:eastAsia="Calibri"/>
          <w:szCs w:val="24"/>
        </w:rPr>
      </w:pPr>
      <w:r>
        <w:rPr>
          <w:szCs w:val="24"/>
        </w:rPr>
        <w:t>Burmistrz</w:t>
      </w:r>
    </w:p>
    <w:p w14:paraId="1450BD1C" w14:textId="77777777" w:rsidR="00C556BD" w:rsidRDefault="00C556BD" w:rsidP="00C556BD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14:paraId="5F6F5EFD" w14:textId="6B4DDF0D" w:rsidR="002677B3" w:rsidRDefault="002677B3">
      <w:pPr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br w:type="page"/>
      </w:r>
    </w:p>
    <w:p w14:paraId="63940A42" w14:textId="66D04837" w:rsidR="004B063C" w:rsidRDefault="004B063C" w:rsidP="004B063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lastRenderedPageBreak/>
        <w:t>Załącznik</w:t>
      </w:r>
    </w:p>
    <w:p w14:paraId="7BBEE84F" w14:textId="761F2255" w:rsidR="004B063C" w:rsidRDefault="004B063C" w:rsidP="004B063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 xml:space="preserve">do Zarządzenia nr </w:t>
      </w:r>
      <w:r w:rsidR="00301844">
        <w:rPr>
          <w:rFonts w:ascii="TimesNewRomanPS-BoldMT" w:hAnsi="TimesNewRomanPS-BoldMT" w:cs="TimesNewRomanPS-BoldMT"/>
          <w:w w:val="100"/>
          <w:szCs w:val="24"/>
        </w:rPr>
        <w:t>295/2020</w:t>
      </w:r>
    </w:p>
    <w:p w14:paraId="5AF5758D" w14:textId="77777777" w:rsidR="00301844" w:rsidRDefault="004B063C" w:rsidP="004B063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 xml:space="preserve">Burmistrza Gostynia </w:t>
      </w:r>
    </w:p>
    <w:p w14:paraId="76976497" w14:textId="2F1E7C2C" w:rsidR="004B063C" w:rsidRDefault="00301844" w:rsidP="004B063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w w:val="100"/>
          <w:szCs w:val="24"/>
        </w:rPr>
      </w:pPr>
      <w:r>
        <w:rPr>
          <w:rFonts w:ascii="TimesNewRomanPS-BoldMT" w:hAnsi="TimesNewRomanPS-BoldMT" w:cs="TimesNewRomanPS-BoldMT"/>
          <w:w w:val="100"/>
          <w:szCs w:val="24"/>
        </w:rPr>
        <w:t>z dnia 5 lutego 2020 r.</w:t>
      </w:r>
    </w:p>
    <w:p w14:paraId="27F15D94" w14:textId="77777777" w:rsidR="004B063C" w:rsidRPr="004B063C" w:rsidRDefault="004B063C" w:rsidP="004B063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w w:val="100"/>
          <w:szCs w:val="24"/>
        </w:rPr>
      </w:pPr>
    </w:p>
    <w:p w14:paraId="433CBCD7" w14:textId="3160A483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w w:val="100"/>
          <w:szCs w:val="24"/>
        </w:rPr>
      </w:pPr>
      <w:r>
        <w:rPr>
          <w:rFonts w:ascii="TimesNewRomanPS-BoldMT" w:hAnsi="TimesNewRomanPS-BoldMT" w:cs="TimesNewRomanPS-BoldMT"/>
          <w:b/>
          <w:bCs/>
          <w:w w:val="100"/>
          <w:szCs w:val="24"/>
        </w:rPr>
        <w:t>Regulamin funkcjonowania monitoringu wizyjnego w gminie Gostyń</w:t>
      </w:r>
    </w:p>
    <w:p w14:paraId="0C2559C1" w14:textId="77777777" w:rsidR="007C58CD" w:rsidRDefault="007C58CD" w:rsidP="00136BAC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color w:val="000000"/>
          <w:w w:val="100"/>
          <w:szCs w:val="24"/>
        </w:rPr>
      </w:pPr>
    </w:p>
    <w:p w14:paraId="0FF0E5D5" w14:textId="38E1EB42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TimesNewRomanPSMT" w:hAnsi="TimesNewRomanPSMT" w:cs="TimesNewRomanPSMT"/>
          <w:color w:val="000000"/>
          <w:w w:val="100"/>
          <w:szCs w:val="24"/>
        </w:rPr>
      </w:pP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>§ 1.</w:t>
      </w:r>
      <w:r w:rsidR="007C58CD">
        <w:rPr>
          <w:rFonts w:ascii="TimesNewRomanPS-BoldMT" w:hAnsi="TimesNewRomanPS-BoldMT" w:cs="TimesNewRomanPS-Bold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1. Niniejszy Regulamin funkcjonowania monitoringu wizyjnego </w:t>
      </w:r>
      <w:r>
        <w:rPr>
          <w:rFonts w:ascii="TimesNewRomanPSMT" w:hAnsi="TimesNewRomanPSMT" w:cs="TimesNewRomanPSMT"/>
          <w:color w:val="000000"/>
          <w:w w:val="100"/>
          <w:szCs w:val="24"/>
        </w:rPr>
        <w:t>w gminie Gostyń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określa zasady</w:t>
      </w:r>
      <w:r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funkcjonowania monitoringu wizyjnego prowadzonego </w:t>
      </w:r>
      <w:r w:rsidR="000261B4">
        <w:rPr>
          <w:rFonts w:ascii="TimesNewRomanPSMT" w:hAnsi="TimesNewRomanPSMT" w:cs="TimesNewRomanPSMT"/>
          <w:color w:val="000000"/>
          <w:w w:val="100"/>
          <w:szCs w:val="24"/>
        </w:rPr>
        <w:br/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w obszarze przestrzeni </w:t>
      </w:r>
      <w:r>
        <w:rPr>
          <w:rFonts w:ascii="TimesNewRomanPSMT" w:hAnsi="TimesNewRomanPSMT" w:cs="TimesNewRomanPSMT"/>
          <w:color w:val="000000"/>
          <w:w w:val="100"/>
          <w:szCs w:val="24"/>
        </w:rPr>
        <w:t>p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ublicznej</w:t>
      </w:r>
      <w:r>
        <w:rPr>
          <w:rFonts w:ascii="TimesNewRomanPSMT" w:hAnsi="TimesNewRomanPSMT" w:cs="TimesNewRomanPSMT"/>
          <w:color w:val="000000"/>
          <w:w w:val="100"/>
          <w:szCs w:val="24"/>
        </w:rPr>
        <w:t>.</w:t>
      </w:r>
    </w:p>
    <w:p w14:paraId="27ADD002" w14:textId="77777777" w:rsidR="007C58CD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2.</w:t>
      </w:r>
      <w:r w:rsidR="00842D47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Monitoring wizyjny </w:t>
      </w:r>
      <w:r>
        <w:rPr>
          <w:rFonts w:ascii="TimesNewRomanPSMT" w:hAnsi="TimesNewRomanPSMT" w:cs="TimesNewRomanPSMT"/>
          <w:color w:val="000000"/>
          <w:w w:val="100"/>
          <w:szCs w:val="24"/>
        </w:rPr>
        <w:t xml:space="preserve">w gminie Gostyń funkcjonuje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na podstawie art. 9a ustawy z dnia 8 marca 1990 r. o samorządzie</w:t>
      </w:r>
      <w:r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gminnym w celu</w:t>
      </w:r>
      <w:r w:rsid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zapewnienia </w:t>
      </w:r>
      <w:r w:rsid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bezpieczeństwa i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porządku publicznego</w:t>
      </w:r>
      <w:r w:rsid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. </w:t>
      </w:r>
    </w:p>
    <w:p w14:paraId="521195F9" w14:textId="77777777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w w:val="100"/>
          <w:szCs w:val="24"/>
        </w:rPr>
      </w:pPr>
    </w:p>
    <w:p w14:paraId="07B3429C" w14:textId="2005176E" w:rsidR="00642C98" w:rsidRPr="007C58CD" w:rsidRDefault="00642C98" w:rsidP="00136BAC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PSMT" w:hAnsi="TimesNewRomanPSMT" w:cs="TimesNewRomanPSMT"/>
          <w:color w:val="000000"/>
          <w:w w:val="100"/>
          <w:szCs w:val="24"/>
        </w:rPr>
      </w:pP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>§ 2.</w:t>
      </w:r>
      <w:r w:rsidR="009E6530">
        <w:rPr>
          <w:rFonts w:ascii="TimesNewRomanPS-BoldMT" w:hAnsi="TimesNewRomanPS-BoldMT" w:cs="TimesNewRomanPS-BoldMT"/>
          <w:color w:val="000000"/>
          <w:w w:val="100"/>
          <w:szCs w:val="24"/>
        </w:rPr>
        <w:t xml:space="preserve"> 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Przez użyte w niniejszym „Regulaminie funkcjonowania monitoringu wizyjnego </w:t>
      </w:r>
      <w:r w:rsidR="000261B4">
        <w:rPr>
          <w:rFonts w:ascii="TimesNewRomanPSMT" w:hAnsi="TimesNewRomanPSMT" w:cs="TimesNewRomanPSMT"/>
          <w:color w:val="000000"/>
          <w:w w:val="100"/>
          <w:szCs w:val="24"/>
        </w:rPr>
        <w:br/>
      </w:r>
      <w:r w:rsidR="007C58CD" w:rsidRPr="007C58CD">
        <w:rPr>
          <w:rFonts w:ascii="TimesNewRomanPSMT" w:hAnsi="TimesNewRomanPSMT" w:cs="TimesNewRomanPSMT"/>
          <w:color w:val="000000"/>
          <w:w w:val="100"/>
          <w:szCs w:val="24"/>
        </w:rPr>
        <w:t>w gminie Gostyń”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 pojęcia</w:t>
      </w:r>
      <w:r w:rsidR="007C58CD"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>należy rozumieć:</w:t>
      </w:r>
    </w:p>
    <w:p w14:paraId="030F0349" w14:textId="77777777" w:rsidR="00642C98" w:rsidRPr="007C58CD" w:rsidRDefault="00642C98" w:rsidP="00136B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w w:val="100"/>
          <w:szCs w:val="24"/>
        </w:rPr>
      </w:pP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 xml:space="preserve">Monitoring 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lub </w:t>
      </w: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 xml:space="preserve">system monitoringu 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– system monitoringu wizyjnego </w:t>
      </w:r>
      <w:r w:rsidR="007C58CD" w:rsidRPr="007C58CD">
        <w:rPr>
          <w:rFonts w:ascii="TimesNewRomanPSMT" w:hAnsi="TimesNewRomanPSMT" w:cs="TimesNewRomanPSMT"/>
          <w:color w:val="000000"/>
          <w:w w:val="100"/>
          <w:szCs w:val="24"/>
        </w:rPr>
        <w:t>w gminie Gostyń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>;</w:t>
      </w:r>
    </w:p>
    <w:p w14:paraId="71FDCC3A" w14:textId="3917876F" w:rsidR="00642C98" w:rsidRPr="007C58CD" w:rsidRDefault="00642C98" w:rsidP="00136B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w w:val="100"/>
          <w:szCs w:val="24"/>
        </w:rPr>
      </w:pP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 xml:space="preserve">Regulamin </w:t>
      </w:r>
      <w:r w:rsidR="003B18CE">
        <w:rPr>
          <w:rFonts w:ascii="TimesNewRomanPSMT" w:hAnsi="TimesNewRomanPSMT" w:cs="TimesNewRomanPSMT"/>
          <w:color w:val="000000"/>
          <w:w w:val="100"/>
          <w:szCs w:val="24"/>
        </w:rPr>
        <w:t>–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 Regulamin funkcjonowania monitoringu wizyjnego </w:t>
      </w:r>
      <w:r w:rsidR="007C58CD" w:rsidRPr="007C58CD">
        <w:rPr>
          <w:rFonts w:ascii="TimesNewRomanPSMT" w:hAnsi="TimesNewRomanPSMT" w:cs="TimesNewRomanPSMT"/>
          <w:color w:val="000000"/>
          <w:w w:val="100"/>
          <w:szCs w:val="24"/>
        </w:rPr>
        <w:t>w gminie Gostyń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>;</w:t>
      </w:r>
    </w:p>
    <w:p w14:paraId="3090BC91" w14:textId="77777777" w:rsidR="00642C98" w:rsidRPr="007C58CD" w:rsidRDefault="00642C98" w:rsidP="00136B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w w:val="100"/>
          <w:szCs w:val="24"/>
        </w:rPr>
      </w:pP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 xml:space="preserve">PK 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>– punkt kamerowy;</w:t>
      </w:r>
    </w:p>
    <w:p w14:paraId="3B9EDC05" w14:textId="77777777" w:rsidR="00642C98" w:rsidRPr="007C58CD" w:rsidRDefault="00642C98" w:rsidP="00136B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w w:val="100"/>
          <w:szCs w:val="24"/>
        </w:rPr>
      </w:pP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 xml:space="preserve">RODO 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>– rozporządzenie Parlamentu Europejskiego i Rady (UE) 2016/679 z 27 kwietnia 2016 r. w sprawie</w:t>
      </w:r>
      <w:r w:rsidR="007C58CD"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>ochrony osób fizycznych w związku z przetwarzaniem danych osobowych i w sprawie swobodnego przepływu</w:t>
      </w:r>
      <w:r w:rsidR="007C58CD"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>takich danych oraz uchylenia dyrektywy 95/46/WE (ogólne rozporządzenie o ochronie danych).</w:t>
      </w:r>
    </w:p>
    <w:p w14:paraId="586B8162" w14:textId="77777777" w:rsidR="007C58CD" w:rsidRDefault="007C58CD" w:rsidP="00136BAC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color w:val="000000"/>
          <w:w w:val="100"/>
          <w:szCs w:val="24"/>
        </w:rPr>
      </w:pPr>
    </w:p>
    <w:p w14:paraId="2F4F7713" w14:textId="7E6095D3" w:rsidR="00642C98" w:rsidRPr="007C58CD" w:rsidRDefault="00642C98" w:rsidP="00136BAC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TimesNewRomanPSMT" w:hAnsi="TimesNewRomanPSMT" w:cs="TimesNewRomanPSMT"/>
          <w:color w:val="000000"/>
          <w:w w:val="100"/>
          <w:szCs w:val="24"/>
        </w:rPr>
      </w:pP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>§</w:t>
      </w:r>
      <w:r w:rsidR="009E6530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Pr="007C58CD">
        <w:rPr>
          <w:rFonts w:ascii="TimesNewRomanPS-BoldMT" w:hAnsi="TimesNewRomanPS-BoldMT" w:cs="TimesNewRomanPS-BoldMT"/>
          <w:color w:val="000000"/>
          <w:w w:val="100"/>
          <w:szCs w:val="24"/>
        </w:rPr>
        <w:t>3.</w:t>
      </w:r>
      <w:r w:rsidR="009E6530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="007C58CD">
        <w:rPr>
          <w:rFonts w:ascii="TimesNewRomanPS-BoldMT" w:hAnsi="TimesNewRomanPS-BoldMT" w:cs="TimesNewRomanPS-BoldMT"/>
          <w:color w:val="000000"/>
          <w:w w:val="100"/>
          <w:szCs w:val="24"/>
        </w:rPr>
        <w:t>1.</w:t>
      </w:r>
      <w:r w:rsidR="009E6530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 xml:space="preserve">Za prawidłowe funkcjonowanie systemu monitoringu, na które składa się </w:t>
      </w:r>
      <w:r w:rsidR="000261B4">
        <w:rPr>
          <w:rFonts w:ascii="TimesNewRomanPSMT" w:hAnsi="TimesNewRomanPSMT" w:cs="TimesNewRomanPSMT"/>
          <w:color w:val="000000"/>
          <w:w w:val="100"/>
          <w:szCs w:val="24"/>
        </w:rPr>
        <w:br/>
      </w:r>
      <w:r w:rsidRPr="007C58CD">
        <w:rPr>
          <w:rFonts w:ascii="TimesNewRomanPSMT" w:hAnsi="TimesNewRomanPSMT" w:cs="TimesNewRomanPSMT"/>
          <w:color w:val="000000"/>
          <w:w w:val="100"/>
          <w:szCs w:val="24"/>
        </w:rPr>
        <w:t>w szczególności:</w:t>
      </w:r>
    </w:p>
    <w:p w14:paraId="1697F204" w14:textId="77777777" w:rsidR="00642C98" w:rsidRPr="009E6530" w:rsidRDefault="00642C98" w:rsidP="00136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w w:val="100"/>
          <w:szCs w:val="24"/>
        </w:rPr>
      </w:pPr>
      <w:r w:rsidRPr="009E6530">
        <w:rPr>
          <w:rFonts w:ascii="TimesNewRomanPSMT" w:hAnsi="TimesNewRomanPSMT" w:cs="TimesNewRomanPSMT"/>
          <w:color w:val="000000"/>
          <w:w w:val="100"/>
          <w:szCs w:val="24"/>
        </w:rPr>
        <w:t>utrzymanie, naprawy oraz wynikające z ich bieżącej eksploatacji i obsługi konserwacje kamer i urządzeń</w:t>
      </w:r>
      <w:r w:rsidR="007C58CD" w:rsidRPr="009E6530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9E6530">
        <w:rPr>
          <w:rFonts w:ascii="TimesNewRomanPSMT" w:hAnsi="TimesNewRomanPSMT" w:cs="TimesNewRomanPSMT"/>
          <w:color w:val="000000"/>
          <w:w w:val="100"/>
          <w:szCs w:val="24"/>
        </w:rPr>
        <w:t>rejestrujących;</w:t>
      </w:r>
    </w:p>
    <w:p w14:paraId="298678AF" w14:textId="3B0D6303" w:rsidR="007A2960" w:rsidRDefault="00642C98" w:rsidP="00C527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w w:val="100"/>
          <w:szCs w:val="24"/>
        </w:rPr>
      </w:pPr>
      <w:r w:rsidRPr="00C5273A">
        <w:rPr>
          <w:rFonts w:ascii="TimesNewRomanPSMT" w:hAnsi="TimesNewRomanPSMT" w:cs="TimesNewRomanPSMT"/>
          <w:color w:val="000000"/>
          <w:w w:val="100"/>
          <w:szCs w:val="24"/>
        </w:rPr>
        <w:t>współprac</w:t>
      </w:r>
      <w:r w:rsidR="007C58CD" w:rsidRPr="00C5273A">
        <w:rPr>
          <w:rFonts w:ascii="TimesNewRomanPSMT" w:hAnsi="TimesNewRomanPSMT" w:cs="TimesNewRomanPSMT"/>
          <w:color w:val="000000"/>
          <w:w w:val="100"/>
          <w:szCs w:val="24"/>
        </w:rPr>
        <w:t>ę</w:t>
      </w:r>
      <w:r w:rsidRPr="00C5273A">
        <w:rPr>
          <w:rFonts w:ascii="TimesNewRomanPSMT" w:hAnsi="TimesNewRomanPSMT" w:cs="TimesNewRomanPSMT"/>
          <w:color w:val="000000"/>
          <w:w w:val="100"/>
          <w:szCs w:val="24"/>
        </w:rPr>
        <w:t xml:space="preserve"> z podmiotami zewnętrznymi odpowiedzialnymi za utrzymanie, naprawy oraz wynikające z ich</w:t>
      </w:r>
      <w:r w:rsidR="007C58CD" w:rsidRPr="00C5273A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C5273A">
        <w:rPr>
          <w:rFonts w:ascii="TimesNewRomanPSMT" w:hAnsi="TimesNewRomanPSMT" w:cs="TimesNewRomanPSMT"/>
          <w:color w:val="000000"/>
          <w:w w:val="100"/>
          <w:szCs w:val="24"/>
        </w:rPr>
        <w:t>bieżącej eksploatacji i obsługi konserwacje kamer i urządzeń rejestrujących</w:t>
      </w:r>
      <w:r w:rsidR="007A2960">
        <w:rPr>
          <w:rFonts w:ascii="TimesNewRomanPSMT" w:hAnsi="TimesNewRomanPSMT" w:cs="TimesNewRomanPSMT"/>
          <w:color w:val="000000"/>
          <w:w w:val="100"/>
          <w:szCs w:val="24"/>
        </w:rPr>
        <w:t>,</w:t>
      </w:r>
    </w:p>
    <w:p w14:paraId="621310D2" w14:textId="26D09EFA" w:rsidR="007C58CD" w:rsidRPr="00C5273A" w:rsidRDefault="00642C98" w:rsidP="007A2960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NewRomanPSMT" w:hAnsi="TimesNewRomanPSMT" w:cs="TimesNewRomanPSMT"/>
          <w:color w:val="000000"/>
          <w:w w:val="100"/>
          <w:szCs w:val="24"/>
        </w:rPr>
      </w:pPr>
      <w:r w:rsidRPr="00C5273A">
        <w:rPr>
          <w:rFonts w:ascii="TimesNewRomanPSMT" w:hAnsi="TimesNewRomanPSMT" w:cs="TimesNewRomanPSMT"/>
          <w:color w:val="000000"/>
          <w:w w:val="100"/>
          <w:szCs w:val="24"/>
        </w:rPr>
        <w:t xml:space="preserve">odpowiedzialny jest Wydział </w:t>
      </w:r>
      <w:r w:rsidR="009E6530" w:rsidRPr="00C5273A">
        <w:rPr>
          <w:rFonts w:ascii="TimesNewRomanPSMT" w:hAnsi="TimesNewRomanPSMT" w:cs="TimesNewRomanPSMT"/>
          <w:color w:val="000000"/>
          <w:w w:val="100"/>
          <w:szCs w:val="24"/>
        </w:rPr>
        <w:t>Gospodarki Komunalnej</w:t>
      </w:r>
      <w:r w:rsidR="007C58CD" w:rsidRPr="00C5273A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</w:p>
    <w:p w14:paraId="10792BDF" w14:textId="145FEDA8" w:rsidR="007C58CD" w:rsidRPr="007C58CD" w:rsidRDefault="009E6530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>
        <w:rPr>
          <w:rFonts w:ascii="TimesNewRomanPSMT" w:hAnsi="TimesNewRomanPSMT" w:cs="TimesNewRomanPSMT"/>
          <w:color w:val="000000"/>
          <w:w w:val="100"/>
          <w:szCs w:val="24"/>
        </w:rPr>
        <w:t>2.</w:t>
      </w:r>
      <w:r w:rsidR="00842D47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="00C5273A">
        <w:rPr>
          <w:rFonts w:ascii="TimesNewRomanPSMT" w:hAnsi="TimesNewRomanPSMT" w:cs="TimesNewRomanPSMT"/>
          <w:color w:val="000000"/>
          <w:w w:val="100"/>
          <w:szCs w:val="24"/>
        </w:rPr>
        <w:t xml:space="preserve">O nadawanie upoważnień do dostępu do urządzeń rejestrujących oraz ich wycofanie występuje osoba odpowiedzialna za realizację zadania. Prowadzenie imiennego wykazu </w:t>
      </w:r>
      <w:r w:rsidR="007C58CD" w:rsidRPr="007C58CD">
        <w:rPr>
          <w:rFonts w:ascii="TimesNewRomanPSMT" w:hAnsi="TimesNewRomanPSMT" w:cs="TimesNewRomanPSMT"/>
          <w:color w:val="000000"/>
          <w:w w:val="100"/>
          <w:szCs w:val="24"/>
        </w:rPr>
        <w:lastRenderedPageBreak/>
        <w:t>upoważnionych osób i podmiotów zewnętrznych mających dostęp do urządzeń rejestrujących</w:t>
      </w:r>
      <w:r>
        <w:rPr>
          <w:rFonts w:ascii="TimesNewRomanPSMT" w:hAnsi="TimesNewRomanPSMT" w:cs="TimesNewRomanPSMT"/>
          <w:color w:val="000000"/>
          <w:w w:val="100"/>
          <w:szCs w:val="24"/>
        </w:rPr>
        <w:t xml:space="preserve"> odpowiedzialny jest Wydział Organizacyjny.</w:t>
      </w:r>
    </w:p>
    <w:p w14:paraId="1394CCDA" w14:textId="77777777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w w:val="100"/>
          <w:szCs w:val="24"/>
        </w:rPr>
      </w:pPr>
    </w:p>
    <w:p w14:paraId="4E837B92" w14:textId="5A60A8B3" w:rsidR="00B26ADB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TimesNewRomanPSMT" w:hAnsi="TimesNewRomanPSMT" w:cs="TimesNewRomanPSMT"/>
          <w:color w:val="000000"/>
          <w:w w:val="100"/>
          <w:szCs w:val="24"/>
        </w:rPr>
      </w:pPr>
      <w:r w:rsidRPr="009E6530">
        <w:rPr>
          <w:rFonts w:ascii="TimesNewRomanPS-BoldMT" w:hAnsi="TimesNewRomanPS-BoldMT" w:cs="TimesNewRomanPS-BoldMT"/>
          <w:color w:val="000000"/>
          <w:w w:val="100"/>
          <w:szCs w:val="24"/>
        </w:rPr>
        <w:t>§</w:t>
      </w:r>
      <w:r w:rsidR="009E6530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Pr="009E6530">
        <w:rPr>
          <w:rFonts w:ascii="TimesNewRomanPS-BoldMT" w:hAnsi="TimesNewRomanPS-BoldMT" w:cs="TimesNewRomanPS-BoldMT"/>
          <w:color w:val="000000"/>
          <w:w w:val="100"/>
          <w:szCs w:val="24"/>
        </w:rPr>
        <w:t>4.</w:t>
      </w:r>
      <w:r w:rsidR="009E6530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1.</w:t>
      </w:r>
      <w:r w:rsidR="009E6530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Dostęp do urządzeń rejestrujących posiadają wyłącznie </w:t>
      </w:r>
      <w:r w:rsidR="009E6530">
        <w:rPr>
          <w:rFonts w:ascii="TimesNewRomanPSMT" w:hAnsi="TimesNewRomanPSMT" w:cs="TimesNewRomanPSMT"/>
          <w:color w:val="000000"/>
          <w:w w:val="100"/>
          <w:szCs w:val="24"/>
        </w:rPr>
        <w:t xml:space="preserve">osoby 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do tego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upoważni</w:t>
      </w:r>
      <w:r w:rsidR="009E6530">
        <w:rPr>
          <w:rFonts w:ascii="TimesNewRomanPSMT" w:hAnsi="TimesNewRomanPSMT" w:cs="TimesNewRomanPSMT"/>
          <w:color w:val="000000"/>
          <w:w w:val="100"/>
          <w:szCs w:val="24"/>
        </w:rPr>
        <w:t>one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, zobowiązane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do zachowania w poufności danych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>,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do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których mają dostęp oraz sposobów ich zabezpieczenia 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również po wygaśnięciu upoważnienia. </w:t>
      </w:r>
    </w:p>
    <w:p w14:paraId="2528689B" w14:textId="54386ED1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2.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>Urządzenia rejestrujące zlokalizow</w:t>
      </w:r>
      <w:r w:rsidR="00023A6F" w:rsidRPr="00F61D0B">
        <w:rPr>
          <w:rFonts w:ascii="TimesNewRomanPSMT" w:hAnsi="TimesNewRomanPSMT" w:cs="TimesNewRomanPSMT"/>
          <w:color w:val="000000"/>
          <w:w w:val="100"/>
          <w:szCs w:val="24"/>
        </w:rPr>
        <w:t xml:space="preserve">ane są </w:t>
      </w:r>
      <w:r w:rsidR="00F61D0B" w:rsidRPr="00F61D0B">
        <w:rPr>
          <w:rFonts w:ascii="TimesNewRomanPSMT" w:hAnsi="TimesNewRomanPSMT" w:cs="TimesNewRomanPSMT"/>
          <w:w w:val="100"/>
          <w:szCs w:val="24"/>
        </w:rPr>
        <w:t>między innymi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 w </w:t>
      </w:r>
      <w:r w:rsidR="00F61D0B">
        <w:rPr>
          <w:rFonts w:ascii="TimesNewRomanPSMT" w:hAnsi="TimesNewRomanPSMT" w:cs="TimesNewRomanPSMT"/>
          <w:color w:val="000000"/>
          <w:w w:val="100"/>
          <w:szCs w:val="24"/>
        </w:rPr>
        <w:t xml:space="preserve">Centrum Nadzoru w 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>Komend</w:t>
      </w:r>
      <w:r w:rsidR="00F61D0B">
        <w:rPr>
          <w:rFonts w:ascii="TimesNewRomanPSMT" w:hAnsi="TimesNewRomanPSMT" w:cs="TimesNewRomanPSMT"/>
          <w:color w:val="000000"/>
          <w:w w:val="100"/>
          <w:szCs w:val="24"/>
        </w:rPr>
        <w:t>zie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 Powiatowej Policji w Gostyniu, która prowadzi całodobowy podgląd obrazu z kamer. Zasady współpracy w zakresie </w:t>
      </w:r>
      <w:r w:rsidR="00023A6F" w:rsidRPr="00F61D0B">
        <w:rPr>
          <w:rFonts w:ascii="TimesNewRomanPSMT" w:hAnsi="TimesNewRomanPSMT" w:cs="TimesNewRomanPSMT"/>
          <w:color w:val="000000"/>
          <w:w w:val="100"/>
          <w:szCs w:val="24"/>
        </w:rPr>
        <w:t>korzystania z zapisów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 z kamer reguluje odrębne porozumienie.</w:t>
      </w:r>
    </w:p>
    <w:p w14:paraId="1A41D09C" w14:textId="77777777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3.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Dostęp do urządzeń rejestrujących mogą posiadać również podmiot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>y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zewnętrzn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>e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, z którymi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została zawarta umowa na utrzymanie, naprawy oraz wynikające z ich bieżącej eksploatacji i obsługi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konserwacje kamer i urządzeń rejestrujących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>. Zasady dostępu i przetwarzania danych reguluje stosowna umowa powierzenia przetwarzania danych osobowych.</w:t>
      </w:r>
    </w:p>
    <w:p w14:paraId="69ECC364" w14:textId="77777777" w:rsidR="00B26ADB" w:rsidRDefault="00B26ADB" w:rsidP="00136BAC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color w:val="000000"/>
          <w:w w:val="100"/>
          <w:szCs w:val="24"/>
        </w:rPr>
      </w:pPr>
    </w:p>
    <w:p w14:paraId="3B10C18C" w14:textId="54D3B77D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TimesNewRomanPSMT" w:hAnsi="TimesNewRomanPSMT" w:cs="TimesNewRomanPSMT"/>
          <w:color w:val="000000"/>
          <w:w w:val="100"/>
          <w:szCs w:val="24"/>
        </w:rPr>
      </w:pPr>
      <w:r w:rsidRPr="00B26ADB">
        <w:rPr>
          <w:rFonts w:ascii="TimesNewRomanPS-BoldMT" w:hAnsi="TimesNewRomanPS-BoldMT" w:cs="TimesNewRomanPS-BoldMT"/>
          <w:color w:val="000000"/>
          <w:w w:val="100"/>
          <w:szCs w:val="24"/>
        </w:rPr>
        <w:t>§</w:t>
      </w:r>
      <w:r w:rsidR="00B26ADB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Pr="00B26ADB">
        <w:rPr>
          <w:rFonts w:ascii="TimesNewRomanPS-BoldMT" w:hAnsi="TimesNewRomanPS-BoldMT" w:cs="TimesNewRomanPS-BoldMT"/>
          <w:color w:val="000000"/>
          <w:w w:val="100"/>
          <w:szCs w:val="24"/>
        </w:rPr>
        <w:t>5.</w:t>
      </w:r>
      <w:r w:rsidR="00B26ADB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1.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 Rejestr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punktów kamerowych (PK)</w:t>
      </w:r>
      <w:r w:rsidR="00F61D0B">
        <w:rPr>
          <w:rFonts w:ascii="TimesNewRomanPSMT" w:hAnsi="TimesNewRomanPSMT" w:cs="TimesNewRomanPSMT"/>
          <w:color w:val="000000"/>
          <w:w w:val="100"/>
          <w:szCs w:val="24"/>
        </w:rPr>
        <w:t>,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obszar objęty monitoringiem </w:t>
      </w:r>
      <w:r w:rsidR="00F61D0B">
        <w:rPr>
          <w:rFonts w:ascii="TimesNewRomanPSMT" w:hAnsi="TimesNewRomanPSMT" w:cs="TimesNewRomanPSMT"/>
          <w:color w:val="000000"/>
          <w:w w:val="100"/>
          <w:szCs w:val="24"/>
        </w:rPr>
        <w:t xml:space="preserve">oraz wykaz urządzeń rejestrujących funkcjonujących w Centrum Nadzoru 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prowadzony jest w Wydziale Gospodarki Komunalnej. </w:t>
      </w:r>
    </w:p>
    <w:p w14:paraId="0CDDF91F" w14:textId="77777777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2.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Obszar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 objęty monitoringiem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oznacza się w sposób widoczny i czytelny, za pomocą odpowiednich znaków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 graficznych.</w:t>
      </w:r>
    </w:p>
    <w:p w14:paraId="3AAAC4E6" w14:textId="77777777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3.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Monitoring funkcjonuje całodobowo. Rejestracji podlega tylko obraz (bez dźwięku).</w:t>
      </w:r>
    </w:p>
    <w:p w14:paraId="44506C98" w14:textId="77777777" w:rsidR="00B26ADB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4.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Rejestracja obrazów dokonywana jest "w pętli" - po upływie okresu uzależnionego od pojemności twardego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dysku urządzenia rejestrującego są one automatycznie i bezpowrotnie kasowane. W ich miejsce nagrywane są</w:t>
      </w:r>
      <w:r w:rsidR="00B26ADB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kolejne bieżące obrazy. </w:t>
      </w:r>
    </w:p>
    <w:p w14:paraId="5C62D02B" w14:textId="01AB4AAF" w:rsidR="00642C98" w:rsidRPr="00F61D0B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5.</w:t>
      </w:r>
      <w:r w:rsidR="00136BAC"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Nagrania z systemu monitoringu przetwarza się wyłącznie do celów, dla których zostały one zebrane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i przechowuje, w zależności od urządzenia rejestrującego, przez </w:t>
      </w:r>
      <w:r w:rsidRPr="00F61D0B">
        <w:rPr>
          <w:rFonts w:ascii="TimesNewRomanPSMT" w:hAnsi="TimesNewRomanPSMT" w:cs="TimesNewRomanPSMT"/>
          <w:color w:val="000000"/>
          <w:w w:val="100"/>
          <w:szCs w:val="24"/>
        </w:rPr>
        <w:t xml:space="preserve">okres </w:t>
      </w:r>
      <w:r w:rsidR="003043FC">
        <w:rPr>
          <w:rFonts w:ascii="TimesNewRomanPSMT" w:hAnsi="TimesNewRomanPSMT" w:cs="TimesNewRomanPSMT"/>
          <w:color w:val="000000"/>
          <w:w w:val="100"/>
          <w:szCs w:val="24"/>
        </w:rPr>
        <w:t xml:space="preserve">nieprzekraczający </w:t>
      </w:r>
      <w:r w:rsidR="00F61D0B" w:rsidRPr="00F61D0B">
        <w:rPr>
          <w:rFonts w:ascii="TimesNewRomanPSMT" w:hAnsi="TimesNewRomanPSMT" w:cs="TimesNewRomanPSMT"/>
          <w:color w:val="000000"/>
          <w:w w:val="100"/>
          <w:szCs w:val="24"/>
        </w:rPr>
        <w:t>trzech</w:t>
      </w:r>
      <w:r w:rsidR="00023A6F" w:rsidRPr="00F61D0B">
        <w:rPr>
          <w:rFonts w:ascii="TimesNewRomanPSMT" w:hAnsi="TimesNewRomanPSMT" w:cs="TimesNewRomanPSMT"/>
          <w:color w:val="000000"/>
          <w:w w:val="100"/>
          <w:szCs w:val="24"/>
        </w:rPr>
        <w:t xml:space="preserve"> tygodni. </w:t>
      </w:r>
    </w:p>
    <w:p w14:paraId="55D8F05D" w14:textId="3F2CF2C4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6.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W przypadku, w którym nagrania z systemu monitoringu stanowią dowód w postępowaniu prowadzonym na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podstawie odpowiednich przepisów prawa</w:t>
      </w:r>
      <w:r w:rsidR="00C5273A">
        <w:rPr>
          <w:rFonts w:ascii="TimesNewRomanPSMT" w:hAnsi="TimesNewRomanPSMT" w:cs="TimesNewRomanPSMT"/>
          <w:color w:val="000000"/>
          <w:w w:val="100"/>
          <w:szCs w:val="24"/>
        </w:rPr>
        <w:t>,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termin przechowywania ulega przedłużeniu do czasu prawomocnego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zakończenia postępowania.</w:t>
      </w:r>
    </w:p>
    <w:p w14:paraId="7E8A0B74" w14:textId="77777777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7.</w:t>
      </w:r>
      <w:r w:rsidR="00136BAC"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Nagranie z systemu monitoringu zabezpiecza się dla celów dowodowych na wniosek uprawnionych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podmiotów na potrzeby prowadzonych przez nie postępowań.</w:t>
      </w:r>
    </w:p>
    <w:p w14:paraId="10E66205" w14:textId="56B3807E" w:rsidR="00642C98" w:rsidRPr="00642C98" w:rsidRDefault="00642C98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8.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Nagrania z systemu monitoringu udostępnia się osobie, której wizerunek jest przetwarzany, na jej pisemny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wniosek na zasadach określonych w </w:t>
      </w:r>
      <w:r w:rsidR="00023A6F">
        <w:rPr>
          <w:rFonts w:ascii="TimesNewRomanPSMT" w:hAnsi="TimesNewRomanPSMT" w:cs="TimesNewRomanPSMT"/>
          <w:color w:val="000000"/>
          <w:w w:val="100"/>
          <w:szCs w:val="24"/>
        </w:rPr>
        <w:t xml:space="preserve">Rozporządzeniu </w:t>
      </w:r>
      <w:r w:rsidR="00831240" w:rsidRPr="00831240">
        <w:rPr>
          <w:rFonts w:ascii="TimesNewRomanPSMT" w:hAnsi="TimesNewRomanPSMT" w:cs="TimesNewRomanPSMT"/>
          <w:iCs/>
          <w:color w:val="000000"/>
          <w:w w:val="100"/>
          <w:szCs w:val="24"/>
        </w:rPr>
        <w:t xml:space="preserve">Parlamentu </w:t>
      </w:r>
      <w:r w:rsidR="00831240" w:rsidRPr="00831240">
        <w:rPr>
          <w:rFonts w:ascii="TimesNewRomanPSMT" w:hAnsi="TimesNewRomanPSMT" w:cs="TimesNewRomanPSMT"/>
          <w:iCs/>
          <w:color w:val="000000"/>
          <w:w w:val="100"/>
          <w:szCs w:val="24"/>
        </w:rPr>
        <w:lastRenderedPageBreak/>
        <w:t xml:space="preserve">Europejskiego i Rady (UE) 2016/679 z 27.04.2016 r. w sprawie ochrony osób fizycznych </w:t>
      </w:r>
      <w:r w:rsidR="003B18CE">
        <w:rPr>
          <w:rFonts w:ascii="TimesNewRomanPSMT" w:hAnsi="TimesNewRomanPSMT" w:cs="TimesNewRomanPSMT"/>
          <w:iCs/>
          <w:color w:val="000000"/>
          <w:w w:val="100"/>
          <w:szCs w:val="24"/>
        </w:rPr>
        <w:br/>
      </w:r>
      <w:r w:rsidR="00831240" w:rsidRPr="00831240">
        <w:rPr>
          <w:rFonts w:ascii="TimesNewRomanPSMT" w:hAnsi="TimesNewRomanPSMT" w:cs="TimesNewRomanPSMT"/>
          <w:iCs/>
          <w:color w:val="000000"/>
          <w:w w:val="100"/>
          <w:szCs w:val="24"/>
        </w:rPr>
        <w:t xml:space="preserve">w związku z przetwarzaniem danych osobowych i w sprawie swobodnego przepływu takich danych oraz uchylenia dyrektywy 95/46/WE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RODO. Udostępnienie nagrania nie może naruszać praw,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wolności oraz dóbr osobistych osób trzecich znajdujących się na nagraniu</w:t>
      </w:r>
      <w:r w:rsidR="00831240">
        <w:rPr>
          <w:rFonts w:ascii="TimesNewRomanPSMT" w:hAnsi="TimesNewRomanPSMT" w:cs="TimesNewRomanPSMT"/>
          <w:color w:val="000000"/>
          <w:w w:val="100"/>
          <w:szCs w:val="24"/>
        </w:rPr>
        <w:t>.</w:t>
      </w:r>
    </w:p>
    <w:p w14:paraId="714B1D79" w14:textId="323406B7" w:rsidR="00642C98" w:rsidRPr="00642C98" w:rsidRDefault="00831240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>
        <w:rPr>
          <w:rFonts w:ascii="TimesNewRomanPSMT" w:hAnsi="TimesNewRomanPSMT" w:cs="TimesNewRomanPSMT"/>
          <w:color w:val="000000"/>
          <w:w w:val="100"/>
          <w:szCs w:val="24"/>
        </w:rPr>
        <w:t>9.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>
        <w:rPr>
          <w:rFonts w:ascii="TimesNewRomanPSMT" w:hAnsi="TimesNewRomanPSMT" w:cs="TimesNewRomanPSMT"/>
          <w:color w:val="000000"/>
          <w:w w:val="100"/>
          <w:szCs w:val="24"/>
        </w:rPr>
        <w:t xml:space="preserve">W związku z wykonaniem praw osób oraz wykorzystaniem nagrań do celów postępowania dowodowego prowadzony jest rejestr </w:t>
      </w:r>
      <w:r w:rsidRPr="00831240">
        <w:rPr>
          <w:rFonts w:ascii="TimesNewRomanPSMT" w:hAnsi="TimesNewRomanPSMT" w:cs="TimesNewRomanPSMT"/>
          <w:color w:val="000000"/>
          <w:w w:val="100"/>
          <w:szCs w:val="24"/>
        </w:rPr>
        <w:t xml:space="preserve">wykonanych i udostępnionych kopii nagrań </w:t>
      </w:r>
      <w:r w:rsidR="000261B4">
        <w:rPr>
          <w:rFonts w:ascii="TimesNewRomanPSMT" w:hAnsi="TimesNewRomanPSMT" w:cs="TimesNewRomanPSMT"/>
          <w:color w:val="000000"/>
          <w:w w:val="100"/>
          <w:szCs w:val="24"/>
        </w:rPr>
        <w:br/>
      </w:r>
      <w:r w:rsidRPr="00831240">
        <w:rPr>
          <w:rFonts w:ascii="TimesNewRomanPSMT" w:hAnsi="TimesNewRomanPSMT" w:cs="TimesNewRomanPSMT"/>
          <w:color w:val="000000"/>
          <w:w w:val="100"/>
          <w:szCs w:val="24"/>
        </w:rPr>
        <w:t>z monitoringu wizyjnego</w:t>
      </w:r>
      <w:r>
        <w:rPr>
          <w:rFonts w:ascii="TimesNewRomanPSMT" w:hAnsi="TimesNewRomanPSMT" w:cs="TimesNewRomanPSMT"/>
          <w:color w:val="000000"/>
          <w:w w:val="100"/>
          <w:szCs w:val="24"/>
        </w:rPr>
        <w:t>, którego wzór</w:t>
      </w:r>
      <w:r w:rsidR="00642C98"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stanowi załącznik nr </w:t>
      </w:r>
      <w:r>
        <w:rPr>
          <w:rFonts w:ascii="TimesNewRomanPSMT" w:hAnsi="TimesNewRomanPSMT" w:cs="TimesNewRomanPSMT"/>
          <w:color w:val="000000"/>
          <w:w w:val="100"/>
          <w:szCs w:val="24"/>
        </w:rPr>
        <w:t>1</w:t>
      </w:r>
      <w:r w:rsidR="00642C98"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do niniejszego Regulaminu.</w:t>
      </w:r>
    </w:p>
    <w:p w14:paraId="69B6ABFB" w14:textId="77777777" w:rsidR="00642C98" w:rsidRPr="00642C98" w:rsidRDefault="00831240" w:rsidP="00136BA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NewRomanPSMT" w:hAnsi="TimesNewRomanPSMT" w:cs="TimesNewRomanPSMT"/>
          <w:color w:val="000000"/>
          <w:w w:val="100"/>
          <w:szCs w:val="24"/>
        </w:rPr>
      </w:pPr>
      <w:r>
        <w:rPr>
          <w:rFonts w:ascii="TimesNewRomanPSMT" w:hAnsi="TimesNewRomanPSMT" w:cs="TimesNewRomanPSMT"/>
          <w:color w:val="000000"/>
          <w:w w:val="100"/>
          <w:szCs w:val="24"/>
        </w:rPr>
        <w:t>10.</w:t>
      </w:r>
      <w:r w:rsidR="00136BAC">
        <w:rPr>
          <w:rFonts w:ascii="TimesNewRomanPSMT" w:hAnsi="TimesNewRomanPSMT" w:cs="TimesNewRomanPSMT"/>
          <w:color w:val="000000"/>
          <w:w w:val="100"/>
          <w:szCs w:val="24"/>
        </w:rPr>
        <w:t> </w:t>
      </w:r>
      <w:r w:rsidR="00642C98" w:rsidRPr="00642C98">
        <w:rPr>
          <w:rFonts w:ascii="TimesNewRomanPSMT" w:hAnsi="TimesNewRomanPSMT" w:cs="TimesNewRomanPSMT"/>
          <w:color w:val="000000"/>
          <w:w w:val="100"/>
          <w:szCs w:val="24"/>
        </w:rPr>
        <w:t>W odniesieniu do danych przetwarzanych w systemie monitoringu stosuje się odpowiednie środki</w:t>
      </w:r>
      <w:r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="00642C98" w:rsidRPr="00642C98">
        <w:rPr>
          <w:rFonts w:ascii="TimesNewRomanPSMT" w:hAnsi="TimesNewRomanPSMT" w:cs="TimesNewRomanPSMT"/>
          <w:color w:val="000000"/>
          <w:w w:val="100"/>
          <w:szCs w:val="24"/>
        </w:rPr>
        <w:t>bezpieczeństwa, w szczególności uniemożliwiające ich utratę, bezprawne rozpowszechnienie oraz dostęp osób</w:t>
      </w:r>
      <w:r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="00642C98" w:rsidRPr="00642C98">
        <w:rPr>
          <w:rFonts w:ascii="TimesNewRomanPSMT" w:hAnsi="TimesNewRomanPSMT" w:cs="TimesNewRomanPSMT"/>
          <w:color w:val="000000"/>
          <w:w w:val="100"/>
          <w:szCs w:val="24"/>
        </w:rPr>
        <w:t>nieupoważnionych.</w:t>
      </w:r>
    </w:p>
    <w:p w14:paraId="1FF0B44C" w14:textId="77777777" w:rsidR="00831240" w:rsidRDefault="00831240" w:rsidP="00136BAC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color w:val="000000"/>
          <w:w w:val="100"/>
          <w:szCs w:val="24"/>
        </w:rPr>
      </w:pPr>
    </w:p>
    <w:p w14:paraId="7041819A" w14:textId="7873A858" w:rsidR="00522897" w:rsidRDefault="00642C98" w:rsidP="00136BA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TimesNewRomanPSMT" w:hAnsi="TimesNewRomanPSMT" w:cs="TimesNewRomanPSMT"/>
          <w:color w:val="000000"/>
          <w:w w:val="100"/>
          <w:szCs w:val="24"/>
        </w:rPr>
      </w:pPr>
      <w:r w:rsidRPr="00831240">
        <w:rPr>
          <w:rFonts w:ascii="TimesNewRomanPS-BoldMT" w:hAnsi="TimesNewRomanPS-BoldMT" w:cs="TimesNewRomanPS-BoldMT"/>
          <w:color w:val="000000"/>
          <w:w w:val="100"/>
          <w:szCs w:val="24"/>
        </w:rPr>
        <w:t>§</w:t>
      </w:r>
      <w:r w:rsidR="00831240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Pr="00831240">
        <w:rPr>
          <w:rFonts w:ascii="TimesNewRomanPS-BoldMT" w:hAnsi="TimesNewRomanPS-BoldMT" w:cs="TimesNewRomanPS-BoldMT"/>
          <w:color w:val="000000"/>
          <w:w w:val="100"/>
          <w:szCs w:val="24"/>
        </w:rPr>
        <w:t>6.</w:t>
      </w:r>
      <w:r w:rsidR="00831240">
        <w:rPr>
          <w:rFonts w:ascii="TimesNewRomanPS-BoldMT" w:hAnsi="TimesNewRomanPS-BoldMT" w:cs="TimesNewRomanPS-BoldMT"/>
          <w:color w:val="000000"/>
          <w:w w:val="100"/>
          <w:szCs w:val="24"/>
        </w:rPr>
        <w:t> </w:t>
      </w:r>
      <w:r w:rsidR="00831240">
        <w:rPr>
          <w:rFonts w:ascii="TimesNewRomanPSMT" w:hAnsi="TimesNewRomanPSMT" w:cs="TimesNewRomanPSMT"/>
          <w:color w:val="000000"/>
          <w:w w:val="100"/>
          <w:szCs w:val="24"/>
        </w:rPr>
        <w:t>I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>nformacj</w:t>
      </w:r>
      <w:r w:rsidR="00831240">
        <w:rPr>
          <w:rFonts w:ascii="TimesNewRomanPSMT" w:hAnsi="TimesNewRomanPSMT" w:cs="TimesNewRomanPSMT"/>
          <w:color w:val="000000"/>
          <w:w w:val="100"/>
          <w:szCs w:val="24"/>
        </w:rPr>
        <w:t>e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 dotycząc</w:t>
      </w:r>
      <w:r w:rsidR="00831240">
        <w:rPr>
          <w:rFonts w:ascii="TimesNewRomanPSMT" w:hAnsi="TimesNewRomanPSMT" w:cs="TimesNewRomanPSMT"/>
          <w:color w:val="000000"/>
          <w:w w:val="100"/>
          <w:szCs w:val="24"/>
        </w:rPr>
        <w:t xml:space="preserve">e przetwarzania danych osobowych dostępne są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w Biuletynie Informacji Publicznej </w:t>
      </w:r>
      <w:hyperlink r:id="rId8" w:history="1">
        <w:r w:rsidR="00831240" w:rsidRPr="007C2489">
          <w:rPr>
            <w:rStyle w:val="Hipercze"/>
            <w:rFonts w:ascii="TimesNewRomanPSMT" w:hAnsi="TimesNewRomanPSMT" w:cs="TimesNewRomanPSMT"/>
            <w:w w:val="100"/>
            <w:szCs w:val="24"/>
          </w:rPr>
          <w:t>www.biuletyn.gostyn.pl</w:t>
        </w:r>
      </w:hyperlink>
      <w:r w:rsidR="00831240">
        <w:rPr>
          <w:rFonts w:ascii="TimesNewRomanPSMT" w:hAnsi="TimesNewRomanPSMT" w:cs="TimesNewRomanPSMT"/>
          <w:color w:val="000000"/>
          <w:w w:val="100"/>
          <w:szCs w:val="24"/>
        </w:rPr>
        <w:t xml:space="preserve"> </w:t>
      </w:r>
      <w:r w:rsidRPr="00642C98">
        <w:rPr>
          <w:rFonts w:ascii="TimesNewRomanPSMT" w:hAnsi="TimesNewRomanPSMT" w:cs="TimesNewRomanPSMT"/>
          <w:color w:val="000000"/>
          <w:w w:val="100"/>
          <w:szCs w:val="24"/>
        </w:rPr>
        <w:t xml:space="preserve">w zakładce </w:t>
      </w:r>
      <w:r w:rsidR="00831240">
        <w:rPr>
          <w:rFonts w:ascii="TimesNewRomanPSMT" w:hAnsi="TimesNewRomanPSMT" w:cs="TimesNewRomanPSMT"/>
          <w:color w:val="000000"/>
          <w:w w:val="100"/>
          <w:szCs w:val="24"/>
        </w:rPr>
        <w:t>Dane osobowe.</w:t>
      </w:r>
    </w:p>
    <w:p w14:paraId="080E3B9F" w14:textId="2511FBC9" w:rsidR="00C556BD" w:rsidRDefault="00C556BD" w:rsidP="00136BA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TimesNewRomanPSMT" w:hAnsi="TimesNewRomanPSMT" w:cs="TimesNewRomanPSMT"/>
          <w:color w:val="000000"/>
          <w:w w:val="100"/>
          <w:szCs w:val="24"/>
        </w:rPr>
      </w:pPr>
    </w:p>
    <w:p w14:paraId="3DF50A43" w14:textId="7C9787AD" w:rsidR="00C556BD" w:rsidRDefault="00C556BD" w:rsidP="00136BA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TimesNewRomanPSMT" w:hAnsi="TimesNewRomanPSMT" w:cs="TimesNewRomanPSMT"/>
          <w:color w:val="000000"/>
          <w:w w:val="100"/>
          <w:szCs w:val="24"/>
        </w:rPr>
      </w:pPr>
    </w:p>
    <w:p w14:paraId="26AF22F5" w14:textId="77777777" w:rsidR="00C556BD" w:rsidRDefault="00C556BD" w:rsidP="00C556BD">
      <w:pPr>
        <w:spacing w:after="0" w:line="360" w:lineRule="auto"/>
        <w:ind w:left="4961"/>
        <w:jc w:val="center"/>
        <w:rPr>
          <w:rFonts w:eastAsia="Calibri"/>
          <w:szCs w:val="24"/>
        </w:rPr>
      </w:pPr>
      <w:r>
        <w:rPr>
          <w:szCs w:val="24"/>
        </w:rPr>
        <w:t>Burmistrz</w:t>
      </w:r>
    </w:p>
    <w:p w14:paraId="27DCCE4C" w14:textId="77777777" w:rsidR="00C556BD" w:rsidRDefault="00C556BD" w:rsidP="00C556BD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  <w:bookmarkStart w:id="0" w:name="_GoBack"/>
      <w:bookmarkEnd w:id="0"/>
    </w:p>
    <w:sectPr w:rsidR="00C5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45F6" w14:textId="77777777" w:rsidR="009175BF" w:rsidRDefault="009175BF" w:rsidP="00DB1737">
      <w:pPr>
        <w:spacing w:after="0" w:line="240" w:lineRule="auto"/>
      </w:pPr>
      <w:r>
        <w:separator/>
      </w:r>
    </w:p>
  </w:endnote>
  <w:endnote w:type="continuationSeparator" w:id="0">
    <w:p w14:paraId="23DD46B7" w14:textId="77777777" w:rsidR="009175BF" w:rsidRDefault="009175BF" w:rsidP="00DB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F55B3" w14:textId="77777777" w:rsidR="009175BF" w:rsidRDefault="009175BF" w:rsidP="00DB1737">
      <w:pPr>
        <w:spacing w:after="0" w:line="240" w:lineRule="auto"/>
      </w:pPr>
      <w:r>
        <w:separator/>
      </w:r>
    </w:p>
  </w:footnote>
  <w:footnote w:type="continuationSeparator" w:id="0">
    <w:p w14:paraId="7ACBB3FA" w14:textId="77777777" w:rsidR="009175BF" w:rsidRDefault="009175BF" w:rsidP="00DB1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619B"/>
    <w:multiLevelType w:val="hybridMultilevel"/>
    <w:tmpl w:val="8708BC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E6658"/>
    <w:multiLevelType w:val="hybridMultilevel"/>
    <w:tmpl w:val="2BE2F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119B2"/>
    <w:multiLevelType w:val="hybridMultilevel"/>
    <w:tmpl w:val="1A686242"/>
    <w:lvl w:ilvl="0" w:tplc="A55684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566D4"/>
    <w:multiLevelType w:val="hybridMultilevel"/>
    <w:tmpl w:val="CE203C60"/>
    <w:lvl w:ilvl="0" w:tplc="B456F68A">
      <w:start w:val="1"/>
      <w:numFmt w:val="lowerLetter"/>
      <w:lvlText w:val="%1)"/>
      <w:lvlJc w:val="left"/>
      <w:pPr>
        <w:ind w:left="360" w:hanging="360"/>
      </w:pPr>
      <w:rPr>
        <w:rFonts w:ascii="TimesNewRomanPSMT" w:eastAsiaTheme="minorHAns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20DAB"/>
    <w:multiLevelType w:val="hybridMultilevel"/>
    <w:tmpl w:val="14EC0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98"/>
    <w:rsid w:val="00023A6F"/>
    <w:rsid w:val="000261B4"/>
    <w:rsid w:val="00136BAC"/>
    <w:rsid w:val="002677B3"/>
    <w:rsid w:val="00282683"/>
    <w:rsid w:val="00301844"/>
    <w:rsid w:val="003043FC"/>
    <w:rsid w:val="00360BB4"/>
    <w:rsid w:val="003B18CE"/>
    <w:rsid w:val="004522DF"/>
    <w:rsid w:val="004B063C"/>
    <w:rsid w:val="00522897"/>
    <w:rsid w:val="00542A45"/>
    <w:rsid w:val="005623C9"/>
    <w:rsid w:val="00642C98"/>
    <w:rsid w:val="007A2960"/>
    <w:rsid w:val="007C58CD"/>
    <w:rsid w:val="00831240"/>
    <w:rsid w:val="00842D47"/>
    <w:rsid w:val="008827AC"/>
    <w:rsid w:val="009175BF"/>
    <w:rsid w:val="009E6530"/>
    <w:rsid w:val="00A66A61"/>
    <w:rsid w:val="00B26ADB"/>
    <w:rsid w:val="00C5273A"/>
    <w:rsid w:val="00C556BD"/>
    <w:rsid w:val="00DB1737"/>
    <w:rsid w:val="00EA4DF4"/>
    <w:rsid w:val="00F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6BB7"/>
  <w15:chartTrackingRefBased/>
  <w15:docId w15:val="{5C49F8C4-84EA-4CE7-A671-77A67A1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90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8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24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24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7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73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623C9"/>
    <w:rPr>
      <w:b/>
      <w:bCs/>
    </w:rPr>
  </w:style>
  <w:style w:type="paragraph" w:customStyle="1" w:styleId="tabelatekst">
    <w:name w:val="tabela_tekst"/>
    <w:basedOn w:val="Normalny"/>
    <w:rsid w:val="00C556BD"/>
    <w:pPr>
      <w:widowControl w:val="0"/>
      <w:suppressAutoHyphens/>
      <w:spacing w:after="0" w:line="240" w:lineRule="auto"/>
      <w:jc w:val="left"/>
    </w:pPr>
    <w:rPr>
      <w:rFonts w:ascii="Liberation Serif" w:eastAsia="SimSun" w:hAnsi="Liberation Serif" w:cs="Liberation Serif"/>
      <w:color w:val="000000"/>
      <w:w w:val="1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uletyn.gos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00D7-D625-4A7A-889E-B367C02F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Gulcz</dc:creator>
  <cp:keywords/>
  <dc:description/>
  <cp:lastModifiedBy>Barbara Ruta</cp:lastModifiedBy>
  <cp:revision>5</cp:revision>
  <cp:lastPrinted>2020-02-04T13:26:00Z</cp:lastPrinted>
  <dcterms:created xsi:type="dcterms:W3CDTF">2020-02-04T09:48:00Z</dcterms:created>
  <dcterms:modified xsi:type="dcterms:W3CDTF">2020-02-07T06:57:00Z</dcterms:modified>
</cp:coreProperties>
</file>