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C" w:rsidRPr="00C200B7" w:rsidRDefault="00CA2B6C" w:rsidP="00CA2B6C">
      <w:pPr>
        <w:spacing w:line="360" w:lineRule="auto"/>
        <w:jc w:val="center"/>
      </w:pPr>
      <w:r w:rsidRPr="00C200B7">
        <w:t xml:space="preserve">Uchwała Nr </w:t>
      </w:r>
      <w:r w:rsidR="00801723">
        <w:t>X/145/19</w:t>
      </w:r>
    </w:p>
    <w:p w:rsidR="00CA2B6C" w:rsidRPr="00C200B7" w:rsidRDefault="00CA2B6C" w:rsidP="00CA2B6C">
      <w:pPr>
        <w:spacing w:line="360" w:lineRule="auto"/>
        <w:jc w:val="center"/>
      </w:pPr>
      <w:r w:rsidRPr="00C200B7">
        <w:t>Rady Miejskiej w Gostyniu</w:t>
      </w:r>
    </w:p>
    <w:p w:rsidR="00CA2B6C" w:rsidRPr="00C200B7" w:rsidRDefault="00801723" w:rsidP="00CA2B6C">
      <w:pPr>
        <w:spacing w:line="360" w:lineRule="auto"/>
        <w:jc w:val="center"/>
        <w:rPr>
          <w:lang w:eastAsia="pl-PL"/>
        </w:rPr>
      </w:pPr>
      <w:r>
        <w:t>z dnia 24</w:t>
      </w:r>
      <w:r w:rsidR="001F7147" w:rsidRPr="00C200B7">
        <w:t xml:space="preserve"> października 2019</w:t>
      </w:r>
      <w:r w:rsidR="00CA2B6C" w:rsidRPr="00C200B7">
        <w:t xml:space="preserve"> roku </w:t>
      </w:r>
    </w:p>
    <w:p w:rsidR="00CA2B6C" w:rsidRPr="00C200B7" w:rsidRDefault="00CA2B6C" w:rsidP="00CA2B6C">
      <w:pPr>
        <w:spacing w:line="360" w:lineRule="auto"/>
        <w:rPr>
          <w:b/>
        </w:rPr>
      </w:pPr>
    </w:p>
    <w:p w:rsidR="00CA2B6C" w:rsidRPr="00C200B7" w:rsidRDefault="00CA2B6C" w:rsidP="00CA2B6C">
      <w:pPr>
        <w:spacing w:line="360" w:lineRule="auto"/>
        <w:jc w:val="center"/>
      </w:pPr>
      <w:r w:rsidRPr="00C200B7">
        <w:t>w sprawie</w:t>
      </w:r>
      <w:r w:rsidRPr="00C200B7">
        <w:rPr>
          <w:b/>
        </w:rPr>
        <w:t xml:space="preserve"> </w:t>
      </w:r>
      <w:r w:rsidRPr="00C200B7">
        <w:t>przyjęcia „</w:t>
      </w:r>
      <w:r w:rsidR="000949E8" w:rsidRPr="00C200B7">
        <w:t>P</w:t>
      </w:r>
      <w:r w:rsidRPr="00C200B7">
        <w:t>rogramu</w:t>
      </w:r>
      <w:r w:rsidR="000949E8" w:rsidRPr="00C200B7">
        <w:t xml:space="preserve"> </w:t>
      </w:r>
      <w:r w:rsidRPr="00C200B7">
        <w:t xml:space="preserve">współpracy gminy Gostyń z organizacjami pozarządowymi oraz podmiotami określonymi w art. 3 ust. 3 ustawy </w:t>
      </w:r>
    </w:p>
    <w:p w:rsidR="00CA2B6C" w:rsidRPr="00C200B7" w:rsidRDefault="00CA2B6C" w:rsidP="006C3437">
      <w:pPr>
        <w:spacing w:line="360" w:lineRule="auto"/>
        <w:jc w:val="center"/>
      </w:pPr>
      <w:r w:rsidRPr="00C200B7">
        <w:t>z dnia 24 kwietnia 2003 r. o działalności pożytku publi</w:t>
      </w:r>
      <w:r w:rsidR="001F7147" w:rsidRPr="00C200B7">
        <w:t>cznego i o wolontariacie na 2020</w:t>
      </w:r>
      <w:r w:rsidR="006C3437" w:rsidRPr="00C200B7">
        <w:t xml:space="preserve"> rok</w:t>
      </w:r>
      <w:r w:rsidRPr="00C200B7">
        <w:t>”</w:t>
      </w:r>
    </w:p>
    <w:p w:rsidR="00B9030C" w:rsidRPr="00C200B7" w:rsidRDefault="00B9030C"/>
    <w:p w:rsidR="00CA2B6C" w:rsidRPr="00C200B7" w:rsidRDefault="00CA2B6C" w:rsidP="00CA2B6C">
      <w:pPr>
        <w:spacing w:line="360" w:lineRule="auto"/>
        <w:jc w:val="both"/>
      </w:pPr>
      <w:r w:rsidRPr="00C200B7">
        <w:t>Na podstawie art. 18 ust. 2 pkt 15 ustawy z dnia 8 marca 1990 r. o samorządzie gminny</w:t>
      </w:r>
      <w:r w:rsidR="00527AA2" w:rsidRPr="00C200B7">
        <w:t>m (tekst jednolity Dz. U. z 2019</w:t>
      </w:r>
      <w:r w:rsidRPr="00C200B7">
        <w:t xml:space="preserve"> roku, poz. </w:t>
      </w:r>
      <w:r w:rsidR="00527AA2" w:rsidRPr="00C200B7">
        <w:t>506 ze zmian</w:t>
      </w:r>
      <w:r w:rsidR="00CD7BC0" w:rsidRPr="00C200B7">
        <w:t>ami</w:t>
      </w:r>
      <w:r w:rsidR="00545E99" w:rsidRPr="00C200B7">
        <w:t>) oraz art. 5a ust. 1</w:t>
      </w:r>
      <w:r w:rsidRPr="00C200B7">
        <w:t xml:space="preserve"> ustawy z dnia 24 kwietnia 2003 r. o działalności pożytku publicznego i o wolontariaci</w:t>
      </w:r>
      <w:r w:rsidR="00527AA2" w:rsidRPr="00C200B7">
        <w:t>e (tekst jednolity Dz. U. z 2019 roku, poz. 688</w:t>
      </w:r>
      <w:r w:rsidR="00BC6F9B" w:rsidRPr="00C200B7">
        <w:t xml:space="preserve"> ze zmianą</w:t>
      </w:r>
      <w:r w:rsidRPr="00C200B7">
        <w:t>) Rada Miejska w Gostyniu uchwala, co następuje:</w:t>
      </w:r>
    </w:p>
    <w:p w:rsidR="00CA2B6C" w:rsidRPr="00C200B7" w:rsidRDefault="00CA2B6C" w:rsidP="00CA2B6C">
      <w:pPr>
        <w:spacing w:line="360" w:lineRule="auto"/>
        <w:jc w:val="both"/>
      </w:pPr>
    </w:p>
    <w:p w:rsidR="00CA2B6C" w:rsidRPr="00C200B7" w:rsidRDefault="00CA2B6C" w:rsidP="00CA2B6C">
      <w:pPr>
        <w:spacing w:line="360" w:lineRule="auto"/>
        <w:jc w:val="both"/>
      </w:pPr>
      <w:r w:rsidRPr="00C200B7">
        <w:t>§ 1. Przyjmuje się</w:t>
      </w:r>
      <w:r w:rsidR="00647FCC" w:rsidRPr="00C200B7">
        <w:t xml:space="preserve"> po konsultacjach</w:t>
      </w:r>
      <w:r w:rsidRPr="00C200B7">
        <w:t xml:space="preserve"> „</w:t>
      </w:r>
      <w:r w:rsidR="00282FBB" w:rsidRPr="00C200B7">
        <w:t>P</w:t>
      </w:r>
      <w:r w:rsidRPr="00C200B7">
        <w:t xml:space="preserve">rogram współpracy gminy Gostyń z organizacjami pozarządowymi oraz podmiotami określonymi w art. 3 ust. 3 ustawy z dnia 24 kwietnia 2003 r. o działalności pożytku publicznego i o wolontariacie </w:t>
      </w:r>
      <w:r w:rsidR="001F7147" w:rsidRPr="00C200B7">
        <w:t>na 2020</w:t>
      </w:r>
      <w:r w:rsidR="006C3437" w:rsidRPr="00C200B7">
        <w:t xml:space="preserve"> rok</w:t>
      </w:r>
      <w:r w:rsidRPr="00C200B7">
        <w:t>”.</w:t>
      </w:r>
    </w:p>
    <w:p w:rsidR="00CA2B6C" w:rsidRPr="00C200B7" w:rsidRDefault="00CA2B6C"/>
    <w:p w:rsidR="00CA2B6C" w:rsidRPr="00C200B7" w:rsidRDefault="006C3437" w:rsidP="00CA2B6C">
      <w:pPr>
        <w:pStyle w:val="Tekstpodstawowy"/>
        <w:spacing w:after="0" w:line="360" w:lineRule="auto"/>
        <w:jc w:val="center"/>
        <w:rPr>
          <w:b/>
        </w:rPr>
      </w:pPr>
      <w:r w:rsidRPr="00C200B7">
        <w:rPr>
          <w:b/>
        </w:rPr>
        <w:t>P</w:t>
      </w:r>
      <w:r w:rsidR="00CA2B6C" w:rsidRPr="00C200B7">
        <w:rPr>
          <w:b/>
        </w:rPr>
        <w:t xml:space="preserve">rogram współpracy gminy Gostyń z organizacjami pozarządowymi oraz podmiotami określonymi w art. 3 ust. 3 ustawy z dnia 24 kwietnia 2003 r. o działalności pożytku publicznego i o wolontariacie na </w:t>
      </w:r>
      <w:r w:rsidR="001F7147" w:rsidRPr="00C200B7">
        <w:rPr>
          <w:b/>
        </w:rPr>
        <w:t>2020</w:t>
      </w:r>
      <w:r w:rsidRPr="00C200B7">
        <w:rPr>
          <w:b/>
        </w:rPr>
        <w:t xml:space="preserve"> rok</w:t>
      </w:r>
    </w:p>
    <w:p w:rsidR="00CA2B6C" w:rsidRPr="00C200B7" w:rsidRDefault="00CA2B6C" w:rsidP="00CA2B6C">
      <w:pPr>
        <w:pStyle w:val="Tekstpodstawowy"/>
        <w:spacing w:after="0" w:line="360" w:lineRule="auto"/>
        <w:jc w:val="center"/>
        <w:rPr>
          <w:b/>
        </w:rPr>
      </w:pPr>
    </w:p>
    <w:p w:rsidR="00CA2B6C" w:rsidRPr="00C200B7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200B7">
        <w:t>WSTĘP</w:t>
      </w:r>
    </w:p>
    <w:p w:rsidR="00CA2B6C" w:rsidRPr="00C200B7" w:rsidRDefault="00CA2B6C" w:rsidP="00CA2B6C">
      <w:pPr>
        <w:pStyle w:val="Tekstpodstawowy"/>
        <w:spacing w:after="0" w:line="360" w:lineRule="auto"/>
        <w:jc w:val="both"/>
      </w:pPr>
    </w:p>
    <w:p w:rsidR="00CA2B6C" w:rsidRPr="00C200B7" w:rsidRDefault="00CA2B6C" w:rsidP="00CA2B6C">
      <w:pPr>
        <w:pStyle w:val="Tekstpodstawowy"/>
        <w:spacing w:after="0" w:line="360" w:lineRule="auto"/>
        <w:ind w:firstLine="708"/>
        <w:jc w:val="both"/>
      </w:pPr>
      <w:r w:rsidRPr="00C200B7">
        <w:rPr>
          <w:bCs/>
        </w:rPr>
        <w:t xml:space="preserve">§ 1. 1. Ilekroć w niniejszym </w:t>
      </w:r>
      <w:r w:rsidRPr="00C200B7">
        <w:t xml:space="preserve">programie </w:t>
      </w:r>
      <w:r w:rsidRPr="00C200B7">
        <w:rPr>
          <w:bCs/>
        </w:rPr>
        <w:t>mówi się o: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ustawie – należy przez to rozumieć ustawę z dnia 24 kwietnia 2003 r. o działalności pożytku publicznego i o wolontariaci</w:t>
      </w:r>
      <w:r w:rsidR="00527AA2" w:rsidRPr="00C200B7">
        <w:rPr>
          <w:bCs/>
        </w:rPr>
        <w:t>e (tekst jednolity Dz. U. z 2019</w:t>
      </w:r>
      <w:r w:rsidRPr="00C200B7">
        <w:rPr>
          <w:bCs/>
        </w:rPr>
        <w:t xml:space="preserve"> roku, poz. </w:t>
      </w:r>
      <w:r w:rsidR="00527AA2" w:rsidRPr="00C200B7">
        <w:rPr>
          <w:bCs/>
        </w:rPr>
        <w:t>688</w:t>
      </w:r>
      <w:r w:rsidR="00BC6F9B" w:rsidRPr="00C200B7">
        <w:rPr>
          <w:bCs/>
        </w:rPr>
        <w:t xml:space="preserve"> ze zmianą</w:t>
      </w:r>
      <w:r w:rsidRPr="00C200B7">
        <w:rPr>
          <w:bCs/>
        </w:rPr>
        <w:t>);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organizacji – należy przez to rozumieć organizację pozarządową w myśl art. 3 ust. 2 ustawy z dnia 24 kwietnia 2003 r. o działalności pożytku publicznego i o wolontariacie;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 xml:space="preserve">programie – należy przez to rozumieć </w:t>
      </w:r>
      <w:r w:rsidRPr="00C200B7">
        <w:t xml:space="preserve">program współpracy gminy Gostyń z organizacjami pozarządowymi oraz podmiotami określonymi w art. 3 ust. 3 ustawy z dnia 24 kwietnia 2003 r. o działalności pożytku publicznego i o wolontariacie na </w:t>
      </w:r>
      <w:r w:rsidR="006C3437" w:rsidRPr="00C200B7">
        <w:t>2019 rok</w:t>
      </w:r>
      <w:r w:rsidRPr="00C200B7">
        <w:t>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gminie – należy przez to rozumieć gminę Gostyń;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burmistrzu – należy przez to rozumieć Burmistrza Gostynia;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t>urzędzie – należy przez to rozumieć Urząd Miejski w Gostyniu;</w:t>
      </w:r>
    </w:p>
    <w:p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radzie – należy przez to rozumieć Radę Miejską w Gostyniu.</w:t>
      </w:r>
    </w:p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2. Program obejmuje współpracę gminy Gostyń z organizacjami i innymi podmiotami, działającymi na rzecz gminy i jej mieszkańców.</w:t>
      </w:r>
    </w:p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</w:p>
    <w:p w:rsidR="00CA2B6C" w:rsidRPr="00C200B7" w:rsidRDefault="00CA2B6C" w:rsidP="00CA2B6C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CEL GŁÓWNY I CELE SZCZEGÓŁOWE PROGRAMU</w:t>
      </w:r>
    </w:p>
    <w:p w:rsidR="00CA2B6C" w:rsidRPr="00C200B7" w:rsidRDefault="00CA2B6C" w:rsidP="00CA2B6C"/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:rsidR="00CA2B6C" w:rsidRPr="00C200B7" w:rsidRDefault="00CA2B6C" w:rsidP="00CA2B6C">
      <w:pPr>
        <w:spacing w:line="360" w:lineRule="auto"/>
        <w:ind w:firstLine="708"/>
        <w:jc w:val="both"/>
      </w:pPr>
      <w:r w:rsidRPr="00C200B7">
        <w:t>2. Celami szczegółowymi programu są:</w:t>
      </w:r>
    </w:p>
    <w:p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poprawa jakości życia poprzez zaspokajanie potrzeb mieszkańców gminy;</w:t>
      </w:r>
    </w:p>
    <w:p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racjonalne wykorzystywanie publicznych środków finansowych;</w:t>
      </w:r>
    </w:p>
    <w:p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otwarcie na innowacyjność i konkurencyjność w wykonywaniu zadań publicznych;</w:t>
      </w:r>
    </w:p>
    <w:p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integracja organizacji i innych podmiotów działających na rzecz gminy i jej mieszkańców;</w:t>
      </w:r>
    </w:p>
    <w:p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wzmacnianie potencjału organizacji i innych podmiotów oraz rozwój wolontariatu.</w:t>
      </w:r>
    </w:p>
    <w:p w:rsidR="00CA2B6C" w:rsidRPr="00C200B7" w:rsidRDefault="00CA2B6C" w:rsidP="00CA2B6C">
      <w:pPr>
        <w:spacing w:line="360" w:lineRule="auto"/>
        <w:ind w:left="720"/>
        <w:jc w:val="both"/>
      </w:pPr>
    </w:p>
    <w:p w:rsidR="00CA2B6C" w:rsidRPr="00C200B7" w:rsidRDefault="00CA2B6C" w:rsidP="00CA2B6C">
      <w:pPr>
        <w:pStyle w:val="Akapitzlist"/>
        <w:numPr>
          <w:ilvl w:val="0"/>
          <w:numId w:val="1"/>
        </w:numPr>
        <w:spacing w:line="360" w:lineRule="auto"/>
        <w:jc w:val="both"/>
      </w:pPr>
      <w:r w:rsidRPr="00C200B7">
        <w:t>REALIZATORZY PROGRAMU</w:t>
      </w:r>
    </w:p>
    <w:p w:rsidR="00CA2B6C" w:rsidRPr="00C200B7" w:rsidRDefault="00CA2B6C" w:rsidP="00CA2B6C"/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 xml:space="preserve">§ 3. Realizatorami programu są: </w:t>
      </w:r>
    </w:p>
    <w:p w:rsidR="00CA2B6C" w:rsidRPr="00C200B7" w:rsidRDefault="00CA2B6C" w:rsidP="006B36E0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1. Rada w</w:t>
      </w:r>
      <w:r w:rsidR="006B36E0" w:rsidRPr="00C200B7">
        <w:rPr>
          <w:bCs/>
        </w:rPr>
        <w:t xml:space="preserve"> zakresie </w:t>
      </w:r>
      <w:r w:rsidRPr="00C200B7">
        <w:rPr>
          <w:bCs/>
        </w:rPr>
        <w:t>planowania i wytyczania polityki społecznej i finansowej gminy oraz priorytetów w sferze współpracy gminy z organizacjami i innymi podmiotami.</w:t>
      </w:r>
    </w:p>
    <w:p w:rsidR="00CA2B6C" w:rsidRPr="00C200B7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2. Burmistrz w zakresie:</w:t>
      </w:r>
    </w:p>
    <w:p w:rsidR="00CA2B6C" w:rsidRPr="00C200B7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polityki społecznej i finansowej wytyczonej przez radę;</w:t>
      </w:r>
    </w:p>
    <w:p w:rsidR="00CA2B6C" w:rsidRPr="00C200B7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zadań wynikających z programu.</w:t>
      </w:r>
    </w:p>
    <w:p w:rsidR="00CA2B6C" w:rsidRPr="00C200B7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lastRenderedPageBreak/>
        <w:t>3. Pracownik Wydziału Oświaty i Spraw Społecznych wskazany przez burmistrza w zakresie:</w:t>
      </w:r>
    </w:p>
    <w:p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zapewniania przepływu informacji pomiędzy władzami samorządowymi a przedstawicielami poszczególnych organizacji i innych podmiotów;</w:t>
      </w:r>
    </w:p>
    <w:p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co najmniej raz do roku zebrania plenarnego organizacji i innych podmiotów działających na rzecz gminy i jej mieszkańców;</w:t>
      </w:r>
    </w:p>
    <w:p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przedstawienia burmistrzowi projektu programu współpracy oraz wniosków złożonych przez organizacje i inne podmioty;</w:t>
      </w:r>
    </w:p>
    <w:p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prac Komisji Konkursowej;</w:t>
      </w:r>
    </w:p>
    <w:p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dokonywania kontroli i oceny realizacji zadań publicznych zlecanych do wykonywania organizacjom i innym podmiotom.</w:t>
      </w:r>
    </w:p>
    <w:p w:rsidR="00CA2B6C" w:rsidRPr="00C200B7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Komisja Konkursowa w zakresie:</w:t>
      </w:r>
    </w:p>
    <w:p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opiniowania wniosków złożonych przez organizacje i inne podmioty;</w:t>
      </w:r>
    </w:p>
    <w:p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monitorowania współpracy burmistrza z organizacjami i innymi podmiotami;</w:t>
      </w:r>
    </w:p>
    <w:p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 xml:space="preserve">proponowania zmian w programie współpracy. </w:t>
      </w:r>
    </w:p>
    <w:p w:rsidR="00CA2B6C" w:rsidRPr="00C200B7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Organizacje i inne podmioty.</w:t>
      </w:r>
    </w:p>
    <w:p w:rsidR="00CA2B6C" w:rsidRPr="00C200B7" w:rsidRDefault="00CA2B6C" w:rsidP="00CA2B6C">
      <w:pPr>
        <w:pStyle w:val="Tekstpodstawowy"/>
        <w:spacing w:after="0" w:line="360" w:lineRule="auto"/>
        <w:jc w:val="both"/>
      </w:pPr>
    </w:p>
    <w:p w:rsidR="00CA2B6C" w:rsidRPr="00C200B7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200B7">
        <w:t>ZASADY WSPÓŁPRACY</w:t>
      </w:r>
    </w:p>
    <w:p w:rsidR="00CA2B6C" w:rsidRPr="00C200B7" w:rsidRDefault="00CA2B6C" w:rsidP="00CA2B6C">
      <w:pPr>
        <w:pStyle w:val="Tekstpodstawowy"/>
        <w:spacing w:after="0" w:line="360" w:lineRule="auto"/>
        <w:jc w:val="both"/>
      </w:pPr>
    </w:p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4. Współpraca gminy z organizacjami i innymi podmiotami odbywa się na zasadach: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efektywności – oznacza to wspólne dążenie do osiągnięcia możliwe największych efektów realizacji zadań publicznych;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uczciwej konkurencji – oznacza to wymóg udzielania tych samych informacji odnośnie wykonywanych działań, a także obowiązek stosowania tych samych </w:t>
      </w:r>
      <w:r w:rsidRPr="00C200B7">
        <w:rPr>
          <w:bCs/>
        </w:rPr>
        <w:lastRenderedPageBreak/>
        <w:t>kryteriów przy dokonywaniu oceny działań i podejmowaniu decyzji odnośnie ich finansowania;</w:t>
      </w:r>
    </w:p>
    <w:p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:rsidR="00CA2B6C" w:rsidRPr="00C200B7" w:rsidRDefault="00CA2B6C" w:rsidP="00CA2B6C">
      <w:pPr>
        <w:spacing w:line="360" w:lineRule="auto"/>
        <w:jc w:val="both"/>
        <w:rPr>
          <w:bCs/>
        </w:rPr>
      </w:pPr>
    </w:p>
    <w:p w:rsidR="00CA2B6C" w:rsidRPr="00C200B7" w:rsidRDefault="00CA2B6C" w:rsidP="00CA2B6C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V. ZAKRES PRZEDMIOTOWY</w:t>
      </w:r>
    </w:p>
    <w:p w:rsidR="00CA2B6C" w:rsidRPr="00C200B7" w:rsidRDefault="00CA2B6C" w:rsidP="00CA2B6C">
      <w:pPr>
        <w:spacing w:line="360" w:lineRule="auto"/>
      </w:pPr>
    </w:p>
    <w:p w:rsidR="00CA2B6C" w:rsidRPr="00C200B7" w:rsidRDefault="00CA2B6C" w:rsidP="00CA2B6C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5. Przedmiotem współpracy gminy z organizacjami i innymi podmiotami jest:</w:t>
      </w:r>
    </w:p>
    <w:p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realizacja zadań gminy określonych w ustawie;</w:t>
      </w:r>
    </w:p>
    <w:p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podwyższanie efektywności działań kierowanych do mieszkańców gminy;</w:t>
      </w:r>
    </w:p>
    <w:p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określanie potrzeb społecznych i sposobu ich zaspokajania;</w:t>
      </w:r>
    </w:p>
    <w:p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konsultowanie projektów uchwał rady na etapie ich tworzenia.</w:t>
      </w:r>
    </w:p>
    <w:p w:rsidR="00CA2B6C" w:rsidRPr="00C200B7" w:rsidRDefault="00CA2B6C" w:rsidP="00CA2B6C">
      <w:pPr>
        <w:spacing w:line="360" w:lineRule="auto"/>
        <w:jc w:val="both"/>
        <w:rPr>
          <w:bCs/>
        </w:rPr>
      </w:pPr>
    </w:p>
    <w:p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VI. FORMY WSPÓŁPRACY</w:t>
      </w:r>
    </w:p>
    <w:p w:rsidR="00CA2B6C" w:rsidRPr="00C200B7" w:rsidRDefault="00CA2B6C" w:rsidP="00CA2B6C">
      <w:pPr>
        <w:spacing w:line="360" w:lineRule="auto"/>
      </w:pPr>
    </w:p>
    <w:p w:rsidR="00CA2B6C" w:rsidRPr="00C200B7" w:rsidRDefault="00CA2B6C" w:rsidP="00CA2B6C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6. Gmina podejmuje współpracę z organizacjami i innymi podmiotami w formie: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wzajemnego informowania się o planowanych kierunkach działalności i realizowanych zadaniach:</w:t>
      </w:r>
    </w:p>
    <w:p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publikowanie ważnych informacji na stronie internetowej gminy: http://www.organizacje.gostyn.pl oraz w Biuletynie Informacji Publicznej </w:t>
      </w:r>
      <w:r w:rsidRPr="00C200B7">
        <w:rPr>
          <w:rFonts w:eastAsia="Lucida Sans Unicode"/>
          <w:bCs/>
        </w:rPr>
        <w:t>http://www.biuletyn.gostyn.pl</w:t>
      </w:r>
      <w:r w:rsidRPr="00C200B7">
        <w:rPr>
          <w:bCs/>
        </w:rPr>
        <w:t>,</w:t>
      </w:r>
    </w:p>
    <w:p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organizowanie spotkań dotyczących zasad współpracy i zagadnień związanych z realizacją programu,</w:t>
      </w:r>
    </w:p>
    <w:p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przekazywania informacji o dostępnych programach pomocowych,</w:t>
      </w:r>
      <w:r w:rsidR="00C94EE6" w:rsidRPr="00C200B7">
        <w:rPr>
          <w:bCs/>
        </w:rPr>
        <w:t xml:space="preserve"> szkoleniach, konferencjach itp.;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konsultowania z organizacjami i innymi podmiotami projektów aktów prawa miejscowego stanowionych przez radę w dziedzinach dotyczących działalności statutowej tych organizacji zgodnie z postanowieniami </w:t>
      </w:r>
      <w:r w:rsidRPr="00C200B7">
        <w:rPr>
          <w:rFonts w:cs="Tahoma"/>
        </w:rPr>
        <w:t>Uchwały Nr XL/538/10 Rady Miejskiej w Gostyniu</w:t>
      </w:r>
      <w:r w:rsidRPr="00C200B7">
        <w:rPr>
          <w:bCs/>
        </w:rPr>
        <w:t xml:space="preserve"> </w:t>
      </w:r>
      <w:r w:rsidRPr="00C200B7">
        <w:rPr>
          <w:rFonts w:cs="Tahoma"/>
        </w:rPr>
        <w:t xml:space="preserve">z dnia 27 sierpnia 2010 roku </w:t>
      </w:r>
      <w:r w:rsidRPr="00C200B7">
        <w:t xml:space="preserve">w sprawie określenia szczegółowego sposobu konsultowania z organizacjami pozarządowymi </w:t>
      </w:r>
      <w:r w:rsidRPr="00C200B7">
        <w:lastRenderedPageBreak/>
        <w:t>i podmiotami wymienionymi w art. 3 ust. 3 ustawy o działalności pożytku publicznego i o wolontariacie projektów aktów prawa miejscowego w dziedzinach dotyczących działalności statutowej tych organizacji;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prowadzenia i stałego aktualizowania elektronicznej bazy danych o organizacjach i innych podmiotach realizujących zadania publiczne na rzecz gminy i jej mieszkańców;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promowania osiągnięć i działalności organizacji oraz innych podmiotów, prowadzonych na rzecz gminy i jej mieszkańców;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inicjowania lub współorganizowania szkoleń podnoszących jakość pracy organizacji i innych podmiotów w sferze zadań publicznych;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angażowania organizacji i innych podmiotów do wymiany doświadczeń i prezentacji osiągnięć;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w miarę możliwości, wsparcia technicznego, organizacyjnego i merytorycznego, w szczególności poradnictwa i doradztwa;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zawierania porozumień o współpracy w realizacji wspólnych przedsięwzięć;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obejmowania przez burmistrza patronatem przedsięwzięć realizowanych przez organizacje  i inne podmioty;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rekomendacji organizacjom i innym po</w:t>
      </w:r>
      <w:r w:rsidR="00C94EE6" w:rsidRPr="00C200B7">
        <w:rPr>
          <w:bCs/>
        </w:rPr>
        <w:t>dmiotom współpracującym z gminą;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nawiązywaniu kontaktów zagranicznych;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przekazywania organizacjom i innym podmiotom, w miarę możliwości i w uzasadnionych przypadkach materiałów informacyjnych;</w:t>
      </w:r>
    </w:p>
    <w:p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lastRenderedPageBreak/>
        <w:t>udzielania pomocy w zakresie pozyskiwania środków finansowych z innych źródeł, w tym: promowanie ciekawych programów, opiniowanie wniosków o dotacje ze źródeł trzecich, prowadzenie szkoleń dotyczących zdobywania funduszy.</w:t>
      </w:r>
    </w:p>
    <w:p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VII. PRIORYTETOWE ZADANIA PUBLICZNE</w:t>
      </w:r>
    </w:p>
    <w:p w:rsidR="00CA2B6C" w:rsidRPr="00C200B7" w:rsidRDefault="00CA2B6C" w:rsidP="00CA2B6C">
      <w:pPr>
        <w:spacing w:line="360" w:lineRule="auto"/>
      </w:pPr>
    </w:p>
    <w:p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7. 1. Ustala się następujące zadania jako priorytetowe, które mogą być zlecane do realizacji organizacjom i innym podmiotom:</w:t>
      </w:r>
    </w:p>
    <w:p w:rsidR="00CA2B6C" w:rsidRPr="00C200B7" w:rsidRDefault="00CA2B6C" w:rsidP="00CA2B6C">
      <w:pPr>
        <w:pStyle w:val="Akapitzlist"/>
        <w:numPr>
          <w:ilvl w:val="0"/>
          <w:numId w:val="21"/>
        </w:numPr>
        <w:tabs>
          <w:tab w:val="left" w:pos="720"/>
          <w:tab w:val="left" w:pos="840"/>
        </w:tabs>
        <w:spacing w:line="360" w:lineRule="auto"/>
        <w:jc w:val="both"/>
      </w:pPr>
      <w:r w:rsidRPr="00C200B7">
        <w:t>w sferze pomocy społecznej, w tym pomocy rodzinom i osobom w trudnej sytuacji życiowej oraz wyrównywania szans tych rodzin i osób:</w:t>
      </w:r>
    </w:p>
    <w:p w:rsidR="00CA2B6C" w:rsidRPr="00C200B7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pomoc rodzinom i osobom w trudnej sytuacji życiowej,</w:t>
      </w:r>
    </w:p>
    <w:p w:rsidR="00CA2B6C" w:rsidRPr="00C200B7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rozwiązywanie probl</w:t>
      </w:r>
      <w:r w:rsidR="00C94EE6" w:rsidRPr="00C200B7">
        <w:t>emów związanych z bezdomnością lub</w:t>
      </w:r>
      <w:r w:rsidR="005D2C96" w:rsidRPr="00C200B7">
        <w:t xml:space="preserve"> wykluczeniem społecznym;</w:t>
      </w:r>
    </w:p>
    <w:p w:rsidR="00CA2B6C" w:rsidRPr="00C200B7" w:rsidRDefault="00CA2B6C" w:rsidP="00CA2B6C">
      <w:pPr>
        <w:pStyle w:val="Tekstpodstawowywcity21"/>
        <w:numPr>
          <w:ilvl w:val="0"/>
          <w:numId w:val="21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 w:rsidRPr="00C200B7">
        <w:rPr>
          <w:rFonts w:ascii="Times New Roman" w:hAnsi="Times New Roman" w:cs="Times New Roman"/>
          <w:sz w:val="24"/>
        </w:rPr>
        <w:t xml:space="preserve">w sferze działań na rzecz integracji europejskiej, rozwijania kontaktów i współpracy </w:t>
      </w:r>
      <w:r w:rsidR="006B36E0" w:rsidRPr="00C200B7">
        <w:rPr>
          <w:rFonts w:ascii="Times New Roman" w:hAnsi="Times New Roman" w:cs="Times New Roman"/>
          <w:sz w:val="24"/>
        </w:rPr>
        <w:t>międzynarodowej</w:t>
      </w:r>
      <w:r w:rsidR="006A4C60" w:rsidRPr="00C200B7">
        <w:rPr>
          <w:rFonts w:ascii="Times New Roman" w:hAnsi="Times New Roman" w:cs="Times New Roman"/>
          <w:sz w:val="24"/>
        </w:rPr>
        <w:t>:</w:t>
      </w:r>
    </w:p>
    <w:p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rozwijanie współpracy międzynarodowej na polu gospodarczym, ekologicznym, kulturalnym, sportowym i społecznym,</w:t>
      </w:r>
    </w:p>
    <w:p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popieranie wymiany młodzieży z innymi państwami,</w:t>
      </w:r>
    </w:p>
    <w:p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promocja gm</w:t>
      </w:r>
      <w:r w:rsidR="00C94EE6" w:rsidRPr="00C200B7">
        <w:t>iny Gostyń poza granicami kraju;</w:t>
      </w:r>
    </w:p>
    <w:p w:rsidR="00CA2B6C" w:rsidRPr="00C200B7" w:rsidRDefault="00CA2B6C" w:rsidP="00CA2B6C">
      <w:pPr>
        <w:pStyle w:val="Akapitzlist"/>
        <w:widowControl w:val="0"/>
        <w:numPr>
          <w:ilvl w:val="0"/>
          <w:numId w:val="21"/>
        </w:numPr>
        <w:tabs>
          <w:tab w:val="left" w:pos="1260"/>
          <w:tab w:val="left" w:pos="2160"/>
        </w:tabs>
        <w:spacing w:line="360" w:lineRule="auto"/>
        <w:jc w:val="both"/>
      </w:pPr>
      <w:r w:rsidRPr="00C200B7">
        <w:t>w sferze edukacji i wychowania oraz wypoczynku dzieci i młodzieży: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 xml:space="preserve">działania przyczyniające się do zagospodarowania wolnego czasu dzieci i młodzieży (w tym rozwijanie zdolności, zainteresowań, propagowanie zdrowego trybu życia oraz promowanie działań </w:t>
      </w:r>
      <w:proofErr w:type="spellStart"/>
      <w:r w:rsidRPr="00C200B7">
        <w:t>wolontariackich</w:t>
      </w:r>
      <w:proofErr w:type="spellEnd"/>
      <w:r w:rsidRPr="00C200B7">
        <w:t>),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upowszechnianie nauki języków obcych,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promujące wybitnie uzdolnione dzieci i młodzież,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wspieranie działań edukacyjnych mających na celu przeciwdziałanie patologiom społecznym,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objęcie specjalistyczną opieką dzieci i młodzież zagrożoną patologiami społecznymi,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 w:rsidRPr="00C200B7">
        <w:t>organizacja zimowego i letniego wypoczynku dla dzieci i młodzieży,</w:t>
      </w:r>
    </w:p>
    <w:p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edukację z zakresu działalności merytorycznej organizacj</w:t>
      </w:r>
      <w:r w:rsidR="00C94EE6" w:rsidRPr="00C200B7">
        <w:t>i pozarządowych i samorządowych;</w:t>
      </w:r>
    </w:p>
    <w:p w:rsidR="00CA2B6C" w:rsidRPr="00C200B7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2160"/>
        </w:tabs>
        <w:spacing w:line="360" w:lineRule="auto"/>
        <w:jc w:val="both"/>
      </w:pPr>
      <w:r w:rsidRPr="00C200B7">
        <w:t xml:space="preserve">w sferze działalności na rzecz </w:t>
      </w:r>
      <w:r w:rsidR="00521859" w:rsidRPr="00C200B7">
        <w:t>osób z niepełnosprawnościami</w:t>
      </w:r>
      <w:r w:rsidRPr="00C200B7">
        <w:t>:</w:t>
      </w:r>
    </w:p>
    <w:p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 w:rsidRPr="00C200B7">
        <w:t xml:space="preserve">wspieranie działań związanych z rehabilitacją </w:t>
      </w:r>
      <w:r w:rsidR="00521859" w:rsidRPr="00C200B7">
        <w:t>osób z niepełnosprawnościami</w:t>
      </w:r>
      <w:r w:rsidRPr="00C200B7">
        <w:t>,</w:t>
      </w:r>
    </w:p>
    <w:p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lastRenderedPageBreak/>
        <w:t xml:space="preserve">wspieranie działań związanych z zapobieganiem izolacji społecznej </w:t>
      </w:r>
      <w:r w:rsidR="00521859" w:rsidRPr="00C200B7">
        <w:t>osób z niepełnosprawnościami</w:t>
      </w:r>
      <w:r w:rsidRPr="00C200B7">
        <w:t>,</w:t>
      </w:r>
    </w:p>
    <w:p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 xml:space="preserve">organizowanie imprez kulturalnych, sportowych, turystycznych i rekreacyjnych dla </w:t>
      </w:r>
      <w:r w:rsidR="00521859" w:rsidRPr="00C200B7">
        <w:t>osób z niepełnosprawnościami</w:t>
      </w:r>
      <w:r w:rsidRPr="00C200B7">
        <w:t>,</w:t>
      </w:r>
    </w:p>
    <w:p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 xml:space="preserve">promowanie aktywności </w:t>
      </w:r>
      <w:r w:rsidR="00521859" w:rsidRPr="00C200B7">
        <w:t>osób z niepełnosprawnościami</w:t>
      </w:r>
      <w:r w:rsidRPr="00C200B7">
        <w:t xml:space="preserve"> w różnych dziedzinach życia społecznego i zawodowego,</w:t>
      </w:r>
    </w:p>
    <w:p w:rsidR="005C1A8D" w:rsidRPr="00C200B7" w:rsidRDefault="00CA2B6C" w:rsidP="005C1A8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kształcenie i rozwijanie świadomości społecznej w zakresie dostrzegania i rozumienia p</w:t>
      </w:r>
      <w:r w:rsidR="005D2C96" w:rsidRPr="00C200B7">
        <w:t xml:space="preserve">roblemów </w:t>
      </w:r>
      <w:r w:rsidR="00521859" w:rsidRPr="00C200B7">
        <w:t>osób z niepełnosprawnościami</w:t>
      </w:r>
      <w:r w:rsidR="005D2C96" w:rsidRPr="00C200B7">
        <w:t>;</w:t>
      </w:r>
    </w:p>
    <w:p w:rsidR="00CA2B6C" w:rsidRPr="00C200B7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jc w:val="both"/>
      </w:pPr>
      <w:r w:rsidRPr="00C200B7">
        <w:t>w sferze kultury, sztuki, ochrony dóbr kultury i dziedzictwa narodowego: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 w:rsidRPr="00C200B7">
        <w:t xml:space="preserve"> edukacja kulturalna i wychowanie poprzez sztukę,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tworzenie warunków dla rozwoju amatorskiego ruchu artystycznego oraz zainteresowania wiedzą, sztuką, literaturą,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rozpoznawanie, rozbudzanie i zaspokajanie potrzeb oraz zainteresowań kulturalnych,</w:t>
      </w:r>
    </w:p>
    <w:p w:rsidR="00CA2B6C" w:rsidRPr="00C200B7" w:rsidRDefault="00C200B7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ochrona dóbr kultury i tradycji;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podtrzymywanie polskiej tradycji narodowej i regionalnej, pielęgnowanie polskości oraz rozwoju świadomości narodowej, obywatelskiej i kulturowej,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organizacja konkursów, seminariów, wystaw, imprez plenerowych nawiązujących do tradycji narodowej i regionalnej,</w:t>
      </w:r>
    </w:p>
    <w:p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</w:t>
      </w:r>
      <w:r w:rsidR="005D2C96" w:rsidRPr="00C200B7">
        <w:t>romocja kulturalna gminy Gostyń;</w:t>
      </w:r>
    </w:p>
    <w:p w:rsidR="00CA2B6C" w:rsidRPr="00C200B7" w:rsidRDefault="00CA2B6C" w:rsidP="005C1A8D">
      <w:pPr>
        <w:pStyle w:val="Akapitzlist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jc w:val="both"/>
      </w:pPr>
      <w:r w:rsidRPr="00C200B7">
        <w:t>w sferze kultury fizycznej i turystyki:</w:t>
      </w:r>
    </w:p>
    <w:p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 xml:space="preserve">prowadzenie działalności w zakresie kultury fizycznej, </w:t>
      </w:r>
    </w:p>
    <w:p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organizacja zawodów, imprez sportowych, rekreacyjnych i turystycznych,</w:t>
      </w:r>
    </w:p>
    <w:p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prowadzenie działalności wychowawczej i popularyzatorskiej,</w:t>
      </w:r>
    </w:p>
    <w:p w:rsidR="00CA2B6C" w:rsidRPr="00C200B7" w:rsidRDefault="005D2C96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promocja gminy Gostyń;</w:t>
      </w:r>
    </w:p>
    <w:p w:rsidR="00CA2B6C" w:rsidRPr="00C200B7" w:rsidRDefault="00CA2B6C" w:rsidP="005C1A8D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 w:rsidRPr="00C200B7">
        <w:t>w sferze ochrony i promocji zdrowia, przeciwdziałania uzależnieniom i patologiom społecznym:</w:t>
      </w:r>
    </w:p>
    <w:p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 w:rsidRPr="00C200B7">
        <w:t>edukacja prozdrowotna,</w:t>
      </w:r>
    </w:p>
    <w:p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promocja i profilaktyka życia bez nałogów,</w:t>
      </w:r>
    </w:p>
    <w:p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propagowanie aktywnych form życia bez nałogów,</w:t>
      </w:r>
    </w:p>
    <w:p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monitorowanie i diagnozowanie niekorzystnych zjawisk i zagrożeń,</w:t>
      </w:r>
    </w:p>
    <w:p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 xml:space="preserve">zapobieganie powstawaniu nowych problemów uzależnień oraz zmniejszanie </w:t>
      </w:r>
      <w:r w:rsidR="005C1A8D" w:rsidRPr="00C200B7">
        <w:t xml:space="preserve">                                                                                                  </w:t>
      </w:r>
      <w:r w:rsidRPr="00C200B7">
        <w:t>rozmiarów tych, które aktualnie występują,</w:t>
      </w:r>
    </w:p>
    <w:p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zwiększanie wiedzy młodzieży i dorosłych w zakresie profilaktyki uzależnień,</w:t>
      </w:r>
    </w:p>
    <w:p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lastRenderedPageBreak/>
        <w:t>promowanie postaw społecznych ważnych dla profilaktyki uzależnień,</w:t>
      </w:r>
    </w:p>
    <w:p w:rsidR="00CA2B6C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tworzenie bazy materialnej, organizacyjnej i merytorycznej dla realizacji profilak</w:t>
      </w:r>
      <w:r w:rsidR="005D2C96" w:rsidRPr="00C200B7">
        <w:t>tyki i rehabilitacji uzależnień;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wspomagającej rozwój gospodarczy, w tym przedsiębiorczości: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prowadzenie działalności informacyjnej i oświatowej, w tym organizowanie szkoleń w zakresie rozwoju gospodarczego,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współdziałanie z samorządem gospodarczym, organizacjami pracodawców oraz przedsiębiorców,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</w:t>
      </w:r>
      <w:r w:rsidR="005D2C96" w:rsidRPr="00C200B7">
        <w:t>omocja gospodarcza gminy Gostyń;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na rzecz kombatantów i osób represjonowanych: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upamiętnianie miejsc historycznych wydarzeń, czynów zbrojnych i innych form działalności niepodległościowej, męczeństwa i represji,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organizowanie przedsięwzięć o charakterze patriotyczno – edukacyjnym, angażujących kombatantów i osoby represjonowane, mających na celu popularyzację wiedzy o historii wśród mieszkańców gminy Gostyń, szczególnie młodzieży szkolnej,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udział w zjazdach i uroczystościach środowisk kombatanckich, uczestników wojen i osób represjonowanych,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działalność dokumentacyjna o tematyce dotyczącej walk o niepodległość Polski,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integracja środowisk komb</w:t>
      </w:r>
      <w:r w:rsidR="005D2C96" w:rsidRPr="00C200B7">
        <w:rPr>
          <w:rFonts w:cs="Tahoma"/>
        </w:rPr>
        <w:t>atantów i osób represjonowanych;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 w:rsidRPr="00C200B7">
        <w:t>w sferze działalności na rzecz osób w wieku emerytalnym:</w:t>
      </w:r>
    </w:p>
    <w:p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wsparcie i działania na rzecz integracji i zwiększenia uczestnic</w:t>
      </w:r>
      <w:r w:rsidR="005D2C96" w:rsidRPr="00C200B7">
        <w:t>twa w życiu społecznym seniorów,</w:t>
      </w:r>
    </w:p>
    <w:p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 xml:space="preserve">wspieranie aktywności zawodowej seniorów poprzez m.in. promocję, szkolenia, warsztaty, seminaria, </w:t>
      </w:r>
    </w:p>
    <w:p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rozwijanie działalności informacyjno - doradczej dla osób starszych,</w:t>
      </w:r>
    </w:p>
    <w:p w:rsidR="00CA2B6C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rozwój usług na rzecz seniorów oraz ich a</w:t>
      </w:r>
      <w:r w:rsidR="005D2C96" w:rsidRPr="00C200B7">
        <w:t>ktywności w środowisku lokalnym;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C200B7">
        <w:t>w sferze porządku i bezpieczeństwa publicznego: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lastRenderedPageBreak/>
        <w:t xml:space="preserve">organizacja imprez, spotkań i konkursów propagujących zasady bezpieczeństwa ruchu drogowego, 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upowszechnianie wiedzy i umiejętności na rzecz bezpieczeństwa publicznego i obronności państwa,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ratownictwo i ochrona ludności,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pomoc ofiarom katastrof i klęsk ży</w:t>
      </w:r>
      <w:r w:rsidR="005D2C96" w:rsidRPr="00C200B7">
        <w:t>wiołowych;</w:t>
      </w:r>
    </w:p>
    <w:p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spacing w:line="360" w:lineRule="auto"/>
        <w:ind w:left="811" w:hanging="454"/>
        <w:jc w:val="both"/>
      </w:pPr>
      <w:r w:rsidRPr="00C200B7">
        <w:t>w sferze ochrony zwierząt: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pomoc bezdomnym i skrzywdzonym zwierzętom,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organizacja imprez promujących idee humanitarnego i odpowiedniego traktowania zwierząt,</w:t>
      </w:r>
    </w:p>
    <w:p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działalność edukac</w:t>
      </w:r>
      <w:r w:rsidR="00EC71C9" w:rsidRPr="00C200B7">
        <w:t>yjna z zakresu ochrony zwierząt;</w:t>
      </w:r>
    </w:p>
    <w:p w:rsidR="00EC71C9" w:rsidRPr="00C200B7" w:rsidRDefault="00EC71C9" w:rsidP="00EC71C9">
      <w:pPr>
        <w:pStyle w:val="Akapitzlist"/>
        <w:widowControl w:val="0"/>
        <w:numPr>
          <w:ilvl w:val="0"/>
          <w:numId w:val="21"/>
        </w:numPr>
        <w:spacing w:line="360" w:lineRule="auto"/>
        <w:jc w:val="both"/>
      </w:pPr>
      <w:r w:rsidRPr="00C200B7">
        <w:t>w sferze ekologii i ochrony przyrody:</w:t>
      </w:r>
    </w:p>
    <w:p w:rsidR="00EC71C9" w:rsidRPr="00C200B7" w:rsidRDefault="00E854D7" w:rsidP="00EC71C9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 w:rsidRPr="00C200B7">
        <w:t>realizacja zadań zwiększających świadomość ekologiczną mieszkańców gminy</w:t>
      </w:r>
      <w:r w:rsidR="00EC71C9" w:rsidRPr="00C200B7">
        <w:t>,</w:t>
      </w:r>
    </w:p>
    <w:p w:rsidR="00EC71C9" w:rsidRPr="00C200B7" w:rsidRDefault="00E854D7" w:rsidP="00EC71C9">
      <w:pPr>
        <w:pStyle w:val="Akapitzlist"/>
        <w:widowControl w:val="0"/>
        <w:numPr>
          <w:ilvl w:val="0"/>
          <w:numId w:val="30"/>
        </w:numPr>
        <w:spacing w:line="360" w:lineRule="auto"/>
        <w:ind w:left="1276" w:hanging="283"/>
        <w:jc w:val="both"/>
      </w:pPr>
      <w:r w:rsidRPr="00C200B7">
        <w:t>organizacja działań promujących gospodarkę obiegu zamkniętego</w:t>
      </w:r>
      <w:r w:rsidR="00EC71C9" w:rsidRPr="00C200B7">
        <w:t>,</w:t>
      </w:r>
    </w:p>
    <w:p w:rsidR="00EC71C9" w:rsidRPr="00C200B7" w:rsidRDefault="00E854D7" w:rsidP="00E854D7">
      <w:pPr>
        <w:pStyle w:val="Akapitzlist"/>
        <w:widowControl w:val="0"/>
        <w:numPr>
          <w:ilvl w:val="0"/>
          <w:numId w:val="30"/>
        </w:numPr>
        <w:spacing w:line="360" w:lineRule="auto"/>
        <w:ind w:left="1276" w:hanging="283"/>
        <w:jc w:val="both"/>
      </w:pPr>
      <w:r w:rsidRPr="00C200B7">
        <w:t>ochrona i zwiększenie zasobów przyrodniczych gminy.</w:t>
      </w:r>
    </w:p>
    <w:p w:rsidR="0055408B" w:rsidRPr="00C200B7" w:rsidRDefault="0055408B" w:rsidP="006B36E0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C200B7">
        <w:rPr>
          <w:bCs/>
        </w:rPr>
        <w:t>W wyniku stwierdzenia potrzeb lokalnych lub na wniosek organizacji bądź innego podmiotu, rada może w drodze uchwały wskazać inne, niż określone w § 7 ust. 1 zadania, których realizacja zostanie zlecona organizacjom lub innym podmiotom, na zasadach określonych w ustawie.</w:t>
      </w:r>
    </w:p>
    <w:p w:rsidR="0055408B" w:rsidRPr="00C200B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55408B" w:rsidRPr="00C200B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VIII. OKRES REALIZACJI PROGRAMU</w:t>
      </w:r>
    </w:p>
    <w:p w:rsidR="0055408B" w:rsidRPr="00C200B7" w:rsidRDefault="0055408B" w:rsidP="0055408B">
      <w:pPr>
        <w:spacing w:line="360" w:lineRule="auto"/>
      </w:pPr>
    </w:p>
    <w:p w:rsidR="006B36E0" w:rsidRPr="00C200B7" w:rsidRDefault="0055408B" w:rsidP="006B36E0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8. 1. Niniejszy program realizowany będzie w okresie od 1 stycz</w:t>
      </w:r>
      <w:r w:rsidR="001F7147" w:rsidRPr="00C200B7">
        <w:rPr>
          <w:bCs/>
        </w:rPr>
        <w:t>nia 2020 roku do 31 grudnia 2020</w:t>
      </w:r>
      <w:r w:rsidRPr="00C200B7">
        <w:rPr>
          <w:bCs/>
        </w:rPr>
        <w:t xml:space="preserve"> roku, z zastrzeżeniem ust. 2.</w:t>
      </w:r>
    </w:p>
    <w:p w:rsidR="0055408B" w:rsidRPr="00C200B7" w:rsidRDefault="006B36E0" w:rsidP="006B36E0">
      <w:pPr>
        <w:spacing w:line="360" w:lineRule="auto"/>
        <w:ind w:left="426"/>
        <w:jc w:val="both"/>
        <w:rPr>
          <w:bCs/>
        </w:rPr>
      </w:pPr>
      <w:r w:rsidRPr="00C200B7">
        <w:rPr>
          <w:bCs/>
        </w:rPr>
        <w:t xml:space="preserve">2. </w:t>
      </w:r>
      <w:r w:rsidR="0055408B" w:rsidRPr="00C200B7">
        <w:rPr>
          <w:bCs/>
        </w:rPr>
        <w:t>Termin realizacji poszczególnych zadań określony będzie w warunkach konkursu ofert.</w:t>
      </w:r>
    </w:p>
    <w:p w:rsidR="0055408B" w:rsidRPr="00E57E9C" w:rsidRDefault="0055408B" w:rsidP="0055408B">
      <w:pPr>
        <w:spacing w:line="360" w:lineRule="auto"/>
        <w:jc w:val="both"/>
        <w:rPr>
          <w:bCs/>
        </w:rPr>
      </w:pPr>
    </w:p>
    <w:p w:rsidR="0055408B" w:rsidRPr="00E57E9C" w:rsidRDefault="0055408B" w:rsidP="0055408B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>IX. SPOSÓB REALIZACJI PROGRAMU</w:t>
      </w:r>
    </w:p>
    <w:p w:rsidR="0055408B" w:rsidRPr="00E57E9C" w:rsidRDefault="0055408B" w:rsidP="0055408B">
      <w:pPr>
        <w:spacing w:line="360" w:lineRule="auto"/>
      </w:pPr>
    </w:p>
    <w:p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9. 1. Realizacja zadania publicznego odbywa się w trybie otwartych konkursów ofert, chyba że przepisy odrębne przewidują inny tryb zlecania.</w:t>
      </w:r>
    </w:p>
    <w:p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Przeprowadzenie otwartych konkursów ofert odbywa się według następujących zasad: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lastRenderedPageBreak/>
        <w:t>zlecanie realizacji zadań gminy organizacjom i innym podmiotom, obejmuje w pierwszej kolejności zadania priorytetowe;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otwarty konkurs ofert ogłasza burmistrz;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 xml:space="preserve">otwarty konkurs ofert ogłasza się w Biuletynie Informacji Publicznej </w:t>
      </w:r>
      <w:hyperlink r:id="rId5" w:history="1">
        <w:r w:rsidRPr="00E57E9C">
          <w:rPr>
            <w:bCs/>
          </w:rPr>
          <w:t>http://www.biuletyn.gostyn.pl</w:t>
        </w:r>
      </w:hyperlink>
      <w:r w:rsidRPr="00E57E9C">
        <w:rPr>
          <w:bCs/>
        </w:rPr>
        <w:t>, na stronie internetowej http://www.organiza</w:t>
      </w:r>
      <w:r w:rsidR="006A4C60" w:rsidRPr="00E57E9C">
        <w:rPr>
          <w:bCs/>
        </w:rPr>
        <w:t xml:space="preserve">cje.gostyn.pl oraz na tablicach </w:t>
      </w:r>
      <w:r w:rsidRPr="00E57E9C">
        <w:rPr>
          <w:bCs/>
        </w:rPr>
        <w:t>elektronicznych Urzędu Miejskiego w Gostyniu.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konkurs ofert prowadzi Komisja Konkursowa;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decyzję o wyborze ofert i o udzieleniu dotacji podejmuje burmistrz w drodze zarządzenia, po zasięgnięciu opinii Komisji Konkursowej;</w:t>
      </w:r>
    </w:p>
    <w:p w:rsidR="0055408B" w:rsidRPr="00E57E9C" w:rsidRDefault="002A5CBE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>podpisane</w:t>
      </w:r>
      <w:r w:rsidR="0055408B" w:rsidRPr="00E57E9C">
        <w:rPr>
          <w:bCs/>
        </w:rPr>
        <w:t xml:space="preserve"> zarządzenie jest podstawą do zawarcia pomiędzy upoważnionymi przedstawicielami stron podejmujących współpracę pisemnych umów określających sposób i termin przekazania dotacji oraz j</w:t>
      </w:r>
      <w:bookmarkStart w:id="0" w:name="_GoBack"/>
      <w:bookmarkEnd w:id="0"/>
      <w:r w:rsidR="0055408B" w:rsidRPr="00E57E9C">
        <w:rPr>
          <w:bCs/>
        </w:rPr>
        <w:t>ej rozliczenia;</w:t>
      </w:r>
    </w:p>
    <w:p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wyniki konkursu są publikowane w Biuletynie Informacji Publicznej http://www.biuletyn.gostyn.pl, na stronie internetowej http://www.organizacje.gostyn.pl oraz na tablicach elektronicznych Urzędu Miejskiego w Gostyniu</w:t>
      </w:r>
      <w:r w:rsidR="006A4C60" w:rsidRPr="00E57E9C">
        <w:rPr>
          <w:bCs/>
        </w:rPr>
        <w:t>.</w:t>
      </w:r>
    </w:p>
    <w:p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10. Organizacja lub inny podmiot może z własnej inicjatywy złożyć ofertę realizacji zadania, zgodnie z art. 12 ustawy.</w:t>
      </w:r>
    </w:p>
    <w:p w:rsidR="0055408B" w:rsidRPr="00E57E9C" w:rsidRDefault="0055408B" w:rsidP="0055408B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E57E9C">
        <w:rPr>
          <w:lang w:eastAsia="pl-PL"/>
        </w:rPr>
        <w:tab/>
      </w:r>
      <w:r w:rsidRPr="00E57E9C"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:rsidR="0055408B" w:rsidRPr="00E57E9C" w:rsidRDefault="0055408B" w:rsidP="0055408B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 xml:space="preserve">2. W terminie nie dłuższym niż 7 dni roboczych od dnia wpłynięcia oferty, burmistrz zamieszcza ofertę na okres 7 dni </w:t>
      </w:r>
      <w:r w:rsidRPr="00E57E9C">
        <w:rPr>
          <w:bCs/>
        </w:rPr>
        <w:t>w Biuletynie Informacji Publicznej http://www.biuletyn.gostyn.pl, na stronie internetowej http://www.organizacje.gostyn.pl oraz na tablicach elektronicznych Urzędu Miejskiego w Gostyniu</w:t>
      </w:r>
      <w:r w:rsidR="006A4C60" w:rsidRPr="00E57E9C">
        <w:rPr>
          <w:lang w:eastAsia="pl-PL"/>
        </w:rPr>
        <w:t>.</w:t>
      </w:r>
    </w:p>
    <w:p w:rsidR="0055408B" w:rsidRPr="00E57E9C" w:rsidRDefault="0055408B" w:rsidP="0055408B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3. Każdy, w terminie 7 dni od dnia zamieszczenia oferty, może zgłosić uwagi dotyczące oferty.</w:t>
      </w:r>
    </w:p>
    <w:p w:rsidR="0055408B" w:rsidRPr="00E57E9C" w:rsidRDefault="0055408B" w:rsidP="0055408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4. Po upływie 7 dni i rozpatrzeniu uwag, burmistrz niezwłocznie zawiera umowę o realizację zadania publicznego.</w:t>
      </w:r>
    </w:p>
    <w:p w:rsidR="0055408B" w:rsidRPr="00E57E9C" w:rsidRDefault="0055408B" w:rsidP="0055408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E57E9C"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zakup gruntów;</w:t>
      </w:r>
    </w:p>
    <w:p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działalność gospodarczą;</w:t>
      </w:r>
    </w:p>
    <w:p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lastRenderedPageBreak/>
        <w:t>na pokrycie deficytu działalności organizacji, wsteczne finansowanie projektów;</w:t>
      </w:r>
    </w:p>
    <w:p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 w:rsidRPr="00E57E9C">
        <w:t>pokrycie kosztów prowadzenia biura organizacji pozarządowej starającej się o przyznanie dotacji, w tym także wydatków na wynagrodzenia pracowników, poza zakresem realizacji zadania publicznego;</w:t>
      </w:r>
    </w:p>
    <w:p w:rsidR="00CA2B6C" w:rsidRPr="00E57E9C" w:rsidRDefault="0055408B" w:rsidP="00AD0216">
      <w:pPr>
        <w:numPr>
          <w:ilvl w:val="0"/>
          <w:numId w:val="28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 w:rsidRPr="00E57E9C">
        <w:t>działalność polityczną i religijną.</w:t>
      </w:r>
    </w:p>
    <w:p w:rsidR="00AD0216" w:rsidRPr="00E57E9C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X. WYSOKOŚĆ ŚRODKÓW PRZEZNACZONYCH NA REALIZACJĘ PROGRAMU</w:t>
      </w:r>
    </w:p>
    <w:p w:rsidR="00AD0216" w:rsidRPr="00E57E9C" w:rsidRDefault="00AD0216" w:rsidP="00AD0216">
      <w:pPr>
        <w:spacing w:line="360" w:lineRule="auto"/>
      </w:pP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13. Na real</w:t>
      </w:r>
      <w:r w:rsidR="006B36E0" w:rsidRPr="00E57E9C">
        <w:rPr>
          <w:bCs/>
        </w:rPr>
        <w:t>izację zadań publicznych objętych</w:t>
      </w:r>
      <w:r w:rsidRPr="00E57E9C">
        <w:rPr>
          <w:bCs/>
        </w:rPr>
        <w:t xml:space="preserve"> niniejszym programem </w:t>
      </w:r>
      <w:r w:rsidR="001F7147" w:rsidRPr="00E57E9C">
        <w:rPr>
          <w:bCs/>
        </w:rPr>
        <w:t>w 2020</w:t>
      </w:r>
      <w:r w:rsidR="00437FC8">
        <w:rPr>
          <w:bCs/>
        </w:rPr>
        <w:t xml:space="preserve"> roku przeznacza się</w:t>
      </w:r>
      <w:r w:rsidRPr="00E57E9C">
        <w:rPr>
          <w:bCs/>
        </w:rPr>
        <w:t xml:space="preserve"> kwotę w wysokości co najmniej </w:t>
      </w:r>
      <w:r w:rsidR="001F7147" w:rsidRPr="00E57E9C">
        <w:rPr>
          <w:bCs/>
          <w:u w:val="single"/>
        </w:rPr>
        <w:t>400</w:t>
      </w:r>
      <w:r w:rsidR="006B36E0" w:rsidRPr="00E57E9C">
        <w:rPr>
          <w:bCs/>
          <w:u w:val="single"/>
        </w:rPr>
        <w:t xml:space="preserve">.000,00 zł </w:t>
      </w:r>
      <w:r w:rsidRPr="00E57E9C">
        <w:rPr>
          <w:bCs/>
          <w:u w:val="single"/>
        </w:rPr>
        <w:t xml:space="preserve"> (słownie: </w:t>
      </w:r>
      <w:r w:rsidR="001F7147" w:rsidRPr="00E57E9C">
        <w:rPr>
          <w:bCs/>
          <w:u w:val="single"/>
        </w:rPr>
        <w:t>czterysta</w:t>
      </w:r>
      <w:r w:rsidRPr="00E57E9C">
        <w:rPr>
          <w:bCs/>
          <w:u w:val="single"/>
        </w:rPr>
        <w:t xml:space="preserve"> tysięcy złotych 00/100)</w:t>
      </w:r>
      <w:r w:rsidRPr="00E57E9C">
        <w:rPr>
          <w:bCs/>
        </w:rPr>
        <w:t xml:space="preserve">. </w:t>
      </w:r>
    </w:p>
    <w:p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XI. SPOSÓB OCENY REALIZACJI PROGRAMU</w:t>
      </w:r>
    </w:p>
    <w:p w:rsidR="00AD0216" w:rsidRPr="00E57E9C" w:rsidRDefault="00AD0216" w:rsidP="00AD0216">
      <w:pPr>
        <w:spacing w:line="360" w:lineRule="auto"/>
      </w:pP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14. 1. Realizacja programu jest poddana ewaluacji rozumianej jako planowe działanie mające na celu ocenę realizacji wykonania programu.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Celem ewaluacji będzie ocena wpływu programu na wzmocnienie organizacji i partnerstwa.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Ustala się następujące wskaźniki niezbędne do oceny realizacji programu: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1) liczba ogłoszonych otwartych konkursów ofert;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2) liczba ofert złożonych w otwartych konkursach ofert;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3) liczba zawartych umów na realizację zadania publicznego;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4) liczba umów, które nie zostały zrealizowane;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5) beneficjenci zrealizowanych zadań;</w:t>
      </w:r>
    </w:p>
    <w:p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6) wysokość kwot udzielonych dotacji w poszczególnych obszarach</w:t>
      </w:r>
      <w:r w:rsidR="006B36E0" w:rsidRPr="00E57E9C">
        <w:rPr>
          <w:bCs/>
        </w:rPr>
        <w:t>.</w:t>
      </w:r>
      <w:r w:rsidRPr="00E57E9C">
        <w:rPr>
          <w:bCs/>
        </w:rPr>
        <w:t xml:space="preserve"> </w:t>
      </w:r>
    </w:p>
    <w:p w:rsidR="00AD0216" w:rsidRPr="00E57E9C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XII. SPOSÓB TWORZENIA PROGRAMU ORAZ PRZEBIEG KONSULTACJI</w:t>
      </w:r>
    </w:p>
    <w:p w:rsidR="00AD0216" w:rsidRPr="00E57E9C" w:rsidRDefault="00AD0216" w:rsidP="00AD0216">
      <w:pPr>
        <w:spacing w:line="360" w:lineRule="auto"/>
      </w:pPr>
    </w:p>
    <w:p w:rsidR="00AD0216" w:rsidRPr="00E57E9C" w:rsidRDefault="00DB7DAD" w:rsidP="00AD0216">
      <w:pPr>
        <w:spacing w:line="360" w:lineRule="auto"/>
        <w:ind w:firstLine="708"/>
        <w:jc w:val="both"/>
      </w:pPr>
      <w:r w:rsidRPr="00E57E9C">
        <w:rPr>
          <w:bCs/>
        </w:rPr>
        <w:t>§ 15. 1. P</w:t>
      </w:r>
      <w:r w:rsidR="00AD0216" w:rsidRPr="00E57E9C">
        <w:rPr>
          <w:bCs/>
        </w:rPr>
        <w:t xml:space="preserve">rogram współpracy gminy Gostyń z organizacjami i innymi podmiotami został opracowany po konsultacjach przeprowadzonych w sposób określony w Uchwale Nr </w:t>
      </w:r>
      <w:r w:rsidR="00AD0216" w:rsidRPr="00E57E9C">
        <w:rPr>
          <w:rFonts w:cs="Tahoma"/>
        </w:rPr>
        <w:t>XL/538/10 Rady Miejskiej w Gostyniu</w:t>
      </w:r>
      <w:r w:rsidR="00AD0216" w:rsidRPr="00E57E9C">
        <w:rPr>
          <w:bCs/>
        </w:rPr>
        <w:t xml:space="preserve"> </w:t>
      </w:r>
      <w:r w:rsidR="00AD0216" w:rsidRPr="00E57E9C">
        <w:rPr>
          <w:rFonts w:cs="Tahoma"/>
        </w:rPr>
        <w:t xml:space="preserve">z dnia 27 sierpnia 2010 roku </w:t>
      </w:r>
      <w:r w:rsidR="00AD0216" w:rsidRPr="00E57E9C">
        <w:t xml:space="preserve">w sprawie określenia szczegółowego sposobu konsultowania z organizacjami  pozarządowymi i podmiotami wymienionymi w art. 3 ust. 3 ustawy o działalności pożytku publicznego i o wolontariacie </w:t>
      </w:r>
      <w:r w:rsidR="00AD0216" w:rsidRPr="00E57E9C">
        <w:lastRenderedPageBreak/>
        <w:t>projektów aktów prawa miejscowego w dziedzinach dotyczących działalności statutowej tych organizacji.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t xml:space="preserve">2. Projekt programu celem uzyskania ewentualnych uwag  i propozycji, został zamieszczony na stronie internetowej </w:t>
      </w:r>
      <w:r w:rsidRPr="00E57E9C">
        <w:rPr>
          <w:bCs/>
        </w:rPr>
        <w:t>http://www.organizacje.gostyn.pl oraz przesłany drogą listowną lub elektroniczną  do organizacji i innych podmiotów, prowadzących działalność na rzecz gminy i jej mieszkańców.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Spotkanie z organizacjami i innymi podmiotami w celu omówienia pro</w:t>
      </w:r>
      <w:r w:rsidR="005D2C96">
        <w:rPr>
          <w:bCs/>
        </w:rPr>
        <w:t>jektu programu odbyło się 27 września oraz 4 października 2019 roku.</w:t>
      </w:r>
    </w:p>
    <w:p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 xml:space="preserve">XIII. TRYB POWOŁYWANIA I ZASADY DZIAŁANIA KOMISJI KONKURSOWEJ </w:t>
      </w:r>
    </w:p>
    <w:p w:rsidR="00AD0216" w:rsidRPr="00E57E9C" w:rsidRDefault="00AD0216" w:rsidP="00AD0216">
      <w:pPr>
        <w:spacing w:line="360" w:lineRule="auto"/>
      </w:pP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16. 1. Oferty złożone przez organizacje w otwartych konkursach ofert opiniuje specjalnie do tego powołana Komisja Konkursowa</w:t>
      </w:r>
      <w:r w:rsidR="006A4C60" w:rsidRPr="00E57E9C">
        <w:rPr>
          <w:bCs/>
        </w:rPr>
        <w:t>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Komisję Konkursową w drodze zarządzenia powołuje burmistrz, ustalając jej skład osobowy, liczebność i regulamin pracy.</w:t>
      </w: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W skład Komisji Konkursowej wchodzą: zastępca burmistrza, przedstawiciele organizacji i innych podmiotów oraz przedstawiciel Wydziału Oświaty i Spraw Społecznych Urzędu.</w:t>
      </w:r>
    </w:p>
    <w:p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XIV. POSTANOWIENIA KOŃCOWE</w:t>
      </w:r>
    </w:p>
    <w:p w:rsidR="00AD0216" w:rsidRPr="00E57E9C" w:rsidRDefault="00AD0216" w:rsidP="00AD0216">
      <w:pPr>
        <w:spacing w:line="360" w:lineRule="auto"/>
      </w:pPr>
    </w:p>
    <w:p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17. 1. Zmiany niniejszego programu wymagają formy przyjętej dla jego uchwalenia.</w:t>
      </w: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rPr>
          <w:bCs/>
        </w:rPr>
        <w:t xml:space="preserve">2. Burmistrz przedstawia radzie sprawozdanie z realizacji programu w terminie do dnia </w:t>
      </w:r>
      <w:r w:rsidR="001F7147" w:rsidRPr="00E57E9C">
        <w:rPr>
          <w:bCs/>
        </w:rPr>
        <w:t>31 maja</w:t>
      </w:r>
      <w:r w:rsidRPr="00E57E9C">
        <w:rPr>
          <w:bCs/>
        </w:rPr>
        <w:t xml:space="preserve"> </w:t>
      </w:r>
      <w:r w:rsidR="004B317D" w:rsidRPr="00E57E9C">
        <w:rPr>
          <w:bCs/>
        </w:rPr>
        <w:t>2021</w:t>
      </w:r>
      <w:r w:rsidR="006B36E0" w:rsidRPr="00E57E9C">
        <w:rPr>
          <w:bCs/>
        </w:rPr>
        <w:t xml:space="preserve"> roku</w:t>
      </w:r>
      <w:r w:rsidRPr="00E57E9C">
        <w:rPr>
          <w:bCs/>
        </w:rPr>
        <w:t xml:space="preserve"> oraz publikuje w Biuletynie Informacji Publicznej. </w:t>
      </w:r>
    </w:p>
    <w:p w:rsidR="00AD0216" w:rsidRPr="00E57E9C" w:rsidRDefault="00AD0216" w:rsidP="00AD0216">
      <w:pPr>
        <w:spacing w:line="360" w:lineRule="auto"/>
        <w:jc w:val="both"/>
      </w:pP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§ 2. Wykonanie uchwały powierza się Burmistrzowi Gostynia.   </w:t>
      </w:r>
    </w:p>
    <w:p w:rsidR="00AD0216" w:rsidRPr="00E57E9C" w:rsidRDefault="00AD0216" w:rsidP="00AD0216">
      <w:pPr>
        <w:spacing w:line="360" w:lineRule="auto"/>
        <w:jc w:val="both"/>
      </w:pPr>
    </w:p>
    <w:p w:rsidR="0039371C" w:rsidRDefault="00AD0216" w:rsidP="0067616A">
      <w:pPr>
        <w:spacing w:line="360" w:lineRule="auto"/>
        <w:ind w:firstLine="708"/>
        <w:jc w:val="both"/>
      </w:pPr>
      <w:r w:rsidRPr="00E57E9C">
        <w:t>§ 3. Uchwała wchodzi</w:t>
      </w:r>
      <w:r w:rsidR="001F7147" w:rsidRPr="00E57E9C">
        <w:t xml:space="preserve"> w życie z dniem 1 stycznia 2020</w:t>
      </w:r>
      <w:r w:rsidRPr="00E57E9C">
        <w:t xml:space="preserve"> roku.</w:t>
      </w:r>
    </w:p>
    <w:p w:rsidR="0039371C" w:rsidRDefault="0039371C" w:rsidP="0039371C">
      <w:pPr>
        <w:spacing w:line="360" w:lineRule="auto"/>
        <w:rPr>
          <w:sz w:val="22"/>
        </w:rPr>
      </w:pPr>
    </w:p>
    <w:p w:rsidR="0067616A" w:rsidRDefault="0067616A" w:rsidP="0067616A">
      <w:pPr>
        <w:spacing w:line="360" w:lineRule="auto"/>
        <w:ind w:left="5664" w:firstLine="708"/>
      </w:pPr>
      <w:r>
        <w:t>Przewodniczący Rady</w:t>
      </w:r>
    </w:p>
    <w:p w:rsidR="0067616A" w:rsidRDefault="0067616A" w:rsidP="0067616A">
      <w:pPr>
        <w:spacing w:line="360" w:lineRule="auto"/>
        <w:ind w:left="5664" w:firstLine="708"/>
      </w:pPr>
      <w:r>
        <w:t>/-/ Mirosław Żywicki</w:t>
      </w:r>
    </w:p>
    <w:p w:rsidR="00801723" w:rsidRDefault="00801723" w:rsidP="0039371C">
      <w:pPr>
        <w:spacing w:line="360" w:lineRule="auto"/>
        <w:rPr>
          <w:sz w:val="22"/>
        </w:rPr>
      </w:pPr>
    </w:p>
    <w:p w:rsidR="00801723" w:rsidRDefault="00801723" w:rsidP="0039371C">
      <w:pPr>
        <w:spacing w:line="360" w:lineRule="auto"/>
        <w:rPr>
          <w:sz w:val="22"/>
        </w:rPr>
      </w:pPr>
    </w:p>
    <w:p w:rsidR="00801723" w:rsidRDefault="00801723" w:rsidP="0039371C">
      <w:pPr>
        <w:spacing w:line="360" w:lineRule="auto"/>
        <w:rPr>
          <w:sz w:val="22"/>
        </w:rPr>
      </w:pPr>
    </w:p>
    <w:p w:rsidR="00AD0216" w:rsidRPr="00E57E9C" w:rsidRDefault="00AD0216" w:rsidP="0039371C">
      <w:pPr>
        <w:spacing w:line="360" w:lineRule="auto"/>
        <w:jc w:val="center"/>
        <w:rPr>
          <w:rFonts w:cs="Tahoma"/>
        </w:rPr>
      </w:pPr>
      <w:r w:rsidRPr="00E57E9C">
        <w:lastRenderedPageBreak/>
        <w:t>Uzasadnienie</w:t>
      </w:r>
    </w:p>
    <w:p w:rsidR="00AD0216" w:rsidRPr="00E57E9C" w:rsidRDefault="00AD0216" w:rsidP="00AD0216">
      <w:pPr>
        <w:spacing w:line="360" w:lineRule="auto"/>
        <w:jc w:val="center"/>
      </w:pPr>
      <w:r w:rsidRPr="00E57E9C">
        <w:t xml:space="preserve">do Uchwały Nr </w:t>
      </w:r>
      <w:r w:rsidR="00801723">
        <w:t>X/145/19</w:t>
      </w:r>
    </w:p>
    <w:p w:rsidR="00AD0216" w:rsidRPr="00E57E9C" w:rsidRDefault="00AD0216" w:rsidP="00AD0216">
      <w:pPr>
        <w:spacing w:line="360" w:lineRule="auto"/>
        <w:jc w:val="center"/>
      </w:pPr>
      <w:r w:rsidRPr="00E57E9C">
        <w:t>Rady Miejskiej w Gostyniu</w:t>
      </w:r>
    </w:p>
    <w:p w:rsidR="00AD0216" w:rsidRPr="00E57E9C" w:rsidRDefault="00801723" w:rsidP="00AD0216">
      <w:pPr>
        <w:spacing w:line="360" w:lineRule="auto"/>
        <w:jc w:val="center"/>
        <w:rPr>
          <w:lang w:eastAsia="pl-PL"/>
        </w:rPr>
      </w:pPr>
      <w:r>
        <w:t>z dnia 24</w:t>
      </w:r>
      <w:r w:rsidR="001F7147" w:rsidRPr="00E57E9C">
        <w:t xml:space="preserve"> października 2019</w:t>
      </w:r>
      <w:r w:rsidR="00AD0216" w:rsidRPr="00E57E9C">
        <w:t xml:space="preserve"> roku</w:t>
      </w:r>
    </w:p>
    <w:p w:rsidR="00AD0216" w:rsidRPr="00E57E9C" w:rsidRDefault="00AD0216" w:rsidP="00AD0216">
      <w:pPr>
        <w:spacing w:line="360" w:lineRule="auto"/>
        <w:jc w:val="both"/>
      </w:pPr>
    </w:p>
    <w:p w:rsidR="00AD0216" w:rsidRPr="00E57E9C" w:rsidRDefault="00437FC8" w:rsidP="00AD0216">
      <w:pPr>
        <w:spacing w:line="360" w:lineRule="auto"/>
        <w:jc w:val="center"/>
      </w:pPr>
      <w:r>
        <w:t>w sprawie</w:t>
      </w:r>
      <w:r w:rsidR="00AD0216" w:rsidRPr="00E57E9C">
        <w:rPr>
          <w:b/>
        </w:rPr>
        <w:t xml:space="preserve"> </w:t>
      </w:r>
      <w:r w:rsidR="00AD0216" w:rsidRPr="00E57E9C">
        <w:t>przyjęcia „</w:t>
      </w:r>
      <w:r w:rsidR="006C3437" w:rsidRPr="00E57E9C">
        <w:t>P</w:t>
      </w:r>
      <w:r w:rsidR="00AD0216" w:rsidRPr="00E57E9C">
        <w:t xml:space="preserve">rogramu współpracy gminy Gostyń z organizacjami pozarządowymi oraz podmiotami określonymi w art. 3 ust. 3 ustawy </w:t>
      </w:r>
    </w:p>
    <w:p w:rsidR="00AD0216" w:rsidRPr="00E57E9C" w:rsidRDefault="00AD0216" w:rsidP="006C3437">
      <w:pPr>
        <w:spacing w:line="360" w:lineRule="auto"/>
        <w:jc w:val="center"/>
        <w:rPr>
          <w:b/>
        </w:rPr>
      </w:pPr>
      <w:r w:rsidRPr="00E57E9C">
        <w:t xml:space="preserve">z dnia 24 kwietnia 2003 r. o działalności pożytku publicznego i o wolontariacie na </w:t>
      </w:r>
      <w:r w:rsidR="001F7147" w:rsidRPr="00E57E9C">
        <w:t>2020</w:t>
      </w:r>
      <w:r w:rsidR="006C3437" w:rsidRPr="00E57E9C">
        <w:t xml:space="preserve"> rok</w:t>
      </w:r>
      <w:r w:rsidRPr="00E57E9C">
        <w:t>”</w:t>
      </w:r>
      <w:r w:rsidRPr="00E57E9C">
        <w:rPr>
          <w:b/>
        </w:rPr>
        <w:t xml:space="preserve"> </w:t>
      </w:r>
    </w:p>
    <w:p w:rsidR="00AD0216" w:rsidRPr="00E57E9C" w:rsidRDefault="00AD0216" w:rsidP="00AD0216">
      <w:pPr>
        <w:spacing w:line="360" w:lineRule="auto"/>
        <w:jc w:val="center"/>
        <w:rPr>
          <w:b/>
        </w:rPr>
      </w:pP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Silne i niezależne organizacje pozarządowe są ważnym partnerem dla samorządu. Podejmują działania w zakresie różnych inicjatyw społecznych. Współpraca organizacji pozarządowych z samorządem terytorialnym stwarza szansę na lepsze zorganizowanie wspólnego celu: poprawy jakości życia mieszkańców gminy Gostyń. </w:t>
      </w: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>Ustawa o działalności pożytku publicznego i o wolontariacie nakłada na samorząd obowiązek uchwalenia programu współpracy z organizacjami pozarządowymi i podmiotami, realizującymi zadania gminy w sferze publicznej. Katalog zadań publicznych określa ustawa, natomiast gmina wskazuje własne priorytety w tym zakresie.</w:t>
      </w: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>Przedstawiony program określa zasady wsp</w:t>
      </w:r>
      <w:r w:rsidR="005B301C" w:rsidRPr="00E57E9C">
        <w:t>arcia dla wszystkich podmiotów i </w:t>
      </w:r>
      <w:r w:rsidRPr="00E57E9C">
        <w:t>organizacji prowadzących działalność pożytku publicznego na rzecz gminy Gostyń i jej mieszkańców. Podstawową formą współpracy będzie prowadzenie otwartych konkursów ofert na realizację zadań publicznych. Środki finansowe na ich wykonanie z</w:t>
      </w:r>
      <w:r w:rsidR="006C3437" w:rsidRPr="00E57E9C">
        <w:t>ostaną zabezpieczone w budżecie</w:t>
      </w:r>
      <w:r w:rsidRPr="00E57E9C">
        <w:t xml:space="preserve"> gminy na </w:t>
      </w:r>
      <w:r w:rsidR="001F7147" w:rsidRPr="00E57E9C">
        <w:t>2020</w:t>
      </w:r>
      <w:r w:rsidR="006C3437" w:rsidRPr="00E57E9C">
        <w:t xml:space="preserve"> rok</w:t>
      </w:r>
      <w:r w:rsidRPr="00E57E9C">
        <w:t>.</w:t>
      </w: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Projekt programu został pozytywnie zaopiniowany przez przedstawicieli organizacji pozarządowych w </w:t>
      </w:r>
      <w:r w:rsidR="0072614D" w:rsidRPr="00E57E9C">
        <w:t xml:space="preserve">dniach 27 </w:t>
      </w:r>
      <w:r w:rsidR="001F7147" w:rsidRPr="00E57E9C">
        <w:t>września</w:t>
      </w:r>
      <w:r w:rsidR="0072614D" w:rsidRPr="00E57E9C">
        <w:t xml:space="preserve"> oraz 4 października</w:t>
      </w:r>
      <w:r w:rsidR="001F7147" w:rsidRPr="00E57E9C">
        <w:t xml:space="preserve"> 2019</w:t>
      </w:r>
      <w:r w:rsidR="006B36E0" w:rsidRPr="00E57E9C">
        <w:t xml:space="preserve"> roku.</w:t>
      </w:r>
    </w:p>
    <w:p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W związku z powyższym podjęcie uchwały jest zasadne. 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both"/>
      </w:pPr>
    </w:p>
    <w:p w:rsidR="0067616A" w:rsidRDefault="0067616A" w:rsidP="0067616A">
      <w:pPr>
        <w:spacing w:line="360" w:lineRule="auto"/>
        <w:ind w:left="5664" w:firstLine="708"/>
      </w:pPr>
      <w:r>
        <w:t>Przewodniczący Rady</w:t>
      </w:r>
    </w:p>
    <w:p w:rsidR="0067616A" w:rsidRDefault="0067616A" w:rsidP="0067616A">
      <w:pPr>
        <w:spacing w:line="360" w:lineRule="auto"/>
        <w:ind w:left="5664" w:firstLine="708"/>
      </w:pPr>
      <w:r>
        <w:t>/-/ Mirosław Żywicki</w:t>
      </w:r>
    </w:p>
    <w:p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AD0216" w:rsidRDefault="00AD0216" w:rsidP="00AD0216"/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sectPr w:rsidR="00AD0216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C7F133C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29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2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8"/>
  </w:num>
  <w:num w:numId="21">
    <w:abstractNumId w:val="16"/>
  </w:num>
  <w:num w:numId="22">
    <w:abstractNumId w:val="27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25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2B6C"/>
    <w:rsid w:val="000949E8"/>
    <w:rsid w:val="001626AF"/>
    <w:rsid w:val="001B4E04"/>
    <w:rsid w:val="001D4D6E"/>
    <w:rsid w:val="001F7147"/>
    <w:rsid w:val="00282FBB"/>
    <w:rsid w:val="002A5CBE"/>
    <w:rsid w:val="002D7A90"/>
    <w:rsid w:val="00325CAE"/>
    <w:rsid w:val="00331E38"/>
    <w:rsid w:val="003612A8"/>
    <w:rsid w:val="0039371C"/>
    <w:rsid w:val="003C1F81"/>
    <w:rsid w:val="003E68CD"/>
    <w:rsid w:val="00437FC8"/>
    <w:rsid w:val="00480863"/>
    <w:rsid w:val="004B317D"/>
    <w:rsid w:val="004E23CC"/>
    <w:rsid w:val="00503F07"/>
    <w:rsid w:val="00521859"/>
    <w:rsid w:val="00521CA3"/>
    <w:rsid w:val="00527AA2"/>
    <w:rsid w:val="00535205"/>
    <w:rsid w:val="00545E99"/>
    <w:rsid w:val="0055408B"/>
    <w:rsid w:val="005A7027"/>
    <w:rsid w:val="005B301C"/>
    <w:rsid w:val="005C1A8D"/>
    <w:rsid w:val="005D2C96"/>
    <w:rsid w:val="005F5C11"/>
    <w:rsid w:val="00606B02"/>
    <w:rsid w:val="00623442"/>
    <w:rsid w:val="00647FCC"/>
    <w:rsid w:val="0067616A"/>
    <w:rsid w:val="006A4C60"/>
    <w:rsid w:val="006B36E0"/>
    <w:rsid w:val="006C3437"/>
    <w:rsid w:val="0072614D"/>
    <w:rsid w:val="007D48DF"/>
    <w:rsid w:val="007F4F19"/>
    <w:rsid w:val="00801723"/>
    <w:rsid w:val="00805440"/>
    <w:rsid w:val="00824141"/>
    <w:rsid w:val="008A2342"/>
    <w:rsid w:val="00987CD1"/>
    <w:rsid w:val="009A4B36"/>
    <w:rsid w:val="00AD0216"/>
    <w:rsid w:val="00B9030C"/>
    <w:rsid w:val="00BC6F9B"/>
    <w:rsid w:val="00BE2D02"/>
    <w:rsid w:val="00C200B7"/>
    <w:rsid w:val="00C552CD"/>
    <w:rsid w:val="00C94EE6"/>
    <w:rsid w:val="00CA2B6C"/>
    <w:rsid w:val="00CD7BC0"/>
    <w:rsid w:val="00D140AB"/>
    <w:rsid w:val="00D90261"/>
    <w:rsid w:val="00DB7DAD"/>
    <w:rsid w:val="00DF0F57"/>
    <w:rsid w:val="00E41400"/>
    <w:rsid w:val="00E556BB"/>
    <w:rsid w:val="00E57E9C"/>
    <w:rsid w:val="00E854D7"/>
    <w:rsid w:val="00EC71C9"/>
    <w:rsid w:val="00F14D3D"/>
    <w:rsid w:val="00F1755C"/>
    <w:rsid w:val="00F2342A"/>
    <w:rsid w:val="00F478C5"/>
    <w:rsid w:val="00F52E65"/>
    <w:rsid w:val="00FA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2B6C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2B6C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2B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A2B6C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A2B6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A2B6C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CA2B6C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408B"/>
    <w:pPr>
      <w:widowControl w:val="0"/>
      <w:ind w:left="360"/>
    </w:pPr>
    <w:rPr>
      <w:rFonts w:ascii="Arial" w:eastAsia="Lucida Sans Unicode" w:hAnsi="Arial" w:cs="Arial"/>
    </w:rPr>
  </w:style>
  <w:style w:type="paragraph" w:customStyle="1" w:styleId="tabelatekst">
    <w:name w:val="tabela_tekst"/>
    <w:basedOn w:val="Normalny"/>
    <w:rsid w:val="002D7A90"/>
    <w:pPr>
      <w:widowControl w:val="0"/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3257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rwalczewska</cp:lastModifiedBy>
  <cp:revision>7</cp:revision>
  <cp:lastPrinted>2019-10-03T11:43:00Z</cp:lastPrinted>
  <dcterms:created xsi:type="dcterms:W3CDTF">2019-10-10T06:04:00Z</dcterms:created>
  <dcterms:modified xsi:type="dcterms:W3CDTF">2019-10-28T08:37:00Z</dcterms:modified>
</cp:coreProperties>
</file>