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7B1" w:rsidRDefault="009637B1" w:rsidP="009637B1">
      <w:pPr>
        <w:spacing w:after="0" w:line="360" w:lineRule="auto"/>
        <w:jc w:val="center"/>
      </w:pPr>
      <w:r>
        <w:t>Zarządzenie Nr</w:t>
      </w:r>
      <w:r w:rsidR="00883934">
        <w:t xml:space="preserve"> </w:t>
      </w:r>
      <w:r w:rsidR="00A24E64">
        <w:t>181</w:t>
      </w:r>
      <w:r>
        <w:t xml:space="preserve"> /K/201</w:t>
      </w:r>
      <w:r w:rsidR="00232422">
        <w:t>7</w:t>
      </w:r>
    </w:p>
    <w:p w:rsidR="009637B1" w:rsidRDefault="009637B1" w:rsidP="009637B1">
      <w:pPr>
        <w:spacing w:after="0" w:line="360" w:lineRule="auto"/>
        <w:jc w:val="center"/>
      </w:pPr>
      <w:r>
        <w:t>Burmistrza Gostynia</w:t>
      </w:r>
    </w:p>
    <w:p w:rsidR="009637B1" w:rsidRDefault="009637B1" w:rsidP="009637B1">
      <w:pPr>
        <w:spacing w:after="0" w:line="360" w:lineRule="auto"/>
        <w:jc w:val="center"/>
      </w:pPr>
      <w:r>
        <w:t xml:space="preserve">z dnia </w:t>
      </w:r>
      <w:r w:rsidR="00232422">
        <w:t>2</w:t>
      </w:r>
      <w:r w:rsidR="00A24E64">
        <w:t>9</w:t>
      </w:r>
      <w:r w:rsidR="00232422">
        <w:t xml:space="preserve"> grudnia </w:t>
      </w:r>
      <w:r>
        <w:t xml:space="preserve"> 201</w:t>
      </w:r>
      <w:r w:rsidR="00232422">
        <w:t>7</w:t>
      </w:r>
      <w:r>
        <w:t xml:space="preserve"> roku</w:t>
      </w:r>
    </w:p>
    <w:p w:rsidR="009637B1" w:rsidRDefault="009637B1" w:rsidP="009637B1">
      <w:pPr>
        <w:spacing w:after="0" w:line="360" w:lineRule="auto"/>
        <w:jc w:val="center"/>
      </w:pPr>
    </w:p>
    <w:p w:rsidR="009637B1" w:rsidRDefault="00A33AA9" w:rsidP="00FF53F4">
      <w:pPr>
        <w:spacing w:after="0" w:line="360" w:lineRule="auto"/>
        <w:jc w:val="center"/>
      </w:pPr>
      <w:r>
        <w:t>zmieniające Zarządzenie</w:t>
      </w:r>
      <w:r w:rsidR="001D598D">
        <w:t xml:space="preserve"> Nr</w:t>
      </w:r>
      <w:r w:rsidR="00615797">
        <w:t xml:space="preserve"> </w:t>
      </w:r>
      <w:r w:rsidR="00232422">
        <w:t>71</w:t>
      </w:r>
      <w:r w:rsidR="00332F3E">
        <w:t>/K/201</w:t>
      </w:r>
      <w:r w:rsidR="00232422">
        <w:t>6</w:t>
      </w:r>
      <w:r w:rsidR="00615797">
        <w:t xml:space="preserve"> w sprawie</w:t>
      </w:r>
      <w:r w:rsidR="001D598D">
        <w:t xml:space="preserve"> </w:t>
      </w:r>
      <w:r w:rsidR="009637B1">
        <w:t xml:space="preserve">dokumentacji przyjętych zasad (polityki) rachunkowości w Urzędzie Miejskim w </w:t>
      </w:r>
      <w:r w:rsidR="001D598D">
        <w:t>G</w:t>
      </w:r>
      <w:r w:rsidR="009637B1">
        <w:t xml:space="preserve">ostyniu, </w:t>
      </w:r>
      <w:r w:rsidR="00FF53F4">
        <w:t>jako jednostki budżetowej</w:t>
      </w:r>
      <w:r w:rsidR="007234F2">
        <w:t>.</w:t>
      </w:r>
    </w:p>
    <w:p w:rsidR="00253554" w:rsidRDefault="00253554" w:rsidP="001D598D">
      <w:pPr>
        <w:spacing w:after="0" w:line="360" w:lineRule="auto"/>
        <w:jc w:val="both"/>
      </w:pPr>
    </w:p>
    <w:p w:rsidR="009637B1" w:rsidRDefault="009637B1" w:rsidP="009637B1">
      <w:pPr>
        <w:spacing w:after="0" w:line="360" w:lineRule="auto"/>
        <w:jc w:val="both"/>
      </w:pPr>
      <w:r>
        <w:t>Na podstawie przepisów art. 10 ust. 2 ustawy z dnia 29 września 1994 r. o rachunkowości (tekst jednolity z 20</w:t>
      </w:r>
      <w:r w:rsidR="007034E5">
        <w:t>1</w:t>
      </w:r>
      <w:r w:rsidR="00232422">
        <w:t>6</w:t>
      </w:r>
      <w:r w:rsidR="007034E5">
        <w:t xml:space="preserve"> roku, </w:t>
      </w:r>
      <w:r>
        <w:t>poz.</w:t>
      </w:r>
      <w:r w:rsidR="007034E5">
        <w:t xml:space="preserve"> </w:t>
      </w:r>
      <w:r w:rsidR="00232422">
        <w:t>1047</w:t>
      </w:r>
      <w:r>
        <w:t xml:space="preserve"> ze zmianami) i ustaleń zawartych w art. 40 ustawy z dnia 27 sierpnia 2009 roku o finansach publicznych (</w:t>
      </w:r>
      <w:r w:rsidR="007034E5">
        <w:t xml:space="preserve">tekst jednolity </w:t>
      </w:r>
      <w:r>
        <w:t>Dz. U. z 20</w:t>
      </w:r>
      <w:r w:rsidR="007034E5">
        <w:t>1</w:t>
      </w:r>
      <w:r w:rsidR="00E55EC8">
        <w:t>7</w:t>
      </w:r>
      <w:r>
        <w:t xml:space="preserve"> r. poz. </w:t>
      </w:r>
      <w:r w:rsidR="00E55EC8">
        <w:t>2077</w:t>
      </w:r>
      <w:r>
        <w:t xml:space="preserve"> ze zmianami) oraz w oparciu o:</w:t>
      </w:r>
    </w:p>
    <w:p w:rsidR="009637B1" w:rsidRDefault="009637B1" w:rsidP="009637B1">
      <w:pPr>
        <w:numPr>
          <w:ilvl w:val="0"/>
          <w:numId w:val="1"/>
        </w:numPr>
        <w:spacing w:after="0" w:line="360" w:lineRule="auto"/>
        <w:jc w:val="both"/>
      </w:pPr>
      <w:r>
        <w:t xml:space="preserve">Rozporządzenie Ministra Finansów z dnia 5 lipca 2010 roku w sprawie: szczegółowych zasad rachunkowości oraz planów kont dla budżetu państwa, budżetów jednostek </w:t>
      </w:r>
      <w:r w:rsidR="00232422">
        <w:t xml:space="preserve"> </w:t>
      </w:r>
      <w:r>
        <w:t>samorządu terytorialnego, jednostek budżetowych, samorządowych zakładów budżetowych, państwowych funduszy celowych oraz państwowych jednostek budżetowych mających siedzibę poza granicami Rzeczypospolitej Polskiej (</w:t>
      </w:r>
      <w:r w:rsidR="007034E5">
        <w:t xml:space="preserve">tekst jednolity </w:t>
      </w:r>
      <w:r>
        <w:t xml:space="preserve">Dz. U. </w:t>
      </w:r>
      <w:r w:rsidR="007034E5">
        <w:t>z 201</w:t>
      </w:r>
      <w:r w:rsidR="00232422">
        <w:t>7</w:t>
      </w:r>
      <w:r w:rsidR="007034E5">
        <w:t xml:space="preserve"> roku</w:t>
      </w:r>
      <w:r>
        <w:t xml:space="preserve">  poz. </w:t>
      </w:r>
      <w:r w:rsidR="00232422">
        <w:t>760</w:t>
      </w:r>
      <w:r>
        <w:t>), zwanego dalej „rozporządzeniem”.</w:t>
      </w:r>
    </w:p>
    <w:p w:rsidR="009637B1" w:rsidRDefault="009637B1" w:rsidP="009637B1">
      <w:pPr>
        <w:numPr>
          <w:ilvl w:val="0"/>
          <w:numId w:val="1"/>
        </w:numPr>
        <w:spacing w:after="0" w:line="360" w:lineRule="auto"/>
        <w:jc w:val="both"/>
      </w:pPr>
      <w:r>
        <w:t>Rozporządzenie Ministra Finansów z dnia 25 października 2010 roku w sprawie zasad rachunkowości oraz planu kont dla organów podatkowych jednostek samorządu terytorialnego (Dz. U. Nr 208, poz. 1375).</w:t>
      </w:r>
    </w:p>
    <w:p w:rsidR="009637B1" w:rsidRDefault="009637B1" w:rsidP="009637B1">
      <w:pPr>
        <w:spacing w:after="0" w:line="360" w:lineRule="auto"/>
        <w:ind w:left="420"/>
        <w:jc w:val="both"/>
      </w:pPr>
    </w:p>
    <w:p w:rsidR="009637B1" w:rsidRDefault="009637B1" w:rsidP="009637B1">
      <w:pPr>
        <w:spacing w:line="360" w:lineRule="auto"/>
        <w:jc w:val="both"/>
      </w:pPr>
      <w:r w:rsidRPr="009C47A3">
        <w:t>zarządzam, co następuje:</w:t>
      </w:r>
    </w:p>
    <w:p w:rsidR="007D1376" w:rsidRDefault="009637B1" w:rsidP="004A6408">
      <w:pPr>
        <w:spacing w:after="0" w:line="360" w:lineRule="auto"/>
        <w:jc w:val="both"/>
      </w:pPr>
      <w:r>
        <w:t xml:space="preserve">§ 1. </w:t>
      </w:r>
      <w:r w:rsidR="00E21619">
        <w:t xml:space="preserve">W </w:t>
      </w:r>
      <w:r w:rsidR="004A6408">
        <w:rPr>
          <w:rFonts w:cs="Times New Roman"/>
        </w:rPr>
        <w:t xml:space="preserve">§ 2 </w:t>
      </w:r>
      <w:r w:rsidR="004A6408">
        <w:t>Zarządzenia</w:t>
      </w:r>
      <w:r w:rsidR="00E21619">
        <w:t xml:space="preserve"> Nr </w:t>
      </w:r>
      <w:r w:rsidR="00232422">
        <w:t>71/K/2016</w:t>
      </w:r>
      <w:r w:rsidR="00E21619">
        <w:t xml:space="preserve"> Burmistrza Gostynia z dnia </w:t>
      </w:r>
      <w:r w:rsidR="00232422">
        <w:t>24 lutego 2016</w:t>
      </w:r>
      <w:r w:rsidR="00E21619">
        <w:t xml:space="preserve"> roku w sprawie dokumentacji przyjętych zasad (polityki) rachunkowości w Urzędzie Miejskim w Gostyniu, jako jednostki budżetowej </w:t>
      </w:r>
      <w:r w:rsidR="00232422">
        <w:t xml:space="preserve">dodaje się </w:t>
      </w:r>
      <w:r w:rsidR="00D873D3">
        <w:t>ust. 5</w:t>
      </w:r>
      <w:r w:rsidR="00232422">
        <w:t xml:space="preserve"> w brzmieniu „</w:t>
      </w:r>
      <w:r w:rsidR="00D873D3">
        <w:t xml:space="preserve">Zasady ewidencji </w:t>
      </w:r>
      <w:r w:rsidR="000133D1">
        <w:t>księgowej</w:t>
      </w:r>
      <w:r w:rsidR="00D873D3">
        <w:t xml:space="preserve"> </w:t>
      </w:r>
      <w:r w:rsidR="00BC4DD7">
        <w:t>oraz plan</w:t>
      </w:r>
      <w:r w:rsidR="004A6408">
        <w:t xml:space="preserve"> kont dla </w:t>
      </w:r>
      <w:r w:rsidR="00345003">
        <w:t xml:space="preserve">potrzeb </w:t>
      </w:r>
      <w:r w:rsidR="004A6408">
        <w:t>centralizacji podatku od towarów i usług VAT</w:t>
      </w:r>
      <w:r w:rsidR="00EC2E55">
        <w:t>, zgodnie z załącznikiem nr 7 do niniejszego zarządzenia”</w:t>
      </w:r>
    </w:p>
    <w:p w:rsidR="009637B1" w:rsidRDefault="009637B1" w:rsidP="00232422">
      <w:pPr>
        <w:spacing w:after="0" w:line="360" w:lineRule="auto"/>
        <w:jc w:val="both"/>
      </w:pPr>
      <w:r>
        <w:t xml:space="preserve">§ </w:t>
      </w:r>
      <w:r w:rsidR="00DC35B1">
        <w:t>2</w:t>
      </w:r>
      <w:r>
        <w:t>. Wykonanie zarządzenia powierza się Głównemu Księgowemu Urzędu</w:t>
      </w:r>
      <w:r w:rsidR="00345003">
        <w:t>.</w:t>
      </w:r>
      <w:r>
        <w:t xml:space="preserve"> </w:t>
      </w:r>
    </w:p>
    <w:p w:rsidR="009637B1" w:rsidRDefault="009637B1" w:rsidP="00345003">
      <w:pPr>
        <w:spacing w:after="0" w:line="360" w:lineRule="auto"/>
        <w:ind w:left="426" w:hanging="426"/>
        <w:jc w:val="both"/>
      </w:pPr>
      <w:r>
        <w:t xml:space="preserve">§  </w:t>
      </w:r>
      <w:r w:rsidR="00DC35B1">
        <w:t>3</w:t>
      </w:r>
      <w:r>
        <w:t>. Zarządzenie wchodzi w życie z dniem podjęcia.</w:t>
      </w:r>
    </w:p>
    <w:p w:rsidR="006A3F78" w:rsidRDefault="006A3F78" w:rsidP="009637B1">
      <w:pPr>
        <w:spacing w:after="0" w:line="360" w:lineRule="auto"/>
        <w:ind w:left="709" w:hanging="709"/>
        <w:jc w:val="both"/>
      </w:pPr>
    </w:p>
    <w:p w:rsidR="00992893" w:rsidRDefault="00992893" w:rsidP="00992893">
      <w:pPr>
        <w:spacing w:line="360" w:lineRule="auto"/>
        <w:ind w:left="4961"/>
        <w:jc w:val="center"/>
      </w:pPr>
      <w:r>
        <w:t>Burmistrz</w:t>
      </w:r>
    </w:p>
    <w:p w:rsidR="00992893" w:rsidRDefault="00992893" w:rsidP="00992893">
      <w:pPr>
        <w:pStyle w:val="tabelatekst"/>
        <w:spacing w:line="360" w:lineRule="auto"/>
        <w:ind w:left="4961"/>
        <w:jc w:val="center"/>
        <w:rPr>
          <w:rFonts w:ascii="Times New Roman" w:hAnsi="Times New Roman" w:cs="Times New Roman"/>
          <w:sz w:val="24"/>
          <w:szCs w:val="24"/>
        </w:rPr>
      </w:pPr>
      <w:r>
        <w:rPr>
          <w:rFonts w:ascii="Times New Roman" w:hAnsi="Times New Roman" w:cs="Times New Roman"/>
          <w:sz w:val="24"/>
          <w:szCs w:val="24"/>
        </w:rPr>
        <w:t>/-/ mgr inż. Jerzy Kulak</w:t>
      </w:r>
    </w:p>
    <w:p w:rsidR="00992893" w:rsidRDefault="00992893">
      <w:r>
        <w:br w:type="page"/>
      </w:r>
    </w:p>
    <w:p w:rsidR="006A3F78" w:rsidRDefault="005A571E" w:rsidP="005A571E">
      <w:pPr>
        <w:spacing w:after="0" w:line="360" w:lineRule="auto"/>
        <w:ind w:left="7081"/>
        <w:jc w:val="both"/>
      </w:pPr>
      <w:r>
        <w:lastRenderedPageBreak/>
        <w:t>Załącznik nr 7</w:t>
      </w:r>
    </w:p>
    <w:p w:rsidR="00B13DF4" w:rsidRDefault="00B13DF4" w:rsidP="009637B1">
      <w:pPr>
        <w:spacing w:after="0" w:line="360" w:lineRule="auto"/>
        <w:ind w:left="709" w:hanging="709"/>
        <w:jc w:val="both"/>
      </w:pPr>
    </w:p>
    <w:p w:rsidR="00B13DF4" w:rsidRDefault="005A571E" w:rsidP="000B52EB">
      <w:pPr>
        <w:spacing w:after="0" w:line="360" w:lineRule="auto"/>
        <w:ind w:left="709" w:hanging="709"/>
        <w:jc w:val="center"/>
      </w:pPr>
      <w:r>
        <w:t>Zasady ewidencji księgowej oraz plan kont dla potrzeb centralizacji podatku od towarów i usług VAT.</w:t>
      </w:r>
    </w:p>
    <w:p w:rsidR="00842B4C" w:rsidRDefault="00842B4C" w:rsidP="00842B4C">
      <w:pPr>
        <w:spacing w:after="0" w:line="360" w:lineRule="auto"/>
        <w:ind w:left="709" w:hanging="709"/>
      </w:pPr>
    </w:p>
    <w:p w:rsidR="00842B4C" w:rsidRDefault="00842B4C" w:rsidP="00FA335A">
      <w:pPr>
        <w:pStyle w:val="Akapitzlist"/>
        <w:numPr>
          <w:ilvl w:val="1"/>
          <w:numId w:val="12"/>
        </w:numPr>
        <w:spacing w:after="0" w:line="360" w:lineRule="auto"/>
        <w:ind w:left="426" w:hanging="426"/>
        <w:jc w:val="both"/>
      </w:pPr>
      <w:r>
        <w:t>Zasady rozliczania podatku od towarów i usług prowadzi się zgodnie z Zarządzeniem Nr 439/K/2016 Burmistrza Gostynia z dnia 22.12.2016 roku w sprawie scentralizowanych zasad rozliczania podatku od towarów i usług dla transakcji dokonywanych w Gminie Gostyń.</w:t>
      </w:r>
    </w:p>
    <w:p w:rsidR="007C178F" w:rsidRDefault="007C178F" w:rsidP="00FA335A">
      <w:pPr>
        <w:pStyle w:val="Akapitzlist"/>
        <w:numPr>
          <w:ilvl w:val="0"/>
          <w:numId w:val="12"/>
        </w:numPr>
        <w:spacing w:line="360" w:lineRule="auto"/>
        <w:ind w:left="426" w:hanging="426"/>
        <w:jc w:val="both"/>
        <w:rPr>
          <w:rFonts w:cs="Times New Roman"/>
          <w:szCs w:val="24"/>
        </w:rPr>
      </w:pPr>
      <w:r>
        <w:rPr>
          <w:rFonts w:cs="Times New Roman"/>
          <w:szCs w:val="24"/>
        </w:rPr>
        <w:t>Ewidencja rozliczeń scentralizowanego podatku od towarów i usług VAT prowadzona jest przez Wydział Finansowy, w wyodrębnionych księgach rachunkowych urzędu na podstawie cząstkowych deklaracji VAT sporządzanych przez jednostki organizacyjne objęte centralizacją.</w:t>
      </w:r>
    </w:p>
    <w:p w:rsidR="007C178F" w:rsidRDefault="007C178F" w:rsidP="00FA335A">
      <w:pPr>
        <w:pStyle w:val="Akapitzlist"/>
        <w:numPr>
          <w:ilvl w:val="0"/>
          <w:numId w:val="12"/>
        </w:numPr>
        <w:spacing w:line="360" w:lineRule="auto"/>
        <w:ind w:left="426" w:hanging="426"/>
        <w:jc w:val="both"/>
        <w:rPr>
          <w:rFonts w:cs="Times New Roman"/>
          <w:szCs w:val="24"/>
        </w:rPr>
      </w:pPr>
      <w:r>
        <w:rPr>
          <w:rFonts w:cs="Times New Roman"/>
          <w:szCs w:val="24"/>
        </w:rPr>
        <w:t>Zbiorcza deklaracja VAT sporządzana jest przez służby finansowo-księgowe urzędu na podstawie deklaracji cząstkowych sporządzanych przez jednostki organizacyjne.</w:t>
      </w:r>
    </w:p>
    <w:p w:rsidR="007C178F" w:rsidRDefault="007C178F" w:rsidP="00FA335A">
      <w:pPr>
        <w:pStyle w:val="Akapitzlist"/>
        <w:numPr>
          <w:ilvl w:val="0"/>
          <w:numId w:val="12"/>
        </w:numPr>
        <w:spacing w:line="360" w:lineRule="auto"/>
        <w:ind w:left="426" w:hanging="426"/>
        <w:jc w:val="both"/>
        <w:rPr>
          <w:rFonts w:cs="Times New Roman"/>
          <w:szCs w:val="24"/>
        </w:rPr>
      </w:pPr>
      <w:r>
        <w:rPr>
          <w:rFonts w:cs="Times New Roman"/>
          <w:szCs w:val="24"/>
        </w:rPr>
        <w:t>Rozliczenia pieniężne z tytułu podatku VAT dokonywane są za pośrednictwem otwartego w tym celu odrębnego rachunku bankowego urzędu.</w:t>
      </w:r>
    </w:p>
    <w:p w:rsidR="000B52EB" w:rsidRDefault="000B52EB" w:rsidP="00FA335A">
      <w:pPr>
        <w:pStyle w:val="Akapitzlist"/>
        <w:numPr>
          <w:ilvl w:val="0"/>
          <w:numId w:val="12"/>
        </w:numPr>
        <w:spacing w:line="360" w:lineRule="auto"/>
        <w:ind w:left="426" w:hanging="426"/>
        <w:jc w:val="both"/>
        <w:rPr>
          <w:rFonts w:cs="Times New Roman"/>
          <w:szCs w:val="24"/>
        </w:rPr>
      </w:pPr>
      <w:r>
        <w:rPr>
          <w:rFonts w:cs="Times New Roman"/>
          <w:szCs w:val="24"/>
        </w:rPr>
        <w:t xml:space="preserve">Zwrot podatku VAT z Urzędu Skarbowego w przypadku nadwyżki VAT naliczonego nad należnym </w:t>
      </w:r>
      <w:r w:rsidR="00D2159F">
        <w:rPr>
          <w:rFonts w:cs="Times New Roman"/>
          <w:szCs w:val="24"/>
        </w:rPr>
        <w:t>jest dochodem budżetowym</w:t>
      </w:r>
      <w:r>
        <w:rPr>
          <w:rFonts w:cs="Times New Roman"/>
          <w:szCs w:val="24"/>
        </w:rPr>
        <w:t xml:space="preserve"> </w:t>
      </w:r>
      <w:r w:rsidR="00A95452">
        <w:rPr>
          <w:rFonts w:cs="Times New Roman"/>
          <w:szCs w:val="24"/>
        </w:rPr>
        <w:t>wynikający</w:t>
      </w:r>
      <w:r w:rsidR="00D2159F">
        <w:rPr>
          <w:rFonts w:cs="Times New Roman"/>
          <w:szCs w:val="24"/>
        </w:rPr>
        <w:t>m</w:t>
      </w:r>
      <w:r w:rsidR="00A95452">
        <w:rPr>
          <w:rFonts w:cs="Times New Roman"/>
          <w:szCs w:val="24"/>
        </w:rPr>
        <w:t xml:space="preserve"> z rozliczeń podatku VAT</w:t>
      </w:r>
      <w:r>
        <w:rPr>
          <w:rFonts w:cs="Times New Roman"/>
          <w:szCs w:val="24"/>
        </w:rPr>
        <w:t>.</w:t>
      </w:r>
    </w:p>
    <w:p w:rsidR="007C178F" w:rsidRDefault="00842B4C" w:rsidP="00FA335A">
      <w:pPr>
        <w:pStyle w:val="Akapitzlist"/>
        <w:numPr>
          <w:ilvl w:val="0"/>
          <w:numId w:val="12"/>
        </w:numPr>
        <w:spacing w:line="360" w:lineRule="auto"/>
        <w:ind w:left="426" w:hanging="426"/>
        <w:jc w:val="both"/>
        <w:rPr>
          <w:rFonts w:cs="Times New Roman"/>
          <w:szCs w:val="24"/>
        </w:rPr>
      </w:pPr>
      <w:r>
        <w:rPr>
          <w:rFonts w:cs="Times New Roman"/>
          <w:szCs w:val="24"/>
        </w:rPr>
        <w:t>Gmina nie przekazuje do jednostek organizacyjnych objętych centralizacją VAT środków z tytułu rozliczeń – podatek VAT do zwrotu.</w:t>
      </w:r>
    </w:p>
    <w:p w:rsidR="00750EC4" w:rsidRDefault="00750EC4" w:rsidP="00FA335A">
      <w:pPr>
        <w:pStyle w:val="Akapitzlist"/>
        <w:numPr>
          <w:ilvl w:val="0"/>
          <w:numId w:val="12"/>
        </w:numPr>
        <w:spacing w:line="360" w:lineRule="auto"/>
        <w:ind w:left="426" w:hanging="426"/>
        <w:jc w:val="both"/>
        <w:rPr>
          <w:rFonts w:cs="Times New Roman"/>
          <w:szCs w:val="24"/>
        </w:rPr>
      </w:pPr>
      <w:r>
        <w:rPr>
          <w:rFonts w:cs="Times New Roman"/>
          <w:szCs w:val="24"/>
        </w:rPr>
        <w:t>Rozliczanie podatku VAT pomiędzy jednostkami organizacyjnymi a urzędem odbywa się metodą wynikową tj. saldem podatku VAT należnego i naliczonego poprzez wyodrębniony rachunek bankowy VAT.</w:t>
      </w:r>
    </w:p>
    <w:p w:rsidR="00750EC4" w:rsidRDefault="00750EC4" w:rsidP="00FA335A">
      <w:pPr>
        <w:pStyle w:val="Akapitzlist"/>
        <w:numPr>
          <w:ilvl w:val="0"/>
          <w:numId w:val="12"/>
        </w:numPr>
        <w:spacing w:line="360" w:lineRule="auto"/>
        <w:ind w:left="426" w:hanging="426"/>
        <w:jc w:val="both"/>
        <w:rPr>
          <w:rFonts w:cs="Times New Roman"/>
          <w:szCs w:val="24"/>
        </w:rPr>
      </w:pPr>
      <w:r>
        <w:rPr>
          <w:rFonts w:cs="Times New Roman"/>
          <w:szCs w:val="24"/>
        </w:rPr>
        <w:t>Odsetki od środków na wyodrębnionym rachunku bankowym służącym do rozliczeń VAT stanowią dochody budżetowe i należy je ujmować na koncie 750 – Przychody finansowe.</w:t>
      </w:r>
    </w:p>
    <w:p w:rsidR="000B52EB" w:rsidRDefault="004E6C6E" w:rsidP="00FA335A">
      <w:pPr>
        <w:pStyle w:val="Akapitzlist"/>
        <w:numPr>
          <w:ilvl w:val="0"/>
          <w:numId w:val="12"/>
        </w:numPr>
        <w:spacing w:line="360" w:lineRule="auto"/>
        <w:ind w:left="426" w:hanging="426"/>
        <w:jc w:val="both"/>
        <w:rPr>
          <w:rFonts w:cs="Times New Roman"/>
          <w:szCs w:val="24"/>
        </w:rPr>
      </w:pPr>
      <w:r>
        <w:rPr>
          <w:rFonts w:cs="Times New Roman"/>
          <w:szCs w:val="24"/>
        </w:rPr>
        <w:t xml:space="preserve">Do ewidencji </w:t>
      </w:r>
      <w:r w:rsidR="00750EC4">
        <w:rPr>
          <w:rFonts w:cs="Times New Roman"/>
          <w:szCs w:val="24"/>
        </w:rPr>
        <w:t xml:space="preserve">rozliczeń podatku od towarów i usług w ramach centralizacji </w:t>
      </w:r>
      <w:r>
        <w:rPr>
          <w:rFonts w:cs="Times New Roman"/>
          <w:szCs w:val="24"/>
        </w:rPr>
        <w:t>służą konta bilansowe:</w:t>
      </w:r>
    </w:p>
    <w:p w:rsidR="004F071D" w:rsidRDefault="004F071D" w:rsidP="00FA335A">
      <w:pPr>
        <w:pStyle w:val="Akapitzlist"/>
        <w:spacing w:line="360" w:lineRule="auto"/>
        <w:ind w:left="426"/>
        <w:jc w:val="both"/>
        <w:rPr>
          <w:rFonts w:cs="Times New Roman"/>
          <w:szCs w:val="24"/>
        </w:rPr>
      </w:pPr>
      <w:r>
        <w:rPr>
          <w:rFonts w:cs="Times New Roman"/>
          <w:szCs w:val="24"/>
        </w:rPr>
        <w:t>129 – Rachunek bieżący VAT</w:t>
      </w:r>
    </w:p>
    <w:p w:rsidR="004F071D" w:rsidRDefault="004F071D" w:rsidP="00FA335A">
      <w:pPr>
        <w:pStyle w:val="Akapitzlist"/>
        <w:spacing w:line="360" w:lineRule="auto"/>
        <w:ind w:left="426"/>
        <w:jc w:val="both"/>
        <w:rPr>
          <w:rFonts w:cs="Times New Roman"/>
          <w:szCs w:val="24"/>
        </w:rPr>
      </w:pPr>
      <w:r>
        <w:rPr>
          <w:rFonts w:cs="Times New Roman"/>
          <w:szCs w:val="24"/>
        </w:rPr>
        <w:t>220 – Rozliczenie VAT z deklaracji</w:t>
      </w:r>
    </w:p>
    <w:p w:rsidR="004F071D" w:rsidRDefault="004F071D" w:rsidP="00FA335A">
      <w:pPr>
        <w:pStyle w:val="Akapitzlist"/>
        <w:spacing w:line="360" w:lineRule="auto"/>
        <w:ind w:left="426"/>
        <w:jc w:val="both"/>
        <w:rPr>
          <w:rFonts w:cs="Times New Roman"/>
          <w:szCs w:val="24"/>
        </w:rPr>
      </w:pPr>
      <w:r>
        <w:rPr>
          <w:rFonts w:cs="Times New Roman"/>
          <w:szCs w:val="24"/>
        </w:rPr>
        <w:t>225 – Rozrachunki z budżetami (rozliczenie VAT z Urzędem Skarbowym)</w:t>
      </w:r>
    </w:p>
    <w:p w:rsidR="00E64B5D" w:rsidRDefault="00E64B5D" w:rsidP="00FA335A">
      <w:pPr>
        <w:pStyle w:val="Akapitzlist"/>
        <w:spacing w:line="360" w:lineRule="auto"/>
        <w:ind w:left="426"/>
        <w:jc w:val="both"/>
        <w:rPr>
          <w:rFonts w:cs="Times New Roman"/>
          <w:szCs w:val="24"/>
        </w:rPr>
      </w:pPr>
      <w:r>
        <w:rPr>
          <w:rFonts w:cs="Times New Roman"/>
          <w:szCs w:val="24"/>
        </w:rPr>
        <w:t>271 – Rozliczenia VAT należnego z jednostkami organizacyjnymi</w:t>
      </w:r>
    </w:p>
    <w:p w:rsidR="00E64B5D" w:rsidRDefault="00E64B5D" w:rsidP="00FA335A">
      <w:pPr>
        <w:pStyle w:val="Akapitzlist"/>
        <w:spacing w:line="360" w:lineRule="auto"/>
        <w:ind w:left="426"/>
        <w:jc w:val="both"/>
        <w:rPr>
          <w:rFonts w:cs="Times New Roman"/>
          <w:szCs w:val="24"/>
        </w:rPr>
      </w:pPr>
      <w:r>
        <w:rPr>
          <w:rFonts w:cs="Times New Roman"/>
          <w:szCs w:val="24"/>
        </w:rPr>
        <w:t>272 - Rozliczenia VAT naliczonego z jednostkami organizacyjnymi</w:t>
      </w:r>
    </w:p>
    <w:p w:rsidR="00E64B5D" w:rsidRDefault="00E64B5D" w:rsidP="00FA335A">
      <w:pPr>
        <w:pStyle w:val="Akapitzlist"/>
        <w:spacing w:line="360" w:lineRule="auto"/>
        <w:ind w:left="426"/>
        <w:jc w:val="both"/>
        <w:rPr>
          <w:rFonts w:cs="Times New Roman"/>
          <w:szCs w:val="24"/>
        </w:rPr>
      </w:pPr>
      <w:r>
        <w:rPr>
          <w:rFonts w:cs="Times New Roman"/>
          <w:szCs w:val="24"/>
        </w:rPr>
        <w:t>750 – Przychody finansowe</w:t>
      </w:r>
    </w:p>
    <w:p w:rsidR="00D176D0" w:rsidRDefault="00D176D0" w:rsidP="00FA335A">
      <w:pPr>
        <w:pStyle w:val="Akapitzlist"/>
        <w:spacing w:line="360" w:lineRule="auto"/>
        <w:ind w:left="426"/>
        <w:jc w:val="both"/>
        <w:rPr>
          <w:rFonts w:cs="Times New Roman"/>
          <w:szCs w:val="24"/>
        </w:rPr>
      </w:pPr>
      <w:r>
        <w:rPr>
          <w:rFonts w:cs="Times New Roman"/>
          <w:szCs w:val="24"/>
        </w:rPr>
        <w:t>760 – Pozostałe przychody operacyjne</w:t>
      </w:r>
    </w:p>
    <w:p w:rsidR="00D176D0" w:rsidRDefault="00D176D0" w:rsidP="00FA335A">
      <w:pPr>
        <w:pStyle w:val="Akapitzlist"/>
        <w:spacing w:line="360" w:lineRule="auto"/>
        <w:ind w:left="426"/>
        <w:jc w:val="both"/>
        <w:rPr>
          <w:rFonts w:cs="Times New Roman"/>
          <w:szCs w:val="24"/>
        </w:rPr>
      </w:pPr>
      <w:r>
        <w:rPr>
          <w:rFonts w:cs="Times New Roman"/>
          <w:szCs w:val="24"/>
        </w:rPr>
        <w:lastRenderedPageBreak/>
        <w:t xml:space="preserve">761 </w:t>
      </w:r>
      <w:r w:rsidR="00225B26">
        <w:rPr>
          <w:rFonts w:cs="Times New Roman"/>
          <w:szCs w:val="24"/>
        </w:rPr>
        <w:t>–</w:t>
      </w:r>
      <w:r>
        <w:rPr>
          <w:rFonts w:cs="Times New Roman"/>
          <w:szCs w:val="24"/>
        </w:rPr>
        <w:t xml:space="preserve"> </w:t>
      </w:r>
      <w:r w:rsidR="00225B26">
        <w:rPr>
          <w:rFonts w:cs="Times New Roman"/>
          <w:szCs w:val="24"/>
        </w:rPr>
        <w:t>Pozostałe koszty operacyjne</w:t>
      </w:r>
    </w:p>
    <w:p w:rsidR="00225B26" w:rsidRDefault="00225B26" w:rsidP="00FA335A">
      <w:pPr>
        <w:pStyle w:val="Akapitzlist"/>
        <w:spacing w:line="360" w:lineRule="auto"/>
        <w:ind w:left="426"/>
        <w:jc w:val="both"/>
        <w:rPr>
          <w:rFonts w:cs="Times New Roman"/>
          <w:szCs w:val="24"/>
        </w:rPr>
      </w:pPr>
      <w:r>
        <w:rPr>
          <w:rFonts w:cs="Times New Roman"/>
          <w:szCs w:val="24"/>
        </w:rPr>
        <w:t>800 – Fundusz jednostki</w:t>
      </w:r>
    </w:p>
    <w:p w:rsidR="0027557F" w:rsidRDefault="0027557F" w:rsidP="00FA335A">
      <w:pPr>
        <w:pStyle w:val="Akapitzlist"/>
        <w:spacing w:line="360" w:lineRule="auto"/>
        <w:ind w:left="426"/>
        <w:jc w:val="both"/>
        <w:rPr>
          <w:rFonts w:cs="Times New Roman"/>
          <w:szCs w:val="24"/>
        </w:rPr>
      </w:pPr>
      <w:r>
        <w:rPr>
          <w:rFonts w:cs="Times New Roman"/>
          <w:szCs w:val="24"/>
        </w:rPr>
        <w:t>860 – Wynik finansowy</w:t>
      </w:r>
    </w:p>
    <w:p w:rsidR="00BB4AD3" w:rsidRDefault="00BB4AD3" w:rsidP="00FA335A">
      <w:pPr>
        <w:pStyle w:val="Akapitzlist"/>
        <w:spacing w:line="360" w:lineRule="auto"/>
        <w:ind w:left="426"/>
        <w:jc w:val="both"/>
        <w:rPr>
          <w:rFonts w:cs="Times New Roman"/>
          <w:szCs w:val="24"/>
        </w:rPr>
      </w:pPr>
    </w:p>
    <w:p w:rsidR="0002283E" w:rsidRDefault="0002283E" w:rsidP="00FA335A">
      <w:pPr>
        <w:pStyle w:val="Akapitzlist"/>
        <w:spacing w:line="360" w:lineRule="auto"/>
        <w:ind w:left="426"/>
        <w:jc w:val="both"/>
        <w:rPr>
          <w:rFonts w:cs="Times New Roman"/>
          <w:szCs w:val="24"/>
        </w:rPr>
      </w:pPr>
      <w:r>
        <w:rPr>
          <w:rFonts w:cs="Times New Roman"/>
          <w:szCs w:val="24"/>
        </w:rPr>
        <w:t>Opis kont bilansowych</w:t>
      </w:r>
    </w:p>
    <w:p w:rsidR="00D8613A" w:rsidRDefault="00D8613A" w:rsidP="00FA335A">
      <w:pPr>
        <w:pStyle w:val="Akapitzlist"/>
        <w:spacing w:line="360" w:lineRule="auto"/>
        <w:ind w:left="426"/>
        <w:jc w:val="both"/>
        <w:rPr>
          <w:rFonts w:cs="Times New Roman"/>
          <w:szCs w:val="24"/>
        </w:rPr>
      </w:pPr>
    </w:p>
    <w:p w:rsidR="00D8613A" w:rsidRDefault="00D8613A" w:rsidP="00FA335A">
      <w:pPr>
        <w:pStyle w:val="Akapitzlist"/>
        <w:ind w:left="426"/>
        <w:jc w:val="both"/>
        <w:rPr>
          <w:rFonts w:cs="Times New Roman"/>
          <w:szCs w:val="24"/>
        </w:rPr>
      </w:pPr>
      <w:r>
        <w:rPr>
          <w:rFonts w:cs="Times New Roman"/>
          <w:szCs w:val="24"/>
        </w:rPr>
        <w:t>Konto 129 – „Rachunek bieżący VAT”</w:t>
      </w:r>
    </w:p>
    <w:p w:rsidR="00D8613A" w:rsidRDefault="00D8613A" w:rsidP="00FA335A">
      <w:pPr>
        <w:pStyle w:val="Akapitzlist"/>
        <w:spacing w:line="360" w:lineRule="auto"/>
        <w:ind w:left="426"/>
        <w:jc w:val="both"/>
        <w:rPr>
          <w:rFonts w:cs="Times New Roman"/>
          <w:szCs w:val="24"/>
        </w:rPr>
      </w:pPr>
      <w:r>
        <w:rPr>
          <w:rFonts w:cs="Times New Roman"/>
          <w:szCs w:val="24"/>
        </w:rPr>
        <w:t>Konto służy do</w:t>
      </w:r>
      <w:r w:rsidR="00731B9F">
        <w:rPr>
          <w:rFonts w:cs="Times New Roman"/>
          <w:szCs w:val="24"/>
        </w:rPr>
        <w:t xml:space="preserve"> operacji pieniężnych dokonywanych na wyodrębnionym rachunku bankowym z tytułu podatku od towarów i usług VAT. </w:t>
      </w:r>
    </w:p>
    <w:p w:rsidR="00636DBC" w:rsidRDefault="00636DBC" w:rsidP="00FA335A">
      <w:pPr>
        <w:pStyle w:val="Akapitzlist"/>
        <w:spacing w:line="360" w:lineRule="auto"/>
        <w:ind w:left="426"/>
        <w:jc w:val="both"/>
        <w:rPr>
          <w:rFonts w:cs="Times New Roman"/>
          <w:szCs w:val="24"/>
        </w:rPr>
      </w:pPr>
      <w:r>
        <w:rPr>
          <w:rFonts w:cs="Times New Roman"/>
          <w:szCs w:val="24"/>
        </w:rPr>
        <w:t xml:space="preserve">Na stronie </w:t>
      </w:r>
      <w:proofErr w:type="spellStart"/>
      <w:r>
        <w:rPr>
          <w:rFonts w:cs="Times New Roman"/>
          <w:szCs w:val="24"/>
        </w:rPr>
        <w:t>Wn</w:t>
      </w:r>
      <w:proofErr w:type="spellEnd"/>
      <w:r>
        <w:rPr>
          <w:rFonts w:cs="Times New Roman"/>
          <w:szCs w:val="24"/>
        </w:rPr>
        <w:t xml:space="preserve"> konta 129 – „Rachunek bieżący VAT” księguje się między innymi:</w:t>
      </w:r>
    </w:p>
    <w:p w:rsidR="00636DBC" w:rsidRDefault="00636DBC" w:rsidP="00FA335A">
      <w:pPr>
        <w:pStyle w:val="Akapitzlist"/>
        <w:spacing w:line="360" w:lineRule="auto"/>
        <w:ind w:left="426"/>
        <w:jc w:val="both"/>
        <w:rPr>
          <w:rFonts w:cs="Times New Roman"/>
          <w:szCs w:val="24"/>
        </w:rPr>
      </w:pPr>
      <w:r>
        <w:rPr>
          <w:rFonts w:cs="Times New Roman"/>
          <w:szCs w:val="24"/>
        </w:rPr>
        <w:t xml:space="preserve">- </w:t>
      </w:r>
      <w:r w:rsidR="00754922">
        <w:rPr>
          <w:rFonts w:cs="Times New Roman"/>
          <w:szCs w:val="24"/>
        </w:rPr>
        <w:t>wpływ należnego podatku VAT od urzędu oraz jednostek organizacyjnych gminy w korespondencji z kontem 220,</w:t>
      </w:r>
    </w:p>
    <w:p w:rsidR="00B25C32" w:rsidRDefault="00B25C32" w:rsidP="00FA335A">
      <w:pPr>
        <w:pStyle w:val="Akapitzlist"/>
        <w:spacing w:line="360" w:lineRule="auto"/>
        <w:ind w:left="426"/>
        <w:jc w:val="both"/>
        <w:rPr>
          <w:rFonts w:cs="Times New Roman"/>
          <w:szCs w:val="24"/>
        </w:rPr>
      </w:pPr>
      <w:r>
        <w:rPr>
          <w:rFonts w:cs="Times New Roman"/>
          <w:szCs w:val="24"/>
        </w:rPr>
        <w:t xml:space="preserve">- zwrot z urzędu skarbowego </w:t>
      </w:r>
      <w:r w:rsidR="00430E3B">
        <w:rPr>
          <w:rFonts w:cs="Times New Roman"/>
          <w:szCs w:val="24"/>
        </w:rPr>
        <w:t>nadwyżki</w:t>
      </w:r>
      <w:r>
        <w:rPr>
          <w:rFonts w:cs="Times New Roman"/>
          <w:szCs w:val="24"/>
        </w:rPr>
        <w:t xml:space="preserve"> podatku VAT </w:t>
      </w:r>
      <w:r w:rsidR="00430E3B">
        <w:rPr>
          <w:rFonts w:cs="Times New Roman"/>
          <w:szCs w:val="24"/>
        </w:rPr>
        <w:t xml:space="preserve"> naliczonego nad należnym </w:t>
      </w:r>
      <w:r>
        <w:rPr>
          <w:rFonts w:cs="Times New Roman"/>
          <w:szCs w:val="24"/>
        </w:rPr>
        <w:t>w korespondencji z kontem 225,</w:t>
      </w:r>
    </w:p>
    <w:p w:rsidR="00754922" w:rsidRDefault="00754922" w:rsidP="00FA335A">
      <w:pPr>
        <w:pStyle w:val="Akapitzlist"/>
        <w:spacing w:line="360" w:lineRule="auto"/>
        <w:ind w:left="426"/>
        <w:jc w:val="both"/>
        <w:rPr>
          <w:rFonts w:cs="Times New Roman"/>
          <w:szCs w:val="24"/>
        </w:rPr>
      </w:pPr>
      <w:r>
        <w:rPr>
          <w:rFonts w:cs="Times New Roman"/>
          <w:szCs w:val="24"/>
        </w:rPr>
        <w:t>- wpływ środków z tytułu odsetek od środków zgromadzonych na rachunku bankowym w korespondencji z kontem 750,</w:t>
      </w:r>
    </w:p>
    <w:p w:rsidR="00754922" w:rsidRDefault="00754922" w:rsidP="00FA335A">
      <w:pPr>
        <w:pStyle w:val="Akapitzlist"/>
        <w:spacing w:line="360" w:lineRule="auto"/>
        <w:ind w:left="426"/>
        <w:jc w:val="both"/>
        <w:rPr>
          <w:rFonts w:cs="Times New Roman"/>
          <w:szCs w:val="24"/>
        </w:rPr>
      </w:pPr>
      <w:r>
        <w:rPr>
          <w:rFonts w:cs="Times New Roman"/>
          <w:szCs w:val="24"/>
        </w:rPr>
        <w:t xml:space="preserve">- </w:t>
      </w:r>
      <w:r w:rsidR="00EC0BFD">
        <w:rPr>
          <w:rFonts w:cs="Times New Roman"/>
          <w:szCs w:val="24"/>
        </w:rPr>
        <w:t xml:space="preserve"> wpływy odsetek od zaległości podatkowych w korespondencji z kontem 225.</w:t>
      </w:r>
    </w:p>
    <w:p w:rsidR="00EC0BFD" w:rsidRDefault="00EC0BFD" w:rsidP="00FA335A">
      <w:pPr>
        <w:pStyle w:val="Akapitzlist"/>
        <w:spacing w:line="360" w:lineRule="auto"/>
        <w:ind w:left="426"/>
        <w:jc w:val="both"/>
        <w:rPr>
          <w:rFonts w:cs="Times New Roman"/>
          <w:szCs w:val="24"/>
        </w:rPr>
      </w:pPr>
      <w:r>
        <w:rPr>
          <w:rFonts w:cs="Times New Roman"/>
          <w:szCs w:val="24"/>
        </w:rPr>
        <w:t>Na stronie Ma konta 129 – „Rachunek bieżący VAT” księguje się między innymi:</w:t>
      </w:r>
    </w:p>
    <w:p w:rsidR="00EC0BFD" w:rsidRDefault="00EC0BFD" w:rsidP="00FA335A">
      <w:pPr>
        <w:pStyle w:val="Akapitzlist"/>
        <w:spacing w:line="360" w:lineRule="auto"/>
        <w:ind w:left="426"/>
        <w:jc w:val="both"/>
        <w:rPr>
          <w:rFonts w:cs="Times New Roman"/>
          <w:szCs w:val="24"/>
        </w:rPr>
      </w:pPr>
      <w:r>
        <w:rPr>
          <w:rFonts w:cs="Times New Roman"/>
          <w:szCs w:val="24"/>
        </w:rPr>
        <w:t>- przelew należnego podatku VAT do Urzędu Skarbowego na podstawie zbiorczej deklaracji VAT w korespondencji z kontem 225,</w:t>
      </w:r>
    </w:p>
    <w:p w:rsidR="00EC0BFD" w:rsidRDefault="00EC0BFD" w:rsidP="00FA335A">
      <w:pPr>
        <w:pStyle w:val="Akapitzlist"/>
        <w:spacing w:line="360" w:lineRule="auto"/>
        <w:ind w:left="426"/>
        <w:jc w:val="both"/>
        <w:rPr>
          <w:rFonts w:cs="Times New Roman"/>
          <w:szCs w:val="24"/>
        </w:rPr>
      </w:pPr>
      <w:r>
        <w:rPr>
          <w:rFonts w:cs="Times New Roman"/>
          <w:szCs w:val="24"/>
        </w:rPr>
        <w:t>- przelew odsetek</w:t>
      </w:r>
      <w:r w:rsidRPr="00EC0BFD">
        <w:rPr>
          <w:rFonts w:cs="Times New Roman"/>
          <w:szCs w:val="24"/>
        </w:rPr>
        <w:t xml:space="preserve"> </w:t>
      </w:r>
      <w:r>
        <w:rPr>
          <w:rFonts w:cs="Times New Roman"/>
          <w:szCs w:val="24"/>
        </w:rPr>
        <w:t>od środków zgromadzonych na rachunku bankowym w korespondencji z kontem 750,</w:t>
      </w:r>
    </w:p>
    <w:p w:rsidR="00EC0BFD" w:rsidRDefault="00EC0BFD" w:rsidP="00FA335A">
      <w:pPr>
        <w:pStyle w:val="Akapitzlist"/>
        <w:spacing w:line="360" w:lineRule="auto"/>
        <w:ind w:left="426"/>
        <w:jc w:val="both"/>
        <w:rPr>
          <w:rFonts w:cs="Times New Roman"/>
          <w:szCs w:val="24"/>
        </w:rPr>
      </w:pPr>
      <w:r>
        <w:rPr>
          <w:rFonts w:cs="Times New Roman"/>
          <w:szCs w:val="24"/>
        </w:rPr>
        <w:t>- przelew odsetek od zaległości podatkowych w korespondencji z kontem 225.</w:t>
      </w:r>
    </w:p>
    <w:p w:rsidR="00314F97" w:rsidRDefault="00314F97" w:rsidP="00FA335A">
      <w:pPr>
        <w:pStyle w:val="Akapitzlist"/>
        <w:spacing w:line="360" w:lineRule="auto"/>
        <w:ind w:left="426"/>
        <w:jc w:val="both"/>
        <w:rPr>
          <w:rFonts w:cs="Times New Roman"/>
          <w:szCs w:val="24"/>
        </w:rPr>
      </w:pPr>
      <w:r>
        <w:rPr>
          <w:rFonts w:cs="Times New Roman"/>
          <w:szCs w:val="24"/>
        </w:rPr>
        <w:t>Do konta prowadzi się konta analityczne odrębnie dla każdej jednostki organizacyjnej.</w:t>
      </w:r>
    </w:p>
    <w:p w:rsidR="00314F97" w:rsidRDefault="00314F97" w:rsidP="00FA335A">
      <w:pPr>
        <w:pStyle w:val="Akapitzlist"/>
        <w:spacing w:line="360" w:lineRule="auto"/>
        <w:ind w:left="426"/>
        <w:jc w:val="both"/>
        <w:rPr>
          <w:rFonts w:cs="Times New Roman"/>
          <w:szCs w:val="24"/>
        </w:rPr>
      </w:pPr>
      <w:r>
        <w:rPr>
          <w:rFonts w:cs="Times New Roman"/>
          <w:szCs w:val="24"/>
        </w:rPr>
        <w:t xml:space="preserve">Saldo </w:t>
      </w:r>
      <w:proofErr w:type="spellStart"/>
      <w:r>
        <w:rPr>
          <w:rFonts w:cs="Times New Roman"/>
          <w:szCs w:val="24"/>
        </w:rPr>
        <w:t>Wn</w:t>
      </w:r>
      <w:proofErr w:type="spellEnd"/>
      <w:r>
        <w:rPr>
          <w:rFonts w:cs="Times New Roman"/>
          <w:szCs w:val="24"/>
        </w:rPr>
        <w:t xml:space="preserve"> konta 129 oznacza stan środków pieniężnych na rachunku bankowym.</w:t>
      </w:r>
    </w:p>
    <w:p w:rsidR="00EC0BFD" w:rsidRDefault="00EC0BFD" w:rsidP="00FA335A">
      <w:pPr>
        <w:pStyle w:val="Akapitzlist"/>
        <w:spacing w:line="360" w:lineRule="auto"/>
        <w:ind w:left="426"/>
        <w:jc w:val="both"/>
        <w:rPr>
          <w:rFonts w:cs="Times New Roman"/>
          <w:szCs w:val="24"/>
        </w:rPr>
      </w:pPr>
    </w:p>
    <w:p w:rsidR="00EC0BFD" w:rsidRDefault="00EC0BFD" w:rsidP="00FA335A">
      <w:pPr>
        <w:pStyle w:val="Akapitzlist"/>
        <w:spacing w:line="360" w:lineRule="auto"/>
        <w:ind w:left="426"/>
        <w:jc w:val="both"/>
        <w:rPr>
          <w:rFonts w:cs="Times New Roman"/>
          <w:szCs w:val="24"/>
        </w:rPr>
      </w:pPr>
      <w:r>
        <w:rPr>
          <w:rFonts w:cs="Times New Roman"/>
          <w:szCs w:val="24"/>
        </w:rPr>
        <w:t>Konto 220 – „Rozliczenie VAT z deklaracji”</w:t>
      </w:r>
    </w:p>
    <w:p w:rsidR="00EC0BFD" w:rsidRDefault="00EC0BFD" w:rsidP="00FA335A">
      <w:pPr>
        <w:pStyle w:val="Akapitzlist"/>
        <w:spacing w:line="360" w:lineRule="auto"/>
        <w:ind w:left="426"/>
        <w:jc w:val="both"/>
        <w:rPr>
          <w:rFonts w:cs="Times New Roman"/>
          <w:szCs w:val="24"/>
        </w:rPr>
      </w:pPr>
      <w:r>
        <w:rPr>
          <w:rFonts w:cs="Times New Roman"/>
          <w:szCs w:val="24"/>
        </w:rPr>
        <w:t xml:space="preserve">Konto </w:t>
      </w:r>
      <w:r w:rsidR="00314F97">
        <w:rPr>
          <w:rFonts w:cs="Times New Roman"/>
          <w:szCs w:val="24"/>
        </w:rPr>
        <w:t>służy do ewidencji rozliczeń z urzędem i jednostkami organizacyjnymi gminy w zakresie podatku od towarów i usług dotyczącego działalności poszczególnych jednostek.</w:t>
      </w:r>
    </w:p>
    <w:p w:rsidR="00FA335A" w:rsidRDefault="00FA335A" w:rsidP="00FA335A">
      <w:pPr>
        <w:pStyle w:val="Akapitzlist"/>
        <w:spacing w:line="360" w:lineRule="auto"/>
        <w:ind w:left="426"/>
        <w:jc w:val="both"/>
        <w:rPr>
          <w:rFonts w:cs="Times New Roman"/>
          <w:szCs w:val="24"/>
        </w:rPr>
      </w:pPr>
      <w:r>
        <w:rPr>
          <w:rFonts w:cs="Times New Roman"/>
          <w:szCs w:val="24"/>
        </w:rPr>
        <w:t xml:space="preserve">Na stronie </w:t>
      </w:r>
      <w:proofErr w:type="spellStart"/>
      <w:r>
        <w:rPr>
          <w:rFonts w:cs="Times New Roman"/>
          <w:szCs w:val="24"/>
        </w:rPr>
        <w:t>Wn</w:t>
      </w:r>
      <w:proofErr w:type="spellEnd"/>
      <w:r>
        <w:rPr>
          <w:rFonts w:cs="Times New Roman"/>
          <w:szCs w:val="24"/>
        </w:rPr>
        <w:t xml:space="preserve"> konta 220 - „Rozliczenie VAT z deklaracji”</w:t>
      </w:r>
      <w:r w:rsidRPr="00FA335A">
        <w:rPr>
          <w:rFonts w:cs="Times New Roman"/>
          <w:szCs w:val="24"/>
        </w:rPr>
        <w:t xml:space="preserve"> </w:t>
      </w:r>
      <w:r>
        <w:rPr>
          <w:rFonts w:cs="Times New Roman"/>
          <w:szCs w:val="24"/>
        </w:rPr>
        <w:t>księguje się między innymi:</w:t>
      </w:r>
    </w:p>
    <w:p w:rsidR="00FA335A" w:rsidRDefault="00FA335A" w:rsidP="00FA335A">
      <w:pPr>
        <w:pStyle w:val="Akapitzlist"/>
        <w:spacing w:line="360" w:lineRule="auto"/>
        <w:ind w:left="426"/>
        <w:jc w:val="both"/>
        <w:rPr>
          <w:rFonts w:cs="Times New Roman"/>
          <w:szCs w:val="24"/>
        </w:rPr>
      </w:pPr>
      <w:r>
        <w:rPr>
          <w:rFonts w:cs="Times New Roman"/>
          <w:szCs w:val="24"/>
        </w:rPr>
        <w:t xml:space="preserve">- </w:t>
      </w:r>
      <w:r w:rsidR="00F14289">
        <w:rPr>
          <w:rFonts w:cs="Times New Roman"/>
          <w:szCs w:val="24"/>
        </w:rPr>
        <w:t>przypis należności</w:t>
      </w:r>
      <w:r>
        <w:rPr>
          <w:rFonts w:cs="Times New Roman"/>
          <w:szCs w:val="24"/>
        </w:rPr>
        <w:t xml:space="preserve"> z tytułu podatku VAT należnego, na podstawie deklaracji cząstkowych</w:t>
      </w:r>
      <w:r w:rsidR="00F14289">
        <w:rPr>
          <w:rFonts w:cs="Times New Roman"/>
          <w:szCs w:val="24"/>
        </w:rPr>
        <w:t xml:space="preserve"> od jednostek podległych w korespondencji z kontem 271.</w:t>
      </w:r>
    </w:p>
    <w:p w:rsidR="00BB167B" w:rsidRPr="00BB167B" w:rsidRDefault="00BB167B" w:rsidP="00BB167B">
      <w:pPr>
        <w:pStyle w:val="Akapitzlist"/>
        <w:spacing w:line="360" w:lineRule="auto"/>
        <w:ind w:left="426"/>
        <w:jc w:val="both"/>
        <w:rPr>
          <w:rFonts w:cs="Times New Roman"/>
          <w:szCs w:val="24"/>
        </w:rPr>
      </w:pPr>
      <w:r>
        <w:rPr>
          <w:rFonts w:cs="Times New Roman"/>
          <w:szCs w:val="24"/>
        </w:rPr>
        <w:t xml:space="preserve">- </w:t>
      </w:r>
      <w:r w:rsidRPr="00BB167B">
        <w:rPr>
          <w:rFonts w:cs="Times New Roman"/>
          <w:szCs w:val="24"/>
        </w:rPr>
        <w:t>przeksięgowanie na koniec roku zobowiązania wobec jednostki organizacyjnej z tytułu zwrotu podatku naliczonego w korespondencji z kontem 800.</w:t>
      </w:r>
    </w:p>
    <w:p w:rsidR="00F14289" w:rsidRDefault="00F14289" w:rsidP="00F14289">
      <w:pPr>
        <w:pStyle w:val="Akapitzlist"/>
        <w:spacing w:line="360" w:lineRule="auto"/>
        <w:ind w:left="426"/>
        <w:jc w:val="both"/>
        <w:rPr>
          <w:rFonts w:cs="Times New Roman"/>
          <w:szCs w:val="24"/>
        </w:rPr>
      </w:pPr>
      <w:r>
        <w:rPr>
          <w:rFonts w:cs="Times New Roman"/>
          <w:szCs w:val="24"/>
        </w:rPr>
        <w:t>Na stronie Ma konta 220 - „Rozliczenie VAT z deklaracji”</w:t>
      </w:r>
      <w:r w:rsidRPr="00FA335A">
        <w:rPr>
          <w:rFonts w:cs="Times New Roman"/>
          <w:szCs w:val="24"/>
        </w:rPr>
        <w:t xml:space="preserve"> </w:t>
      </w:r>
      <w:r>
        <w:rPr>
          <w:rFonts w:cs="Times New Roman"/>
          <w:szCs w:val="24"/>
        </w:rPr>
        <w:t>księguje się między innymi:</w:t>
      </w:r>
    </w:p>
    <w:p w:rsidR="00F14289" w:rsidRDefault="00F14289" w:rsidP="00F14289">
      <w:pPr>
        <w:pStyle w:val="Akapitzlist"/>
        <w:spacing w:line="360" w:lineRule="auto"/>
        <w:ind w:left="426"/>
        <w:jc w:val="both"/>
        <w:rPr>
          <w:rFonts w:cs="Times New Roman"/>
          <w:szCs w:val="24"/>
        </w:rPr>
      </w:pPr>
      <w:r>
        <w:rPr>
          <w:rFonts w:cs="Times New Roman"/>
          <w:szCs w:val="24"/>
        </w:rPr>
        <w:lastRenderedPageBreak/>
        <w:t>- wpływ należnego podatku VAT od urzędu oraz jednostek organizacyjnych gminy w korespondencji z kontem 129,</w:t>
      </w:r>
    </w:p>
    <w:p w:rsidR="00F14289" w:rsidRDefault="00F14289" w:rsidP="00F14289">
      <w:pPr>
        <w:pStyle w:val="Akapitzlist"/>
        <w:spacing w:line="360" w:lineRule="auto"/>
        <w:ind w:left="426"/>
        <w:jc w:val="both"/>
        <w:rPr>
          <w:rFonts w:cs="Times New Roman"/>
          <w:szCs w:val="24"/>
        </w:rPr>
      </w:pPr>
      <w:r>
        <w:rPr>
          <w:rFonts w:cs="Times New Roman"/>
          <w:szCs w:val="24"/>
        </w:rPr>
        <w:t>- zobowiązania wobec urzędu skarbowego z tytułu podatku należnego wykazane w deklaracjach cząstkowych urzędu i jednostek organizacyjnych w korespondencji z kontem 271,</w:t>
      </w:r>
    </w:p>
    <w:p w:rsidR="00BB167B" w:rsidRDefault="00BB167B" w:rsidP="00F14289">
      <w:pPr>
        <w:pStyle w:val="Akapitzlist"/>
        <w:spacing w:line="360" w:lineRule="auto"/>
        <w:ind w:left="426"/>
        <w:jc w:val="both"/>
        <w:rPr>
          <w:rFonts w:cs="Times New Roman"/>
          <w:szCs w:val="24"/>
        </w:rPr>
      </w:pPr>
      <w:r>
        <w:rPr>
          <w:rFonts w:cs="Times New Roman"/>
          <w:szCs w:val="24"/>
        </w:rPr>
        <w:t>- należność wobec jednostki organizacyjnej z tytułu podatku naliczonego wykazanego w deklaracji cząstkowej w korespondencji z kontem 272.</w:t>
      </w:r>
    </w:p>
    <w:p w:rsidR="00430E3B" w:rsidRDefault="00430E3B" w:rsidP="00430E3B">
      <w:pPr>
        <w:pStyle w:val="Akapitzlist"/>
        <w:spacing w:line="360" w:lineRule="auto"/>
        <w:ind w:left="426"/>
        <w:jc w:val="both"/>
        <w:rPr>
          <w:rFonts w:cs="Times New Roman"/>
          <w:szCs w:val="24"/>
        </w:rPr>
      </w:pPr>
      <w:r>
        <w:rPr>
          <w:rFonts w:cs="Times New Roman"/>
          <w:szCs w:val="24"/>
        </w:rPr>
        <w:t>Do konta prowadzi się konta analityczne odrębnie dla każdej jednostki organizacyjnej.</w:t>
      </w:r>
    </w:p>
    <w:p w:rsidR="00F14289" w:rsidRDefault="00430E3B" w:rsidP="00430E3B">
      <w:pPr>
        <w:pStyle w:val="Akapitzlist"/>
        <w:spacing w:line="360" w:lineRule="auto"/>
        <w:ind w:left="426"/>
        <w:jc w:val="both"/>
        <w:rPr>
          <w:rFonts w:cs="Times New Roman"/>
          <w:szCs w:val="24"/>
        </w:rPr>
      </w:pPr>
      <w:r>
        <w:rPr>
          <w:rFonts w:cs="Times New Roman"/>
          <w:szCs w:val="24"/>
        </w:rPr>
        <w:t>Konto może wykazywać dwa salda.</w:t>
      </w:r>
    </w:p>
    <w:p w:rsidR="00430E3B" w:rsidRDefault="00430E3B" w:rsidP="00430E3B">
      <w:pPr>
        <w:pStyle w:val="Akapitzlist"/>
        <w:spacing w:line="360" w:lineRule="auto"/>
        <w:ind w:left="426"/>
        <w:jc w:val="both"/>
        <w:rPr>
          <w:rFonts w:cs="Times New Roman"/>
          <w:szCs w:val="24"/>
        </w:rPr>
      </w:pPr>
    </w:p>
    <w:p w:rsidR="00F14289" w:rsidRDefault="00F14289" w:rsidP="00F14289">
      <w:pPr>
        <w:pStyle w:val="Akapitzlist"/>
        <w:spacing w:line="360" w:lineRule="auto"/>
        <w:ind w:left="426"/>
        <w:jc w:val="both"/>
        <w:rPr>
          <w:rFonts w:cs="Times New Roman"/>
          <w:szCs w:val="24"/>
        </w:rPr>
      </w:pPr>
      <w:r>
        <w:rPr>
          <w:rFonts w:cs="Times New Roman"/>
          <w:szCs w:val="24"/>
        </w:rPr>
        <w:t>Konto</w:t>
      </w:r>
      <w:r w:rsidRPr="00F14289">
        <w:rPr>
          <w:rFonts w:cs="Times New Roman"/>
          <w:szCs w:val="24"/>
        </w:rPr>
        <w:t xml:space="preserve"> </w:t>
      </w:r>
      <w:r>
        <w:rPr>
          <w:rFonts w:cs="Times New Roman"/>
          <w:szCs w:val="24"/>
        </w:rPr>
        <w:t>225 – „Rozrachunki z budżetami</w:t>
      </w:r>
      <w:r w:rsidR="00B25C32">
        <w:rPr>
          <w:rFonts w:cs="Times New Roman"/>
          <w:szCs w:val="24"/>
        </w:rPr>
        <w:t xml:space="preserve"> </w:t>
      </w:r>
      <w:r>
        <w:rPr>
          <w:rFonts w:cs="Times New Roman"/>
          <w:szCs w:val="24"/>
        </w:rPr>
        <w:t>(rozliczenie VAT z urzędem skarbowym)</w:t>
      </w:r>
    </w:p>
    <w:p w:rsidR="00F14289" w:rsidRDefault="00F14289" w:rsidP="00F14289">
      <w:pPr>
        <w:pStyle w:val="Akapitzlist"/>
        <w:spacing w:line="360" w:lineRule="auto"/>
        <w:ind w:left="426"/>
        <w:jc w:val="both"/>
        <w:rPr>
          <w:rFonts w:cs="Times New Roman"/>
          <w:szCs w:val="24"/>
        </w:rPr>
      </w:pPr>
      <w:r>
        <w:rPr>
          <w:rFonts w:cs="Times New Roman"/>
          <w:szCs w:val="24"/>
        </w:rPr>
        <w:t>Konto służy do</w:t>
      </w:r>
      <w:r w:rsidR="00430E3B">
        <w:rPr>
          <w:rFonts w:cs="Times New Roman"/>
          <w:szCs w:val="24"/>
        </w:rPr>
        <w:t xml:space="preserve"> ewidencji rozliczeń z urzędem skarbowym z tytułu podatku VAT.</w:t>
      </w:r>
    </w:p>
    <w:p w:rsidR="00B25C32" w:rsidRDefault="00F14289" w:rsidP="00B25C32">
      <w:pPr>
        <w:pStyle w:val="Akapitzlist"/>
        <w:spacing w:line="360" w:lineRule="auto"/>
        <w:ind w:left="426"/>
        <w:jc w:val="both"/>
        <w:rPr>
          <w:rFonts w:cs="Times New Roman"/>
          <w:szCs w:val="24"/>
        </w:rPr>
      </w:pPr>
      <w:r>
        <w:rPr>
          <w:rFonts w:cs="Times New Roman"/>
          <w:szCs w:val="24"/>
        </w:rPr>
        <w:t xml:space="preserve">Na stronie </w:t>
      </w:r>
      <w:proofErr w:type="spellStart"/>
      <w:r>
        <w:rPr>
          <w:rFonts w:cs="Times New Roman"/>
          <w:szCs w:val="24"/>
        </w:rPr>
        <w:t>Wn</w:t>
      </w:r>
      <w:proofErr w:type="spellEnd"/>
      <w:r>
        <w:rPr>
          <w:rFonts w:cs="Times New Roman"/>
          <w:szCs w:val="24"/>
        </w:rPr>
        <w:t xml:space="preserve"> konta</w:t>
      </w:r>
      <w:r w:rsidR="00B25C32">
        <w:rPr>
          <w:rFonts w:cs="Times New Roman"/>
          <w:szCs w:val="24"/>
        </w:rPr>
        <w:t xml:space="preserve"> 225 „Rozrachunki z budżetami (rozliczenie VAT z urzędem skarbowym) księguje się między innymi:</w:t>
      </w:r>
    </w:p>
    <w:p w:rsidR="00B25C32" w:rsidRDefault="00B25C32" w:rsidP="00B25C32">
      <w:pPr>
        <w:pStyle w:val="Akapitzlist"/>
        <w:spacing w:line="360" w:lineRule="auto"/>
        <w:ind w:left="426"/>
        <w:jc w:val="both"/>
        <w:rPr>
          <w:rFonts w:cs="Times New Roman"/>
          <w:szCs w:val="24"/>
        </w:rPr>
      </w:pPr>
      <w:r>
        <w:rPr>
          <w:rFonts w:cs="Times New Roman"/>
          <w:szCs w:val="24"/>
        </w:rPr>
        <w:t>- przelew należnego podatku VAT do Urzędu Skarbowego na podstawie zbiorczej deklaracji VAT w korespondencji z kontem 129,</w:t>
      </w:r>
    </w:p>
    <w:p w:rsidR="00B25C32" w:rsidRDefault="00B25C32" w:rsidP="00B25C32">
      <w:pPr>
        <w:pStyle w:val="Akapitzlist"/>
        <w:spacing w:line="360" w:lineRule="auto"/>
        <w:ind w:left="426"/>
        <w:jc w:val="both"/>
        <w:rPr>
          <w:rFonts w:cs="Times New Roman"/>
          <w:szCs w:val="24"/>
        </w:rPr>
      </w:pPr>
      <w:r>
        <w:rPr>
          <w:rFonts w:cs="Times New Roman"/>
          <w:szCs w:val="24"/>
        </w:rPr>
        <w:t>- przelew odsetek od zaległości podatkowych w korespondencji z kontem 129.</w:t>
      </w:r>
    </w:p>
    <w:p w:rsidR="00B25C32" w:rsidRDefault="00B25C32" w:rsidP="00B25C32">
      <w:pPr>
        <w:pStyle w:val="Akapitzlist"/>
        <w:spacing w:line="360" w:lineRule="auto"/>
        <w:ind w:left="426"/>
        <w:jc w:val="both"/>
        <w:rPr>
          <w:rFonts w:cs="Times New Roman"/>
          <w:szCs w:val="24"/>
        </w:rPr>
      </w:pPr>
      <w:r>
        <w:rPr>
          <w:rFonts w:cs="Times New Roman"/>
          <w:szCs w:val="24"/>
        </w:rPr>
        <w:t>Na stronie Ma  konta 225 „Rozrachunki z budżetami (rozliczenie VAT z urzędem skarbowym) księguje się między innymi:</w:t>
      </w:r>
    </w:p>
    <w:p w:rsidR="00B25C32" w:rsidRDefault="00B25C32" w:rsidP="00B25C32">
      <w:pPr>
        <w:pStyle w:val="Akapitzlist"/>
        <w:spacing w:line="360" w:lineRule="auto"/>
        <w:ind w:left="426"/>
        <w:jc w:val="both"/>
        <w:rPr>
          <w:rFonts w:cs="Times New Roman"/>
          <w:szCs w:val="24"/>
        </w:rPr>
      </w:pPr>
      <w:r>
        <w:rPr>
          <w:rFonts w:cs="Times New Roman"/>
          <w:szCs w:val="24"/>
        </w:rPr>
        <w:t>- zobowiązania wobec urzędu skarbowego z tytułu podatku należnego wykazane w deklaracjach cząstkowych urzędu i jednostek organizacyjnych w korespondencji z kontem 271,</w:t>
      </w:r>
    </w:p>
    <w:p w:rsidR="004D3C7F" w:rsidRDefault="004D3C7F" w:rsidP="004D3C7F">
      <w:pPr>
        <w:pStyle w:val="Akapitzlist"/>
        <w:spacing w:line="360" w:lineRule="auto"/>
        <w:ind w:left="426"/>
        <w:jc w:val="both"/>
        <w:rPr>
          <w:rFonts w:cs="Times New Roman"/>
          <w:szCs w:val="24"/>
        </w:rPr>
      </w:pPr>
      <w:r>
        <w:rPr>
          <w:rFonts w:cs="Times New Roman"/>
          <w:szCs w:val="24"/>
        </w:rPr>
        <w:t>- należność wobec jednostki organizacyjnej z tytułu podatku naliczonego wykazanego w deklaracji cząstkowej w korespondencji z kontem 761.</w:t>
      </w:r>
    </w:p>
    <w:p w:rsidR="00B25C32" w:rsidRDefault="00B25C32" w:rsidP="00B25C32">
      <w:pPr>
        <w:pStyle w:val="Akapitzlist"/>
        <w:spacing w:line="360" w:lineRule="auto"/>
        <w:ind w:left="426"/>
        <w:jc w:val="both"/>
        <w:rPr>
          <w:rFonts w:cs="Times New Roman"/>
          <w:szCs w:val="24"/>
        </w:rPr>
      </w:pPr>
      <w:r>
        <w:rPr>
          <w:rFonts w:cs="Times New Roman"/>
          <w:szCs w:val="24"/>
        </w:rPr>
        <w:t>- zwrot z urzędu skarbowego nadwyżki podatku VAT  naliczonego nad należnym w korespondencji z kontem 129</w:t>
      </w:r>
      <w:r w:rsidR="00DE63FB">
        <w:rPr>
          <w:rFonts w:cs="Times New Roman"/>
          <w:szCs w:val="24"/>
        </w:rPr>
        <w:t>.</w:t>
      </w:r>
    </w:p>
    <w:p w:rsidR="00430E3B" w:rsidRDefault="00430E3B" w:rsidP="00430E3B">
      <w:pPr>
        <w:pStyle w:val="Akapitzlist"/>
        <w:spacing w:line="360" w:lineRule="auto"/>
        <w:ind w:left="426"/>
        <w:jc w:val="both"/>
        <w:rPr>
          <w:rFonts w:cs="Times New Roman"/>
          <w:szCs w:val="24"/>
        </w:rPr>
      </w:pPr>
      <w:r>
        <w:rPr>
          <w:rFonts w:cs="Times New Roman"/>
          <w:szCs w:val="24"/>
        </w:rPr>
        <w:t>Do konta prowadzi się konta analityczne odrębnie dla każdej jednostki organizacyjnej.</w:t>
      </w:r>
    </w:p>
    <w:p w:rsidR="00430E3B" w:rsidRDefault="00430E3B" w:rsidP="00430E3B">
      <w:pPr>
        <w:pStyle w:val="Akapitzlist"/>
        <w:spacing w:line="360" w:lineRule="auto"/>
        <w:ind w:left="426"/>
        <w:jc w:val="both"/>
        <w:rPr>
          <w:rFonts w:cs="Times New Roman"/>
          <w:szCs w:val="24"/>
        </w:rPr>
      </w:pPr>
      <w:r>
        <w:rPr>
          <w:rFonts w:cs="Times New Roman"/>
          <w:szCs w:val="24"/>
        </w:rPr>
        <w:t>Konto może wykazywać dwa salda.</w:t>
      </w:r>
    </w:p>
    <w:p w:rsidR="003E1906" w:rsidRDefault="003E1906" w:rsidP="00430E3B">
      <w:pPr>
        <w:pStyle w:val="Akapitzlist"/>
        <w:spacing w:line="360" w:lineRule="auto"/>
        <w:ind w:left="426"/>
        <w:jc w:val="both"/>
        <w:rPr>
          <w:rFonts w:cs="Times New Roman"/>
          <w:szCs w:val="24"/>
        </w:rPr>
      </w:pPr>
    </w:p>
    <w:p w:rsidR="003E1906" w:rsidRDefault="003E1906" w:rsidP="00430E3B">
      <w:pPr>
        <w:pStyle w:val="Akapitzlist"/>
        <w:spacing w:line="360" w:lineRule="auto"/>
        <w:ind w:left="426"/>
        <w:jc w:val="both"/>
        <w:rPr>
          <w:rFonts w:cs="Times New Roman"/>
          <w:szCs w:val="24"/>
        </w:rPr>
      </w:pPr>
      <w:r>
        <w:rPr>
          <w:rFonts w:cs="Times New Roman"/>
          <w:szCs w:val="24"/>
        </w:rPr>
        <w:t>Konto 271 – „Rozliczenia VAT należnego z jednostkami organizacyjnymi”</w:t>
      </w:r>
    </w:p>
    <w:p w:rsidR="00F34510" w:rsidRDefault="00F34510" w:rsidP="00F34510">
      <w:pPr>
        <w:pStyle w:val="Akapitzlist"/>
        <w:spacing w:line="360" w:lineRule="auto"/>
        <w:ind w:left="426"/>
        <w:jc w:val="both"/>
        <w:rPr>
          <w:rFonts w:cs="Times New Roman"/>
          <w:szCs w:val="24"/>
        </w:rPr>
      </w:pPr>
      <w:r>
        <w:rPr>
          <w:rFonts w:cs="Times New Roman"/>
          <w:szCs w:val="24"/>
        </w:rPr>
        <w:t>Konto 271 służy do rozliczenia podatku VAT należnego z urzędem i jednostkami organizacyjnymi.</w:t>
      </w:r>
    </w:p>
    <w:p w:rsidR="00886705" w:rsidRDefault="00886705" w:rsidP="00886705">
      <w:pPr>
        <w:pStyle w:val="Akapitzlist"/>
        <w:spacing w:line="360" w:lineRule="auto"/>
        <w:ind w:left="426"/>
        <w:jc w:val="both"/>
        <w:rPr>
          <w:rFonts w:cs="Times New Roman"/>
          <w:szCs w:val="24"/>
        </w:rPr>
      </w:pPr>
      <w:r>
        <w:rPr>
          <w:rFonts w:cs="Times New Roman"/>
          <w:szCs w:val="24"/>
        </w:rPr>
        <w:t xml:space="preserve">Na stronie </w:t>
      </w:r>
      <w:proofErr w:type="spellStart"/>
      <w:r>
        <w:rPr>
          <w:rFonts w:cs="Times New Roman"/>
          <w:szCs w:val="24"/>
        </w:rPr>
        <w:t>Wn</w:t>
      </w:r>
      <w:proofErr w:type="spellEnd"/>
      <w:r>
        <w:rPr>
          <w:rFonts w:cs="Times New Roman"/>
          <w:szCs w:val="24"/>
        </w:rPr>
        <w:t xml:space="preserve"> konta 271 – „Rozliczenia VAT należnego z jednostkami organizacyjnymi” księguje się między innymi:</w:t>
      </w:r>
    </w:p>
    <w:p w:rsidR="00886705" w:rsidRDefault="00886705" w:rsidP="00886705">
      <w:pPr>
        <w:pStyle w:val="Akapitzlist"/>
        <w:spacing w:line="360" w:lineRule="auto"/>
        <w:ind w:left="426"/>
        <w:jc w:val="both"/>
        <w:rPr>
          <w:rFonts w:cs="Times New Roman"/>
          <w:szCs w:val="24"/>
        </w:rPr>
      </w:pPr>
      <w:r>
        <w:rPr>
          <w:rFonts w:cs="Times New Roman"/>
          <w:szCs w:val="24"/>
        </w:rPr>
        <w:t>- należność od urzędu i jednostek organizacyjnych z tytułu VAT należnego</w:t>
      </w:r>
      <w:r w:rsidRPr="00886705">
        <w:rPr>
          <w:rFonts w:cs="Times New Roman"/>
          <w:szCs w:val="24"/>
        </w:rPr>
        <w:t xml:space="preserve"> </w:t>
      </w:r>
      <w:r>
        <w:rPr>
          <w:rFonts w:cs="Times New Roman"/>
          <w:szCs w:val="24"/>
        </w:rPr>
        <w:t>na podstawie deklaracji cząstkowych w korespondencji z kontem 225.</w:t>
      </w:r>
    </w:p>
    <w:p w:rsidR="00886705" w:rsidRDefault="00886705" w:rsidP="00886705">
      <w:pPr>
        <w:pStyle w:val="Akapitzlist"/>
        <w:spacing w:line="360" w:lineRule="auto"/>
        <w:ind w:left="426"/>
        <w:jc w:val="both"/>
        <w:rPr>
          <w:rFonts w:cs="Times New Roman"/>
          <w:szCs w:val="24"/>
        </w:rPr>
      </w:pPr>
      <w:r>
        <w:rPr>
          <w:rFonts w:cs="Times New Roman"/>
          <w:szCs w:val="24"/>
        </w:rPr>
        <w:lastRenderedPageBreak/>
        <w:t xml:space="preserve"> Na stronie Ma konta 271 – „Rozliczenia VAT należnego z jednostkami organizacyjnymi” księguje się między innymi:</w:t>
      </w:r>
    </w:p>
    <w:p w:rsidR="00886705" w:rsidRDefault="00886705" w:rsidP="00886705">
      <w:pPr>
        <w:pStyle w:val="Akapitzlist"/>
        <w:spacing w:line="360" w:lineRule="auto"/>
        <w:ind w:left="426"/>
        <w:jc w:val="both"/>
        <w:rPr>
          <w:rFonts w:cs="Times New Roman"/>
          <w:szCs w:val="24"/>
        </w:rPr>
      </w:pPr>
      <w:r>
        <w:rPr>
          <w:rFonts w:cs="Times New Roman"/>
          <w:szCs w:val="24"/>
        </w:rPr>
        <w:t>- przypis należności z tytułu podatku VAT należnego, na podstawie deklaracji cząstkowych od jednostek podległych w korespondencji z kontem 220.</w:t>
      </w:r>
    </w:p>
    <w:p w:rsidR="00886705" w:rsidRDefault="00886705" w:rsidP="00886705">
      <w:pPr>
        <w:pStyle w:val="Akapitzlist"/>
        <w:spacing w:line="360" w:lineRule="auto"/>
        <w:ind w:left="426"/>
        <w:jc w:val="both"/>
        <w:rPr>
          <w:rFonts w:cs="Times New Roman"/>
          <w:szCs w:val="24"/>
        </w:rPr>
      </w:pPr>
      <w:r>
        <w:rPr>
          <w:rFonts w:cs="Times New Roman"/>
          <w:szCs w:val="24"/>
        </w:rPr>
        <w:t>Do konta prowadzi się konta analityczne odrębnie dla każdej jednostki organizacyjnej.</w:t>
      </w:r>
    </w:p>
    <w:p w:rsidR="00886705" w:rsidRDefault="00886705" w:rsidP="00886705">
      <w:pPr>
        <w:pStyle w:val="Akapitzlist"/>
        <w:spacing w:line="360" w:lineRule="auto"/>
        <w:ind w:left="426"/>
        <w:jc w:val="both"/>
        <w:rPr>
          <w:rFonts w:cs="Times New Roman"/>
          <w:szCs w:val="24"/>
        </w:rPr>
      </w:pPr>
      <w:r>
        <w:rPr>
          <w:rFonts w:cs="Times New Roman"/>
          <w:szCs w:val="24"/>
        </w:rPr>
        <w:t>Konto 271 na koniec roku nie wykazuje salda.</w:t>
      </w:r>
    </w:p>
    <w:p w:rsidR="003E1906" w:rsidRDefault="003E1906" w:rsidP="00430E3B">
      <w:pPr>
        <w:pStyle w:val="Akapitzlist"/>
        <w:spacing w:line="360" w:lineRule="auto"/>
        <w:ind w:left="426"/>
        <w:jc w:val="both"/>
        <w:rPr>
          <w:rFonts w:cs="Times New Roman"/>
          <w:szCs w:val="24"/>
        </w:rPr>
      </w:pPr>
    </w:p>
    <w:p w:rsidR="003E1906" w:rsidRDefault="003E1906" w:rsidP="00F34510">
      <w:pPr>
        <w:pStyle w:val="Akapitzlist"/>
        <w:spacing w:line="360" w:lineRule="auto"/>
        <w:ind w:left="426"/>
        <w:jc w:val="both"/>
        <w:rPr>
          <w:rFonts w:cs="Times New Roman"/>
          <w:szCs w:val="24"/>
        </w:rPr>
      </w:pPr>
      <w:r>
        <w:rPr>
          <w:rFonts w:cs="Times New Roman"/>
          <w:szCs w:val="24"/>
        </w:rPr>
        <w:t>Konto 272 - „Rozliczenia VAT naliczonego z jednostkami organizacyjnymi”</w:t>
      </w:r>
    </w:p>
    <w:p w:rsidR="00F34510" w:rsidRDefault="00F34510" w:rsidP="00F34510">
      <w:pPr>
        <w:pStyle w:val="Akapitzlist"/>
        <w:spacing w:line="360" w:lineRule="auto"/>
        <w:ind w:left="426"/>
        <w:jc w:val="both"/>
        <w:rPr>
          <w:rFonts w:cs="Times New Roman"/>
          <w:szCs w:val="24"/>
        </w:rPr>
      </w:pPr>
      <w:r>
        <w:rPr>
          <w:rFonts w:cs="Times New Roman"/>
          <w:szCs w:val="24"/>
        </w:rPr>
        <w:t>Konto 272 służy do rozliczenia podatku VAT naliczonego z urzędem i jednostkami organizacyjnymi.</w:t>
      </w:r>
    </w:p>
    <w:p w:rsidR="00F34510" w:rsidRDefault="00F34510" w:rsidP="00F34510">
      <w:pPr>
        <w:pStyle w:val="Akapitzlist"/>
        <w:spacing w:line="360" w:lineRule="auto"/>
        <w:ind w:left="426"/>
        <w:jc w:val="both"/>
        <w:rPr>
          <w:rFonts w:cs="Times New Roman"/>
          <w:szCs w:val="24"/>
        </w:rPr>
      </w:pPr>
      <w:r>
        <w:rPr>
          <w:rFonts w:cs="Times New Roman"/>
          <w:szCs w:val="24"/>
        </w:rPr>
        <w:t xml:space="preserve">Na stronie </w:t>
      </w:r>
      <w:proofErr w:type="spellStart"/>
      <w:r>
        <w:rPr>
          <w:rFonts w:cs="Times New Roman"/>
          <w:szCs w:val="24"/>
        </w:rPr>
        <w:t>Wn</w:t>
      </w:r>
      <w:proofErr w:type="spellEnd"/>
      <w:r>
        <w:rPr>
          <w:rFonts w:cs="Times New Roman"/>
          <w:szCs w:val="24"/>
        </w:rPr>
        <w:t xml:space="preserve"> konta 272 - „Rozliczenia VAT naliczonego z jednostkami organizacyjnymi” księguje się między innymi:</w:t>
      </w:r>
    </w:p>
    <w:p w:rsidR="00BB167B" w:rsidRDefault="00BB167B" w:rsidP="00BB167B">
      <w:pPr>
        <w:pStyle w:val="Akapitzlist"/>
        <w:spacing w:line="360" w:lineRule="auto"/>
        <w:ind w:left="426"/>
        <w:jc w:val="both"/>
        <w:rPr>
          <w:rFonts w:cs="Times New Roman"/>
          <w:szCs w:val="24"/>
        </w:rPr>
      </w:pPr>
      <w:r>
        <w:rPr>
          <w:rFonts w:cs="Times New Roman"/>
          <w:szCs w:val="24"/>
        </w:rPr>
        <w:t>-</w:t>
      </w:r>
      <w:r>
        <w:rPr>
          <w:rFonts w:cs="Times New Roman"/>
          <w:color w:val="FF0000"/>
          <w:szCs w:val="24"/>
        </w:rPr>
        <w:t xml:space="preserve"> </w:t>
      </w:r>
      <w:r>
        <w:rPr>
          <w:rFonts w:cs="Times New Roman"/>
          <w:szCs w:val="24"/>
        </w:rPr>
        <w:t>należność wobec jednostki organizacyjnej z tytułu podatku naliczonego wykazanego w deklaracji cząstkowej w korespondencji z kontem 220.</w:t>
      </w:r>
    </w:p>
    <w:p w:rsidR="00EB0F7A" w:rsidRDefault="00EB0F7A" w:rsidP="00EB0F7A">
      <w:pPr>
        <w:pStyle w:val="Akapitzlist"/>
        <w:spacing w:line="360" w:lineRule="auto"/>
        <w:ind w:left="426"/>
        <w:jc w:val="both"/>
        <w:rPr>
          <w:rFonts w:cs="Times New Roman"/>
          <w:szCs w:val="24"/>
        </w:rPr>
      </w:pPr>
      <w:r>
        <w:rPr>
          <w:rFonts w:cs="Times New Roman"/>
          <w:szCs w:val="24"/>
        </w:rPr>
        <w:t>Na stronie Ma konta 272 - „Rozliczenia VAT naliczonego z jednostkami organizacyjnymi” księguje się między innymi:</w:t>
      </w:r>
    </w:p>
    <w:p w:rsidR="00EB0F7A" w:rsidRDefault="00EB0F7A" w:rsidP="00EB0F7A">
      <w:pPr>
        <w:pStyle w:val="Akapitzlist"/>
        <w:spacing w:line="360" w:lineRule="auto"/>
        <w:ind w:left="426"/>
        <w:jc w:val="both"/>
        <w:rPr>
          <w:rFonts w:cs="Times New Roman"/>
          <w:szCs w:val="24"/>
        </w:rPr>
      </w:pPr>
      <w:r>
        <w:rPr>
          <w:rFonts w:cs="Times New Roman"/>
          <w:szCs w:val="24"/>
        </w:rPr>
        <w:t>- przypis podatku VAT naliczonego według deklaracji cząstkowych od jednostek organizacyjnych i urzędu w korespondencji z kontem 225.</w:t>
      </w:r>
    </w:p>
    <w:p w:rsidR="00F34510" w:rsidRDefault="00F34510" w:rsidP="00F34510">
      <w:pPr>
        <w:pStyle w:val="Akapitzlist"/>
        <w:spacing w:line="360" w:lineRule="auto"/>
        <w:ind w:left="426"/>
        <w:jc w:val="both"/>
        <w:rPr>
          <w:rFonts w:cs="Times New Roman"/>
          <w:szCs w:val="24"/>
        </w:rPr>
      </w:pPr>
      <w:r>
        <w:rPr>
          <w:rFonts w:cs="Times New Roman"/>
          <w:szCs w:val="24"/>
        </w:rPr>
        <w:t>Do konta prowadzi się konta analityczne odrębnie dla każdej jednostki organizacyjnej.</w:t>
      </w:r>
    </w:p>
    <w:p w:rsidR="00F34510" w:rsidRDefault="00F34510" w:rsidP="00F34510">
      <w:pPr>
        <w:pStyle w:val="Akapitzlist"/>
        <w:spacing w:line="360" w:lineRule="auto"/>
        <w:ind w:left="426"/>
        <w:jc w:val="both"/>
        <w:rPr>
          <w:rFonts w:cs="Times New Roman"/>
          <w:szCs w:val="24"/>
        </w:rPr>
      </w:pPr>
      <w:r>
        <w:rPr>
          <w:rFonts w:cs="Times New Roman"/>
          <w:szCs w:val="24"/>
        </w:rPr>
        <w:t>Konto 272 na koniec roku nie wykazuje salda.</w:t>
      </w:r>
    </w:p>
    <w:p w:rsidR="00EB0F7A" w:rsidRDefault="00EB0F7A" w:rsidP="00F34510">
      <w:pPr>
        <w:pStyle w:val="Akapitzlist"/>
        <w:spacing w:line="360" w:lineRule="auto"/>
        <w:ind w:left="426"/>
        <w:jc w:val="both"/>
        <w:rPr>
          <w:rFonts w:cs="Times New Roman"/>
          <w:szCs w:val="24"/>
        </w:rPr>
      </w:pPr>
    </w:p>
    <w:p w:rsidR="00EB0F7A" w:rsidRDefault="00EB0F7A" w:rsidP="00F34510">
      <w:pPr>
        <w:pStyle w:val="Akapitzlist"/>
        <w:spacing w:line="360" w:lineRule="auto"/>
        <w:ind w:left="426"/>
        <w:jc w:val="both"/>
        <w:rPr>
          <w:rFonts w:cs="Times New Roman"/>
          <w:szCs w:val="24"/>
        </w:rPr>
      </w:pPr>
      <w:r>
        <w:rPr>
          <w:rFonts w:cs="Times New Roman"/>
          <w:szCs w:val="24"/>
        </w:rPr>
        <w:t>Konto 750 – „Przychody finansowe”</w:t>
      </w:r>
    </w:p>
    <w:p w:rsidR="00EB0F7A" w:rsidRDefault="00EB0F7A" w:rsidP="00F34510">
      <w:pPr>
        <w:pStyle w:val="Akapitzlist"/>
        <w:spacing w:line="360" w:lineRule="auto"/>
        <w:ind w:left="426"/>
        <w:jc w:val="both"/>
        <w:rPr>
          <w:rFonts w:cs="Times New Roman"/>
          <w:szCs w:val="24"/>
        </w:rPr>
      </w:pPr>
      <w:r>
        <w:rPr>
          <w:rFonts w:cs="Times New Roman"/>
          <w:szCs w:val="24"/>
        </w:rPr>
        <w:t>Konto 750</w:t>
      </w:r>
      <w:r w:rsidR="007E1628">
        <w:rPr>
          <w:rFonts w:cs="Times New Roman"/>
          <w:szCs w:val="24"/>
        </w:rPr>
        <w:t xml:space="preserve"> </w:t>
      </w:r>
      <w:r>
        <w:rPr>
          <w:rFonts w:cs="Times New Roman"/>
          <w:szCs w:val="24"/>
        </w:rPr>
        <w:t>służy do ewidencji przychodów z tytułu oprocentowania środków zgromadzonych na rachunku bankowym.</w:t>
      </w:r>
    </w:p>
    <w:p w:rsidR="007E1628" w:rsidRDefault="00EB0F7A" w:rsidP="007E1628">
      <w:pPr>
        <w:pStyle w:val="Akapitzlist"/>
        <w:spacing w:line="360" w:lineRule="auto"/>
        <w:ind w:left="426"/>
        <w:jc w:val="both"/>
        <w:rPr>
          <w:rFonts w:cs="Times New Roman"/>
          <w:szCs w:val="24"/>
        </w:rPr>
      </w:pPr>
      <w:r>
        <w:rPr>
          <w:rFonts w:cs="Times New Roman"/>
          <w:szCs w:val="24"/>
        </w:rPr>
        <w:t xml:space="preserve">Na stronie </w:t>
      </w:r>
      <w:proofErr w:type="spellStart"/>
      <w:r>
        <w:rPr>
          <w:rFonts w:cs="Times New Roman"/>
          <w:szCs w:val="24"/>
        </w:rPr>
        <w:t>Wn</w:t>
      </w:r>
      <w:proofErr w:type="spellEnd"/>
      <w:r>
        <w:rPr>
          <w:rFonts w:cs="Times New Roman"/>
          <w:szCs w:val="24"/>
        </w:rPr>
        <w:t xml:space="preserve"> konta „Przychody finansowe” księguje się </w:t>
      </w:r>
      <w:r w:rsidR="007E1628">
        <w:rPr>
          <w:rFonts w:cs="Times New Roman"/>
          <w:szCs w:val="24"/>
        </w:rPr>
        <w:t>zwrot odsetek</w:t>
      </w:r>
      <w:r w:rsidR="007E1628" w:rsidRPr="00EC0BFD">
        <w:rPr>
          <w:rFonts w:cs="Times New Roman"/>
          <w:szCs w:val="24"/>
        </w:rPr>
        <w:t xml:space="preserve"> </w:t>
      </w:r>
      <w:r w:rsidR="007E1628">
        <w:rPr>
          <w:rFonts w:cs="Times New Roman"/>
          <w:szCs w:val="24"/>
        </w:rPr>
        <w:t>od środków zgromadzonych na rachunku bankowym w korespondencji z kontem 129 na dochody budżetowe.</w:t>
      </w:r>
    </w:p>
    <w:p w:rsidR="007E1628" w:rsidRDefault="007E1628" w:rsidP="007E1628">
      <w:pPr>
        <w:pStyle w:val="Akapitzlist"/>
        <w:spacing w:line="360" w:lineRule="auto"/>
        <w:ind w:left="426"/>
        <w:jc w:val="both"/>
        <w:rPr>
          <w:rFonts w:cs="Times New Roman"/>
          <w:szCs w:val="24"/>
        </w:rPr>
      </w:pPr>
      <w:r>
        <w:rPr>
          <w:rFonts w:cs="Times New Roman"/>
          <w:szCs w:val="24"/>
        </w:rPr>
        <w:t>Na stronie Ma konta „Przychody finansowe” księguje się</w:t>
      </w:r>
      <w:r w:rsidRPr="007E1628">
        <w:rPr>
          <w:rFonts w:cs="Times New Roman"/>
          <w:szCs w:val="24"/>
        </w:rPr>
        <w:t xml:space="preserve"> </w:t>
      </w:r>
      <w:r>
        <w:rPr>
          <w:rFonts w:cs="Times New Roman"/>
          <w:szCs w:val="24"/>
        </w:rPr>
        <w:t>wpływ środków z tytułu odsetek od środków zgromadzonych na rachunku bankowym w korespondencji z kontem 129.</w:t>
      </w:r>
    </w:p>
    <w:p w:rsidR="007E1628" w:rsidRDefault="00C5789D" w:rsidP="007E1628">
      <w:pPr>
        <w:pStyle w:val="Akapitzlist"/>
        <w:spacing w:line="360" w:lineRule="auto"/>
        <w:ind w:left="426"/>
        <w:jc w:val="both"/>
        <w:rPr>
          <w:rFonts w:cs="Times New Roman"/>
          <w:szCs w:val="24"/>
        </w:rPr>
      </w:pPr>
      <w:r>
        <w:rPr>
          <w:rFonts w:cs="Times New Roman"/>
          <w:szCs w:val="24"/>
        </w:rPr>
        <w:t>Ewidencję analityczną prowadzi się wg podziałek klasyfikacji budżetowej.</w:t>
      </w:r>
    </w:p>
    <w:p w:rsidR="00C5789D" w:rsidRDefault="00C5789D" w:rsidP="007E1628">
      <w:pPr>
        <w:pStyle w:val="Akapitzlist"/>
        <w:spacing w:line="360" w:lineRule="auto"/>
        <w:ind w:left="426"/>
        <w:jc w:val="both"/>
        <w:rPr>
          <w:rFonts w:cs="Times New Roman"/>
          <w:szCs w:val="24"/>
        </w:rPr>
      </w:pPr>
      <w:r>
        <w:rPr>
          <w:rFonts w:cs="Times New Roman"/>
          <w:szCs w:val="24"/>
        </w:rPr>
        <w:t>Na koniec roku konto 750 nie wykazuje salda.</w:t>
      </w:r>
    </w:p>
    <w:p w:rsidR="00665143" w:rsidRDefault="00665143" w:rsidP="007E1628">
      <w:pPr>
        <w:pStyle w:val="Akapitzlist"/>
        <w:spacing w:line="360" w:lineRule="auto"/>
        <w:ind w:left="426"/>
        <w:jc w:val="both"/>
        <w:rPr>
          <w:rFonts w:cs="Times New Roman"/>
          <w:szCs w:val="24"/>
        </w:rPr>
      </w:pPr>
      <w:r>
        <w:rPr>
          <w:rFonts w:cs="Times New Roman"/>
          <w:szCs w:val="24"/>
        </w:rPr>
        <w:t xml:space="preserve">Konto </w:t>
      </w:r>
      <w:r w:rsidR="00511973">
        <w:rPr>
          <w:rFonts w:cs="Times New Roman"/>
          <w:szCs w:val="24"/>
        </w:rPr>
        <w:t>760 – „Pozostałe przychody operacyjne”</w:t>
      </w:r>
    </w:p>
    <w:p w:rsidR="00511973" w:rsidRDefault="00511973" w:rsidP="00511973">
      <w:pPr>
        <w:pStyle w:val="Akapitzlist"/>
        <w:spacing w:line="360" w:lineRule="auto"/>
        <w:ind w:left="426"/>
        <w:jc w:val="both"/>
        <w:rPr>
          <w:rFonts w:cs="Times New Roman"/>
          <w:szCs w:val="24"/>
        </w:rPr>
      </w:pPr>
      <w:r>
        <w:rPr>
          <w:rFonts w:cs="Times New Roman"/>
          <w:szCs w:val="24"/>
        </w:rPr>
        <w:t xml:space="preserve">Konto 760 służy do </w:t>
      </w:r>
      <w:r w:rsidR="00475081">
        <w:rPr>
          <w:rFonts w:cs="Times New Roman"/>
          <w:szCs w:val="24"/>
        </w:rPr>
        <w:t>ewidencji pozostałych przychodów operacyjnych.</w:t>
      </w:r>
    </w:p>
    <w:p w:rsidR="00511973" w:rsidRDefault="00511973" w:rsidP="007E1628">
      <w:pPr>
        <w:pStyle w:val="Akapitzlist"/>
        <w:spacing w:line="360" w:lineRule="auto"/>
        <w:ind w:left="426"/>
        <w:jc w:val="both"/>
        <w:rPr>
          <w:rFonts w:cs="Times New Roman"/>
          <w:szCs w:val="24"/>
        </w:rPr>
      </w:pPr>
      <w:r>
        <w:rPr>
          <w:rFonts w:cs="Times New Roman"/>
          <w:szCs w:val="24"/>
        </w:rPr>
        <w:t>Na stronie Ma konta 760 „Pozostałe przychody operacyjne” księguje się przeksięgowanie zaokrągleń podatku VAT w korespondencji z kontem 225.</w:t>
      </w:r>
    </w:p>
    <w:p w:rsidR="00475081" w:rsidRDefault="00475081" w:rsidP="007E1628">
      <w:pPr>
        <w:pStyle w:val="Akapitzlist"/>
        <w:spacing w:line="360" w:lineRule="auto"/>
        <w:ind w:left="426"/>
        <w:jc w:val="both"/>
        <w:rPr>
          <w:rFonts w:cs="Times New Roman"/>
          <w:szCs w:val="24"/>
        </w:rPr>
      </w:pPr>
      <w:r>
        <w:rPr>
          <w:rFonts w:cs="Times New Roman"/>
          <w:szCs w:val="24"/>
        </w:rPr>
        <w:lastRenderedPageBreak/>
        <w:t>Na koniec roku saldo konta 760 przenosi się na konto 860. Konto nie wykazuje salda</w:t>
      </w:r>
    </w:p>
    <w:p w:rsidR="00511973" w:rsidRDefault="00511973" w:rsidP="007E1628">
      <w:pPr>
        <w:pStyle w:val="Akapitzlist"/>
        <w:spacing w:line="360" w:lineRule="auto"/>
        <w:ind w:left="426"/>
        <w:jc w:val="both"/>
        <w:rPr>
          <w:rFonts w:cs="Times New Roman"/>
          <w:szCs w:val="24"/>
        </w:rPr>
      </w:pPr>
    </w:p>
    <w:p w:rsidR="00511973" w:rsidRDefault="00511973" w:rsidP="007E1628">
      <w:pPr>
        <w:pStyle w:val="Akapitzlist"/>
        <w:spacing w:line="360" w:lineRule="auto"/>
        <w:ind w:left="426"/>
        <w:jc w:val="both"/>
        <w:rPr>
          <w:rFonts w:cs="Times New Roman"/>
          <w:szCs w:val="24"/>
        </w:rPr>
      </w:pPr>
      <w:r>
        <w:rPr>
          <w:rFonts w:cs="Times New Roman"/>
          <w:szCs w:val="24"/>
        </w:rPr>
        <w:t>Konto 761 – „Pozostałe koszty operacyjne”</w:t>
      </w:r>
    </w:p>
    <w:p w:rsidR="00511973" w:rsidRDefault="00511973" w:rsidP="007E1628">
      <w:pPr>
        <w:pStyle w:val="Akapitzlist"/>
        <w:spacing w:line="360" w:lineRule="auto"/>
        <w:ind w:left="426"/>
        <w:jc w:val="both"/>
        <w:rPr>
          <w:rFonts w:cs="Times New Roman"/>
          <w:szCs w:val="24"/>
        </w:rPr>
      </w:pPr>
      <w:r>
        <w:rPr>
          <w:rFonts w:cs="Times New Roman"/>
          <w:szCs w:val="24"/>
        </w:rPr>
        <w:t>Konto 761 służy do</w:t>
      </w:r>
      <w:r w:rsidR="00475081">
        <w:rPr>
          <w:rFonts w:cs="Times New Roman"/>
          <w:szCs w:val="24"/>
        </w:rPr>
        <w:t xml:space="preserve"> ewidencji pozostałych kosztów operacyjnych.</w:t>
      </w:r>
    </w:p>
    <w:p w:rsidR="004D3C7F" w:rsidRDefault="00511973" w:rsidP="00511973">
      <w:pPr>
        <w:pStyle w:val="Akapitzlist"/>
        <w:spacing w:line="360" w:lineRule="auto"/>
        <w:ind w:left="426"/>
        <w:jc w:val="both"/>
        <w:rPr>
          <w:rFonts w:cs="Times New Roman"/>
          <w:szCs w:val="24"/>
        </w:rPr>
      </w:pPr>
      <w:r>
        <w:rPr>
          <w:rFonts w:cs="Times New Roman"/>
          <w:szCs w:val="24"/>
        </w:rPr>
        <w:t xml:space="preserve">Na stronie </w:t>
      </w:r>
      <w:proofErr w:type="spellStart"/>
      <w:r>
        <w:rPr>
          <w:rFonts w:cs="Times New Roman"/>
          <w:szCs w:val="24"/>
        </w:rPr>
        <w:t>Wn</w:t>
      </w:r>
      <w:proofErr w:type="spellEnd"/>
      <w:r>
        <w:rPr>
          <w:rFonts w:cs="Times New Roman"/>
          <w:szCs w:val="24"/>
        </w:rPr>
        <w:t xml:space="preserve"> konta 761 – „Pozostałe koszty operacyjne” księguje się</w:t>
      </w:r>
      <w:r w:rsidR="004D3C7F">
        <w:rPr>
          <w:rFonts w:cs="Times New Roman"/>
          <w:szCs w:val="24"/>
        </w:rPr>
        <w:t>:</w:t>
      </w:r>
    </w:p>
    <w:p w:rsidR="00511973" w:rsidRDefault="004D3C7F" w:rsidP="00511973">
      <w:pPr>
        <w:pStyle w:val="Akapitzlist"/>
        <w:spacing w:line="360" w:lineRule="auto"/>
        <w:ind w:left="426"/>
        <w:jc w:val="both"/>
        <w:rPr>
          <w:rFonts w:cs="Times New Roman"/>
          <w:szCs w:val="24"/>
        </w:rPr>
      </w:pPr>
      <w:r>
        <w:rPr>
          <w:rFonts w:cs="Times New Roman"/>
          <w:szCs w:val="24"/>
        </w:rPr>
        <w:t xml:space="preserve">- </w:t>
      </w:r>
      <w:r w:rsidR="00511973">
        <w:rPr>
          <w:rFonts w:cs="Times New Roman"/>
          <w:szCs w:val="24"/>
        </w:rPr>
        <w:t xml:space="preserve"> przeksięgowanie zaokrągleń podatku VAT</w:t>
      </w:r>
      <w:r w:rsidR="00475081">
        <w:rPr>
          <w:rFonts w:cs="Times New Roman"/>
          <w:szCs w:val="24"/>
        </w:rPr>
        <w:t xml:space="preserve"> w korespondencji z kontem 225.</w:t>
      </w:r>
    </w:p>
    <w:p w:rsidR="004D3C7F" w:rsidRDefault="004D3C7F" w:rsidP="004D3C7F">
      <w:pPr>
        <w:pStyle w:val="Akapitzlist"/>
        <w:spacing w:line="360" w:lineRule="auto"/>
        <w:ind w:left="426"/>
        <w:jc w:val="both"/>
        <w:rPr>
          <w:rFonts w:cs="Times New Roman"/>
          <w:szCs w:val="24"/>
        </w:rPr>
      </w:pPr>
      <w:r>
        <w:rPr>
          <w:rFonts w:cs="Times New Roman"/>
          <w:szCs w:val="24"/>
        </w:rPr>
        <w:t>-  przeksięgowanie salda podatku naliczonego</w:t>
      </w:r>
      <w:r w:rsidRPr="004D3C7F">
        <w:rPr>
          <w:rFonts w:cs="Times New Roman"/>
          <w:szCs w:val="24"/>
        </w:rPr>
        <w:t xml:space="preserve"> </w:t>
      </w:r>
      <w:r>
        <w:rPr>
          <w:rFonts w:cs="Times New Roman"/>
          <w:szCs w:val="24"/>
        </w:rPr>
        <w:t>jednostki organizacyjnej z tytułu podatku VAT wykazanego w deklaracji cząstkowej w korespondencji z kontem 225.</w:t>
      </w:r>
    </w:p>
    <w:p w:rsidR="00475081" w:rsidRDefault="00475081" w:rsidP="00475081">
      <w:pPr>
        <w:pStyle w:val="Akapitzlist"/>
        <w:spacing w:line="360" w:lineRule="auto"/>
        <w:ind w:left="426"/>
        <w:jc w:val="both"/>
        <w:rPr>
          <w:rFonts w:cs="Times New Roman"/>
          <w:szCs w:val="24"/>
        </w:rPr>
      </w:pPr>
      <w:r>
        <w:rPr>
          <w:rFonts w:cs="Times New Roman"/>
          <w:szCs w:val="24"/>
        </w:rPr>
        <w:t>Na koniec roku saldo konta 761 przenosi się na konto 860. Konto nie wykazuje salda</w:t>
      </w:r>
    </w:p>
    <w:p w:rsidR="00475081" w:rsidRDefault="00475081" w:rsidP="00475081">
      <w:pPr>
        <w:pStyle w:val="Akapitzlist"/>
        <w:spacing w:line="360" w:lineRule="auto"/>
        <w:ind w:left="426"/>
        <w:jc w:val="both"/>
        <w:rPr>
          <w:rFonts w:cs="Times New Roman"/>
          <w:szCs w:val="24"/>
        </w:rPr>
      </w:pPr>
    </w:p>
    <w:p w:rsidR="004A42C6" w:rsidRDefault="004A42C6" w:rsidP="007E1628">
      <w:pPr>
        <w:pStyle w:val="Akapitzlist"/>
        <w:spacing w:line="360" w:lineRule="auto"/>
        <w:ind w:left="426"/>
        <w:jc w:val="both"/>
        <w:rPr>
          <w:rFonts w:cs="Times New Roman"/>
          <w:szCs w:val="24"/>
        </w:rPr>
      </w:pPr>
      <w:r>
        <w:rPr>
          <w:rFonts w:cs="Times New Roman"/>
          <w:szCs w:val="24"/>
        </w:rPr>
        <w:t>Konto 800 – „Fundusz jednostki”</w:t>
      </w:r>
    </w:p>
    <w:p w:rsidR="004A42C6" w:rsidRDefault="004A42C6" w:rsidP="007E1628">
      <w:pPr>
        <w:pStyle w:val="Akapitzlist"/>
        <w:spacing w:line="360" w:lineRule="auto"/>
        <w:ind w:left="426"/>
        <w:jc w:val="both"/>
        <w:rPr>
          <w:rFonts w:cs="Times New Roman"/>
          <w:szCs w:val="24"/>
        </w:rPr>
      </w:pPr>
      <w:r>
        <w:rPr>
          <w:rFonts w:cs="Times New Roman"/>
          <w:szCs w:val="24"/>
        </w:rPr>
        <w:t xml:space="preserve">Konto </w:t>
      </w:r>
      <w:r w:rsidR="00484923">
        <w:rPr>
          <w:rFonts w:cs="Times New Roman"/>
          <w:szCs w:val="24"/>
        </w:rPr>
        <w:t xml:space="preserve">800 </w:t>
      </w:r>
      <w:r>
        <w:rPr>
          <w:rFonts w:cs="Times New Roman"/>
          <w:szCs w:val="24"/>
        </w:rPr>
        <w:t>służy do ewidencji równowartości aktywów trwałych i obrotowych jednostki i ich zmian</w:t>
      </w:r>
      <w:r w:rsidR="00665143">
        <w:rPr>
          <w:rFonts w:cs="Times New Roman"/>
          <w:szCs w:val="24"/>
        </w:rPr>
        <w:t>.</w:t>
      </w:r>
    </w:p>
    <w:p w:rsidR="00665143" w:rsidRDefault="00665143" w:rsidP="007E1628">
      <w:pPr>
        <w:pStyle w:val="Akapitzlist"/>
        <w:spacing w:line="360" w:lineRule="auto"/>
        <w:ind w:left="426"/>
        <w:jc w:val="both"/>
        <w:rPr>
          <w:rFonts w:cs="Times New Roman"/>
          <w:szCs w:val="24"/>
        </w:rPr>
      </w:pPr>
      <w:r>
        <w:rPr>
          <w:rFonts w:cs="Times New Roman"/>
          <w:szCs w:val="24"/>
        </w:rPr>
        <w:t xml:space="preserve">Na stronie </w:t>
      </w:r>
      <w:proofErr w:type="spellStart"/>
      <w:r>
        <w:rPr>
          <w:rFonts w:cs="Times New Roman"/>
          <w:szCs w:val="24"/>
        </w:rPr>
        <w:t>Wn</w:t>
      </w:r>
      <w:proofErr w:type="spellEnd"/>
      <w:r>
        <w:rPr>
          <w:rFonts w:cs="Times New Roman"/>
          <w:szCs w:val="24"/>
        </w:rPr>
        <w:t xml:space="preserve"> konta 800</w:t>
      </w:r>
      <w:r w:rsidR="00484923">
        <w:rPr>
          <w:rFonts w:cs="Times New Roman"/>
          <w:szCs w:val="24"/>
        </w:rPr>
        <w:t>– „Fundusz jednostki”</w:t>
      </w:r>
      <w:r>
        <w:rPr>
          <w:rFonts w:cs="Times New Roman"/>
          <w:szCs w:val="24"/>
        </w:rPr>
        <w:t xml:space="preserve"> ujmuje się zmniejszenie funduszu, a na stronie Ma</w:t>
      </w:r>
      <w:r w:rsidR="00484923">
        <w:rPr>
          <w:rFonts w:cs="Times New Roman"/>
          <w:szCs w:val="24"/>
        </w:rPr>
        <w:t xml:space="preserve"> konta 800– „Fundusz jednostki”</w:t>
      </w:r>
      <w:r>
        <w:rPr>
          <w:rFonts w:cs="Times New Roman"/>
          <w:szCs w:val="24"/>
        </w:rPr>
        <w:t xml:space="preserve"> ujmuje się zwiększenie funduszu.</w:t>
      </w:r>
    </w:p>
    <w:p w:rsidR="00665143" w:rsidRDefault="00665143" w:rsidP="007E1628">
      <w:pPr>
        <w:pStyle w:val="Akapitzlist"/>
        <w:spacing w:line="360" w:lineRule="auto"/>
        <w:ind w:left="426"/>
        <w:jc w:val="both"/>
        <w:rPr>
          <w:rFonts w:cs="Times New Roman"/>
          <w:szCs w:val="24"/>
        </w:rPr>
      </w:pPr>
      <w:r>
        <w:rPr>
          <w:rFonts w:cs="Times New Roman"/>
          <w:szCs w:val="24"/>
        </w:rPr>
        <w:t>Ewidencja prowadzona do konta 800 powinna zapewnić możliwość ustalenia przyczyn zwiększeń i zmniejszeń funduszu.</w:t>
      </w:r>
    </w:p>
    <w:p w:rsidR="00665143" w:rsidRDefault="00665143" w:rsidP="007E1628">
      <w:pPr>
        <w:pStyle w:val="Akapitzlist"/>
        <w:spacing w:line="360" w:lineRule="auto"/>
        <w:ind w:left="426"/>
        <w:jc w:val="both"/>
        <w:rPr>
          <w:rFonts w:cs="Times New Roman"/>
          <w:szCs w:val="24"/>
        </w:rPr>
      </w:pPr>
      <w:r>
        <w:rPr>
          <w:rFonts w:cs="Times New Roman"/>
          <w:szCs w:val="24"/>
        </w:rPr>
        <w:t>Konto wykazuje na koniec roku saldo Ma, które oznacza stan funduszu.</w:t>
      </w:r>
    </w:p>
    <w:p w:rsidR="00AA3474" w:rsidRDefault="00AA3474" w:rsidP="007E1628">
      <w:pPr>
        <w:pStyle w:val="Akapitzlist"/>
        <w:spacing w:line="360" w:lineRule="auto"/>
        <w:ind w:left="426"/>
        <w:jc w:val="both"/>
        <w:rPr>
          <w:rFonts w:cs="Times New Roman"/>
          <w:szCs w:val="24"/>
        </w:rPr>
      </w:pPr>
    </w:p>
    <w:p w:rsidR="00AA3474" w:rsidRDefault="00AA3474" w:rsidP="007E1628">
      <w:pPr>
        <w:pStyle w:val="Akapitzlist"/>
        <w:spacing w:line="360" w:lineRule="auto"/>
        <w:ind w:left="426"/>
        <w:jc w:val="both"/>
        <w:rPr>
          <w:rFonts w:cs="Times New Roman"/>
          <w:szCs w:val="24"/>
        </w:rPr>
      </w:pPr>
      <w:r>
        <w:rPr>
          <w:rFonts w:cs="Times New Roman"/>
          <w:szCs w:val="24"/>
        </w:rPr>
        <w:t>Konto 860 – „Wynik finansowy”</w:t>
      </w:r>
    </w:p>
    <w:p w:rsidR="00AA3474" w:rsidRDefault="00AA3474" w:rsidP="007E1628">
      <w:pPr>
        <w:pStyle w:val="Akapitzlist"/>
        <w:spacing w:line="360" w:lineRule="auto"/>
        <w:ind w:left="426"/>
        <w:jc w:val="both"/>
        <w:rPr>
          <w:rFonts w:cs="Times New Roman"/>
          <w:szCs w:val="24"/>
        </w:rPr>
      </w:pPr>
      <w:r>
        <w:rPr>
          <w:rFonts w:cs="Times New Roman"/>
          <w:szCs w:val="24"/>
        </w:rPr>
        <w:t>Konto 860 służy do ustalenia wyniku finansowego.</w:t>
      </w:r>
    </w:p>
    <w:p w:rsidR="00AA3474" w:rsidRDefault="00AA3474" w:rsidP="007E1628">
      <w:pPr>
        <w:pStyle w:val="Akapitzlist"/>
        <w:spacing w:line="360" w:lineRule="auto"/>
        <w:ind w:left="426"/>
        <w:jc w:val="both"/>
        <w:rPr>
          <w:rFonts w:cs="Times New Roman"/>
          <w:szCs w:val="24"/>
        </w:rPr>
      </w:pPr>
      <w:r>
        <w:rPr>
          <w:rFonts w:cs="Times New Roman"/>
          <w:szCs w:val="24"/>
        </w:rPr>
        <w:t xml:space="preserve">Na stronie </w:t>
      </w:r>
      <w:proofErr w:type="spellStart"/>
      <w:r>
        <w:rPr>
          <w:rFonts w:cs="Times New Roman"/>
          <w:szCs w:val="24"/>
        </w:rPr>
        <w:t>Wn</w:t>
      </w:r>
      <w:proofErr w:type="spellEnd"/>
      <w:r>
        <w:rPr>
          <w:rFonts w:cs="Times New Roman"/>
          <w:szCs w:val="24"/>
        </w:rPr>
        <w:t xml:space="preserve"> konta</w:t>
      </w:r>
      <w:r w:rsidR="00484923">
        <w:rPr>
          <w:rFonts w:cs="Times New Roman"/>
          <w:szCs w:val="24"/>
        </w:rPr>
        <w:t xml:space="preserve"> 860</w:t>
      </w:r>
      <w:r>
        <w:rPr>
          <w:rFonts w:cs="Times New Roman"/>
          <w:szCs w:val="24"/>
        </w:rPr>
        <w:t xml:space="preserve"> </w:t>
      </w:r>
      <w:r w:rsidR="00484923">
        <w:rPr>
          <w:rFonts w:cs="Times New Roman"/>
          <w:szCs w:val="24"/>
        </w:rPr>
        <w:t xml:space="preserve"> – „Wynik finansowy” </w:t>
      </w:r>
      <w:r>
        <w:rPr>
          <w:rFonts w:cs="Times New Roman"/>
          <w:szCs w:val="24"/>
        </w:rPr>
        <w:t xml:space="preserve">ujmuje się sumę </w:t>
      </w:r>
      <w:r w:rsidR="00484923">
        <w:rPr>
          <w:rFonts w:cs="Times New Roman"/>
          <w:szCs w:val="24"/>
        </w:rPr>
        <w:t xml:space="preserve">pozostałych </w:t>
      </w:r>
      <w:r>
        <w:rPr>
          <w:rFonts w:cs="Times New Roman"/>
          <w:szCs w:val="24"/>
        </w:rPr>
        <w:t>kosztów</w:t>
      </w:r>
      <w:r w:rsidR="00484923">
        <w:rPr>
          <w:rFonts w:cs="Times New Roman"/>
          <w:szCs w:val="24"/>
        </w:rPr>
        <w:t xml:space="preserve"> operacyjnych, a na stronie Ma sumę uzyskanych przychodów.</w:t>
      </w:r>
    </w:p>
    <w:p w:rsidR="00484923" w:rsidRDefault="00484923" w:rsidP="007E1628">
      <w:pPr>
        <w:pStyle w:val="Akapitzlist"/>
        <w:spacing w:line="360" w:lineRule="auto"/>
        <w:ind w:left="426"/>
        <w:jc w:val="both"/>
        <w:rPr>
          <w:rFonts w:cs="Times New Roman"/>
          <w:szCs w:val="24"/>
        </w:rPr>
      </w:pPr>
      <w:r>
        <w:rPr>
          <w:rFonts w:cs="Times New Roman"/>
          <w:szCs w:val="24"/>
        </w:rPr>
        <w:t xml:space="preserve">Na koniec roku saldo konta wyraża wynik finansowy, saldo </w:t>
      </w:r>
      <w:proofErr w:type="spellStart"/>
      <w:r>
        <w:rPr>
          <w:rFonts w:cs="Times New Roman"/>
          <w:szCs w:val="24"/>
        </w:rPr>
        <w:t>Wn</w:t>
      </w:r>
      <w:proofErr w:type="spellEnd"/>
      <w:r>
        <w:rPr>
          <w:rFonts w:cs="Times New Roman"/>
          <w:szCs w:val="24"/>
        </w:rPr>
        <w:t xml:space="preserve"> – stratę netto, saldo Ma – zysk netto. W roku następnym saldo przenoszone jest na konto 800.</w:t>
      </w:r>
    </w:p>
    <w:p w:rsidR="00992893" w:rsidRDefault="00992893" w:rsidP="007E1628">
      <w:pPr>
        <w:pStyle w:val="Akapitzlist"/>
        <w:spacing w:line="360" w:lineRule="auto"/>
        <w:ind w:left="426"/>
        <w:jc w:val="both"/>
        <w:rPr>
          <w:rFonts w:cs="Times New Roman"/>
          <w:szCs w:val="24"/>
        </w:rPr>
      </w:pPr>
    </w:p>
    <w:p w:rsidR="00992893" w:rsidRDefault="00992893" w:rsidP="007E1628">
      <w:pPr>
        <w:pStyle w:val="Akapitzlist"/>
        <w:spacing w:line="360" w:lineRule="auto"/>
        <w:ind w:left="426"/>
        <w:jc w:val="both"/>
        <w:rPr>
          <w:rFonts w:cs="Times New Roman"/>
          <w:szCs w:val="24"/>
        </w:rPr>
      </w:pPr>
    </w:p>
    <w:p w:rsidR="00992893" w:rsidRDefault="00992893" w:rsidP="007E1628">
      <w:pPr>
        <w:pStyle w:val="Akapitzlist"/>
        <w:spacing w:line="360" w:lineRule="auto"/>
        <w:ind w:left="426"/>
        <w:jc w:val="both"/>
        <w:rPr>
          <w:rFonts w:cs="Times New Roman"/>
          <w:szCs w:val="24"/>
        </w:rPr>
      </w:pPr>
    </w:p>
    <w:p w:rsidR="00992893" w:rsidRDefault="00992893" w:rsidP="00992893">
      <w:pPr>
        <w:spacing w:line="360" w:lineRule="auto"/>
        <w:ind w:left="4961"/>
        <w:jc w:val="center"/>
      </w:pPr>
      <w:r>
        <w:t>Burmistrz</w:t>
      </w:r>
    </w:p>
    <w:p w:rsidR="00992893" w:rsidRDefault="00992893" w:rsidP="00992893">
      <w:pPr>
        <w:pStyle w:val="tabelatekst"/>
        <w:spacing w:line="360" w:lineRule="auto"/>
        <w:ind w:left="4961"/>
        <w:jc w:val="center"/>
        <w:rPr>
          <w:rFonts w:ascii="Times New Roman" w:hAnsi="Times New Roman" w:cs="Times New Roman"/>
          <w:sz w:val="24"/>
          <w:szCs w:val="24"/>
        </w:rPr>
      </w:pPr>
      <w:r>
        <w:rPr>
          <w:rFonts w:ascii="Times New Roman" w:hAnsi="Times New Roman" w:cs="Times New Roman"/>
          <w:sz w:val="24"/>
          <w:szCs w:val="24"/>
        </w:rPr>
        <w:t>/-/ mgr inż. Jerzy Kulak</w:t>
      </w:r>
    </w:p>
    <w:p w:rsidR="00992893" w:rsidRDefault="00992893">
      <w:r>
        <w:br w:type="page"/>
      </w:r>
    </w:p>
    <w:p w:rsidR="006A3F78" w:rsidRDefault="007234F2" w:rsidP="007234F2">
      <w:pPr>
        <w:spacing w:after="0" w:line="360" w:lineRule="auto"/>
        <w:ind w:left="709" w:hanging="709"/>
        <w:jc w:val="center"/>
      </w:pPr>
      <w:r>
        <w:lastRenderedPageBreak/>
        <w:t>Uzasadnienie</w:t>
      </w:r>
    </w:p>
    <w:p w:rsidR="007234F2" w:rsidRDefault="007234F2" w:rsidP="007234F2">
      <w:pPr>
        <w:spacing w:after="0" w:line="360" w:lineRule="auto"/>
        <w:jc w:val="center"/>
      </w:pPr>
      <w:r>
        <w:t>do Zarządzenia Nr 181 /K/2017</w:t>
      </w:r>
    </w:p>
    <w:p w:rsidR="007234F2" w:rsidRDefault="007234F2" w:rsidP="007234F2">
      <w:pPr>
        <w:spacing w:after="0" w:line="360" w:lineRule="auto"/>
        <w:jc w:val="center"/>
      </w:pPr>
      <w:r>
        <w:t>Burmistrza Gostynia</w:t>
      </w:r>
    </w:p>
    <w:p w:rsidR="007234F2" w:rsidRDefault="007234F2" w:rsidP="007234F2">
      <w:pPr>
        <w:spacing w:after="0" w:line="360" w:lineRule="auto"/>
        <w:jc w:val="center"/>
      </w:pPr>
      <w:r>
        <w:t>z dnia 29 grudnia 2017 roku</w:t>
      </w:r>
    </w:p>
    <w:p w:rsidR="007234F2" w:rsidRDefault="007234F2" w:rsidP="007234F2">
      <w:pPr>
        <w:spacing w:after="0" w:line="360" w:lineRule="auto"/>
        <w:jc w:val="center"/>
      </w:pPr>
    </w:p>
    <w:p w:rsidR="007234F2" w:rsidRDefault="007234F2" w:rsidP="007234F2">
      <w:pPr>
        <w:spacing w:after="0" w:line="360" w:lineRule="auto"/>
        <w:jc w:val="center"/>
      </w:pPr>
      <w:r>
        <w:t>zmieniającego</w:t>
      </w:r>
      <w:r w:rsidRPr="007234F2">
        <w:t xml:space="preserve"> </w:t>
      </w:r>
      <w:r>
        <w:t>Zarządzenie Nr 71/K/2016 w sprawie dokumentacji przyjętych zasad (polityki) rachunkowości w Urzędzie Miejskim w Gostyniu, jako jednostki budżetowej.</w:t>
      </w:r>
    </w:p>
    <w:p w:rsidR="007234F2" w:rsidRDefault="007234F2" w:rsidP="007234F2">
      <w:pPr>
        <w:spacing w:after="0" w:line="360" w:lineRule="auto"/>
      </w:pPr>
    </w:p>
    <w:p w:rsidR="007234F2" w:rsidRDefault="007234F2" w:rsidP="007234F2">
      <w:pPr>
        <w:spacing w:after="0" w:line="360" w:lineRule="auto"/>
        <w:jc w:val="both"/>
      </w:pPr>
    </w:p>
    <w:p w:rsidR="007234F2" w:rsidRDefault="007234F2" w:rsidP="007234F2">
      <w:pPr>
        <w:spacing w:after="0" w:line="360" w:lineRule="auto"/>
        <w:jc w:val="both"/>
      </w:pPr>
      <w:r>
        <w:t xml:space="preserve">Zmiana Zarządzenie Nr 71/K/2016 w sprawie dokumentacji przyjętych zasad (polityki) rachunkowości w Urzędzie Miejskim w Gostyniu, jako jednostki budżetowej podyktowana jest </w:t>
      </w:r>
      <w:r w:rsidR="00A62947">
        <w:t>centralizacją podatku od towarów i usług VAT. W celu sprawnego rozliczenia podatku VAT w ramach centralizacji w skali całej jednostki samorządu terytorialnego do dokumentacji</w:t>
      </w:r>
      <w:r w:rsidR="00A62947" w:rsidRPr="00A62947">
        <w:t xml:space="preserve"> </w:t>
      </w:r>
      <w:r w:rsidR="00A62947">
        <w:t>przyjętych zasad (polityki) rachunkowości w Urzędzie Miejskim w Gostyniu, jako jednostki budżetowej, dodano załącznik nr 7</w:t>
      </w:r>
      <w:r w:rsidR="00A62947" w:rsidRPr="00A62947">
        <w:t xml:space="preserve"> </w:t>
      </w:r>
      <w:r w:rsidR="00A62947">
        <w:t>„Zasady ewidencji księgowej oraz plan kont dla potrzeb centralizacji podatku od towarów i usług VAT”. Brak stosownych zmian rozporządzenia Ministra Finansów w sprawie szczegółowych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w związku z wprowadzeniem centralizacji rozliczeń podatku VAT, wymusiło wprowadzenie indywidualnych rozwiązań do zakładowych planów kont. Wobec powyższego podjęci</w:t>
      </w:r>
      <w:r w:rsidR="00992893">
        <w:t>e zarządzenia jest uzasadnione.</w:t>
      </w:r>
    </w:p>
    <w:p w:rsidR="007234F2" w:rsidRDefault="007234F2" w:rsidP="007234F2">
      <w:pPr>
        <w:spacing w:after="0" w:line="360" w:lineRule="auto"/>
      </w:pPr>
    </w:p>
    <w:p w:rsidR="007234F2" w:rsidRDefault="007234F2" w:rsidP="009637B1">
      <w:pPr>
        <w:spacing w:after="0" w:line="360" w:lineRule="auto"/>
        <w:ind w:left="709" w:hanging="709"/>
        <w:jc w:val="both"/>
      </w:pPr>
    </w:p>
    <w:p w:rsidR="00992893" w:rsidRDefault="00992893" w:rsidP="00992893">
      <w:pPr>
        <w:spacing w:line="360" w:lineRule="auto"/>
        <w:ind w:left="4961"/>
        <w:jc w:val="center"/>
      </w:pPr>
      <w:r>
        <w:t>Burmistrz</w:t>
      </w:r>
    </w:p>
    <w:p w:rsidR="00992893" w:rsidRDefault="00992893" w:rsidP="00992893">
      <w:pPr>
        <w:pStyle w:val="tabelatekst"/>
        <w:spacing w:line="360" w:lineRule="auto"/>
        <w:ind w:left="4961"/>
        <w:jc w:val="center"/>
        <w:rPr>
          <w:rFonts w:ascii="Times New Roman" w:hAnsi="Times New Roman" w:cs="Times New Roman"/>
          <w:sz w:val="24"/>
          <w:szCs w:val="24"/>
        </w:rPr>
      </w:pPr>
      <w:r>
        <w:rPr>
          <w:rFonts w:ascii="Times New Roman" w:hAnsi="Times New Roman" w:cs="Times New Roman"/>
          <w:sz w:val="24"/>
          <w:szCs w:val="24"/>
        </w:rPr>
        <w:t>/-/ mgr inż. Jerzy Kulak</w:t>
      </w:r>
    </w:p>
    <w:sectPr w:rsidR="00992893" w:rsidSect="00992893">
      <w:pgSz w:w="11906" w:h="16838"/>
      <w:pgMar w:top="1418" w:right="1418" w:bottom="45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E4D46"/>
    <w:multiLevelType w:val="hybridMultilevel"/>
    <w:tmpl w:val="4006B298"/>
    <w:lvl w:ilvl="0" w:tplc="37029036">
      <w:start w:val="1"/>
      <w:numFmt w:val="bullet"/>
      <w:lvlText w:val=""/>
      <w:lvlJc w:val="left"/>
      <w:pPr>
        <w:tabs>
          <w:tab w:val="num" w:pos="1068"/>
        </w:tabs>
        <w:ind w:left="1068"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nsid w:val="098F5211"/>
    <w:multiLevelType w:val="hybridMultilevel"/>
    <w:tmpl w:val="62B0865E"/>
    <w:lvl w:ilvl="0" w:tplc="CDCCB338">
      <w:start w:val="1"/>
      <w:numFmt w:val="bullet"/>
      <w:lvlText w:val=""/>
      <w:lvlJc w:val="left"/>
      <w:pPr>
        <w:tabs>
          <w:tab w:val="num" w:pos="1068"/>
        </w:tabs>
        <w:ind w:left="1068" w:hanging="360"/>
      </w:pPr>
      <w:rPr>
        <w:rFonts w:ascii="Wingdings" w:hAnsi="Wingdings" w:hint="default"/>
      </w:rPr>
    </w:lvl>
    <w:lvl w:ilvl="1" w:tplc="0415000F">
      <w:start w:val="1"/>
      <w:numFmt w:val="decimal"/>
      <w:lvlText w:val="%2."/>
      <w:lvlJc w:val="left"/>
      <w:pPr>
        <w:tabs>
          <w:tab w:val="num" w:pos="1788"/>
        </w:tabs>
        <w:ind w:left="1788"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2270665D"/>
    <w:multiLevelType w:val="hybridMultilevel"/>
    <w:tmpl w:val="6A0CB40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34816773"/>
    <w:multiLevelType w:val="hybridMultilevel"/>
    <w:tmpl w:val="C9FC4F6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4822EEF"/>
    <w:multiLevelType w:val="hybridMultilevel"/>
    <w:tmpl w:val="48BCD2CC"/>
    <w:lvl w:ilvl="0" w:tplc="E1F4076C">
      <w:start w:val="4"/>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3FEC06E9"/>
    <w:multiLevelType w:val="hybridMultilevel"/>
    <w:tmpl w:val="CB66BDBE"/>
    <w:lvl w:ilvl="0" w:tplc="0415000F">
      <w:start w:val="1"/>
      <w:numFmt w:val="decimal"/>
      <w:lvlText w:val="%1."/>
      <w:lvlJc w:val="left"/>
      <w:pPr>
        <w:tabs>
          <w:tab w:val="num" w:pos="720"/>
        </w:tabs>
        <w:ind w:left="720" w:hanging="360"/>
      </w:pPr>
    </w:lvl>
    <w:lvl w:ilvl="1" w:tplc="A0F08382">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41B16E9A"/>
    <w:multiLevelType w:val="hybridMultilevel"/>
    <w:tmpl w:val="C9A2D80C"/>
    <w:lvl w:ilvl="0" w:tplc="D304E194">
      <w:start w:val="1"/>
      <w:numFmt w:val="decimal"/>
      <w:lvlText w:val="%1."/>
      <w:lvlJc w:val="left"/>
      <w:pPr>
        <w:tabs>
          <w:tab w:val="num" w:pos="420"/>
        </w:tabs>
        <w:ind w:left="4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4B897EED"/>
    <w:multiLevelType w:val="hybridMultilevel"/>
    <w:tmpl w:val="50D2EC44"/>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
    <w:nsid w:val="64CB0099"/>
    <w:multiLevelType w:val="hybridMultilevel"/>
    <w:tmpl w:val="558A27B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1"/>
  </w:num>
  <w:num w:numId="9">
    <w:abstractNumId w:val="4"/>
  </w:num>
  <w:num w:numId="10">
    <w:abstractNumId w:val="2"/>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C382A"/>
    <w:rsid w:val="000133D1"/>
    <w:rsid w:val="0002283E"/>
    <w:rsid w:val="000B52EB"/>
    <w:rsid w:val="00133854"/>
    <w:rsid w:val="00157E8B"/>
    <w:rsid w:val="001C2225"/>
    <w:rsid w:val="001D598D"/>
    <w:rsid w:val="001F3762"/>
    <w:rsid w:val="00225B26"/>
    <w:rsid w:val="00232422"/>
    <w:rsid w:val="00234B88"/>
    <w:rsid w:val="00253554"/>
    <w:rsid w:val="0027557F"/>
    <w:rsid w:val="002A4ECE"/>
    <w:rsid w:val="003061EB"/>
    <w:rsid w:val="00314F97"/>
    <w:rsid w:val="00332F3E"/>
    <w:rsid w:val="00345003"/>
    <w:rsid w:val="003741AB"/>
    <w:rsid w:val="003C7AF6"/>
    <w:rsid w:val="003E1906"/>
    <w:rsid w:val="004055CD"/>
    <w:rsid w:val="00416C16"/>
    <w:rsid w:val="00430E3B"/>
    <w:rsid w:val="00453F85"/>
    <w:rsid w:val="00475081"/>
    <w:rsid w:val="00484923"/>
    <w:rsid w:val="004A42C6"/>
    <w:rsid w:val="004A6408"/>
    <w:rsid w:val="004D3C7F"/>
    <w:rsid w:val="004E6C6E"/>
    <w:rsid w:val="004F071D"/>
    <w:rsid w:val="00502083"/>
    <w:rsid w:val="005032D2"/>
    <w:rsid w:val="00511973"/>
    <w:rsid w:val="00565131"/>
    <w:rsid w:val="005A1C1F"/>
    <w:rsid w:val="005A571E"/>
    <w:rsid w:val="005B14EF"/>
    <w:rsid w:val="005F45E8"/>
    <w:rsid w:val="005F6DF2"/>
    <w:rsid w:val="00606DA1"/>
    <w:rsid w:val="00615797"/>
    <w:rsid w:val="00616C74"/>
    <w:rsid w:val="00627EEC"/>
    <w:rsid w:val="00636DBC"/>
    <w:rsid w:val="00665143"/>
    <w:rsid w:val="006A3F78"/>
    <w:rsid w:val="007034E5"/>
    <w:rsid w:val="007234F2"/>
    <w:rsid w:val="00731B9F"/>
    <w:rsid w:val="00740428"/>
    <w:rsid w:val="00750EC4"/>
    <w:rsid w:val="00754922"/>
    <w:rsid w:val="007C178F"/>
    <w:rsid w:val="007D1376"/>
    <w:rsid w:val="007E1628"/>
    <w:rsid w:val="00842B4C"/>
    <w:rsid w:val="00872694"/>
    <w:rsid w:val="008727AB"/>
    <w:rsid w:val="00883934"/>
    <w:rsid w:val="00884B22"/>
    <w:rsid w:val="00886705"/>
    <w:rsid w:val="00895CE0"/>
    <w:rsid w:val="008B14FD"/>
    <w:rsid w:val="008E4032"/>
    <w:rsid w:val="008F44CF"/>
    <w:rsid w:val="008F48C7"/>
    <w:rsid w:val="00922468"/>
    <w:rsid w:val="009536C9"/>
    <w:rsid w:val="009637B1"/>
    <w:rsid w:val="00992893"/>
    <w:rsid w:val="00995F10"/>
    <w:rsid w:val="009E4FA0"/>
    <w:rsid w:val="00A07341"/>
    <w:rsid w:val="00A2444F"/>
    <w:rsid w:val="00A24E64"/>
    <w:rsid w:val="00A33AA9"/>
    <w:rsid w:val="00A62947"/>
    <w:rsid w:val="00A95452"/>
    <w:rsid w:val="00A95B22"/>
    <w:rsid w:val="00AA3474"/>
    <w:rsid w:val="00AD3B3D"/>
    <w:rsid w:val="00B13DF4"/>
    <w:rsid w:val="00B1561D"/>
    <w:rsid w:val="00B25C32"/>
    <w:rsid w:val="00BA0261"/>
    <w:rsid w:val="00BB167B"/>
    <w:rsid w:val="00BB4AD3"/>
    <w:rsid w:val="00BC4DD7"/>
    <w:rsid w:val="00C5789D"/>
    <w:rsid w:val="00CC046B"/>
    <w:rsid w:val="00CC6B7B"/>
    <w:rsid w:val="00CD3BC8"/>
    <w:rsid w:val="00CF7E39"/>
    <w:rsid w:val="00D036ED"/>
    <w:rsid w:val="00D176D0"/>
    <w:rsid w:val="00D2159F"/>
    <w:rsid w:val="00D70A3C"/>
    <w:rsid w:val="00D8613A"/>
    <w:rsid w:val="00D86821"/>
    <w:rsid w:val="00D873D3"/>
    <w:rsid w:val="00DC35B1"/>
    <w:rsid w:val="00DE63FB"/>
    <w:rsid w:val="00E21619"/>
    <w:rsid w:val="00E53713"/>
    <w:rsid w:val="00E55EC8"/>
    <w:rsid w:val="00E64B5D"/>
    <w:rsid w:val="00EB0F7A"/>
    <w:rsid w:val="00EB21EE"/>
    <w:rsid w:val="00EC085B"/>
    <w:rsid w:val="00EC0BFD"/>
    <w:rsid w:val="00EC2E55"/>
    <w:rsid w:val="00EE3288"/>
    <w:rsid w:val="00F14289"/>
    <w:rsid w:val="00F34510"/>
    <w:rsid w:val="00FA335A"/>
    <w:rsid w:val="00FC382A"/>
    <w:rsid w:val="00FD0F80"/>
    <w:rsid w:val="00FD4A64"/>
    <w:rsid w:val="00FF53F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37B1"/>
  </w:style>
  <w:style w:type="paragraph" w:styleId="Nagwek1">
    <w:name w:val="heading 1"/>
    <w:basedOn w:val="Normalny"/>
    <w:next w:val="Normalny"/>
    <w:link w:val="Nagwek1Znak"/>
    <w:qFormat/>
    <w:rsid w:val="009637B1"/>
    <w:pPr>
      <w:keepNext/>
      <w:spacing w:after="0" w:line="240" w:lineRule="auto"/>
      <w:outlineLvl w:val="0"/>
    </w:pPr>
    <w:rPr>
      <w:rFonts w:eastAsia="Times New Roman" w:cs="Times New Roman"/>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637B1"/>
    <w:rPr>
      <w:rFonts w:eastAsia="Times New Roman" w:cs="Times New Roman"/>
      <w:szCs w:val="20"/>
      <w:lang w:eastAsia="pl-PL"/>
    </w:rPr>
  </w:style>
  <w:style w:type="paragraph" w:styleId="Akapitzlist">
    <w:name w:val="List Paragraph"/>
    <w:basedOn w:val="Normalny"/>
    <w:uiPriority w:val="34"/>
    <w:qFormat/>
    <w:rsid w:val="009637B1"/>
    <w:pPr>
      <w:ind w:left="720"/>
      <w:contextualSpacing/>
    </w:pPr>
  </w:style>
  <w:style w:type="paragraph" w:styleId="Tekstpodstawowy">
    <w:name w:val="Body Text"/>
    <w:basedOn w:val="Normalny"/>
    <w:link w:val="TekstpodstawowyZnak"/>
    <w:rsid w:val="005F45E8"/>
    <w:pPr>
      <w:spacing w:after="0" w:line="240" w:lineRule="auto"/>
      <w:jc w:val="both"/>
    </w:pPr>
    <w:rPr>
      <w:rFonts w:eastAsia="Times New Roman" w:cs="Times New Roman"/>
      <w:szCs w:val="20"/>
      <w:lang w:eastAsia="pl-PL"/>
    </w:rPr>
  </w:style>
  <w:style w:type="character" w:customStyle="1" w:styleId="TekstpodstawowyZnak">
    <w:name w:val="Tekst podstawowy Znak"/>
    <w:basedOn w:val="Domylnaczcionkaakapitu"/>
    <w:link w:val="Tekstpodstawowy"/>
    <w:rsid w:val="005F45E8"/>
    <w:rPr>
      <w:rFonts w:eastAsia="Times New Roman" w:cs="Times New Roman"/>
      <w:szCs w:val="20"/>
      <w:lang w:eastAsia="pl-PL"/>
    </w:rPr>
  </w:style>
  <w:style w:type="paragraph" w:customStyle="1" w:styleId="tabelatekst">
    <w:name w:val="tabela_tekst"/>
    <w:basedOn w:val="Normalny"/>
    <w:uiPriority w:val="99"/>
    <w:rsid w:val="00992893"/>
    <w:pPr>
      <w:widowControl w:val="0"/>
      <w:suppressAutoHyphens/>
      <w:spacing w:after="0" w:line="240" w:lineRule="auto"/>
    </w:pPr>
    <w:rPr>
      <w:rFonts w:ascii="Liberation Serif" w:eastAsia="SimSun" w:hAnsi="Liberation Serif" w:cs="Liberation Serif"/>
      <w:color w:val="000000"/>
      <w:kern w:val="2"/>
      <w:sz w:val="20"/>
      <w:szCs w:val="20"/>
      <w:lang w:eastAsia="zh-CN"/>
    </w:rPr>
  </w:style>
</w:styles>
</file>

<file path=word/webSettings.xml><?xml version="1.0" encoding="utf-8"?>
<w:webSettings xmlns:r="http://schemas.openxmlformats.org/officeDocument/2006/relationships" xmlns:w="http://schemas.openxmlformats.org/wordprocessingml/2006/main">
  <w:divs>
    <w:div w:id="366150346">
      <w:bodyDiv w:val="1"/>
      <w:marLeft w:val="0"/>
      <w:marRight w:val="0"/>
      <w:marTop w:val="0"/>
      <w:marBottom w:val="0"/>
      <w:divBdr>
        <w:top w:val="none" w:sz="0" w:space="0" w:color="auto"/>
        <w:left w:val="none" w:sz="0" w:space="0" w:color="auto"/>
        <w:bottom w:val="none" w:sz="0" w:space="0" w:color="auto"/>
        <w:right w:val="none" w:sz="0" w:space="0" w:color="auto"/>
      </w:divBdr>
    </w:div>
    <w:div w:id="415904064">
      <w:bodyDiv w:val="1"/>
      <w:marLeft w:val="0"/>
      <w:marRight w:val="0"/>
      <w:marTop w:val="0"/>
      <w:marBottom w:val="0"/>
      <w:divBdr>
        <w:top w:val="none" w:sz="0" w:space="0" w:color="auto"/>
        <w:left w:val="none" w:sz="0" w:space="0" w:color="auto"/>
        <w:bottom w:val="none" w:sz="0" w:space="0" w:color="auto"/>
        <w:right w:val="none" w:sz="0" w:space="0" w:color="auto"/>
      </w:divBdr>
    </w:div>
    <w:div w:id="177598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685</TotalTime>
  <Pages>1</Pages>
  <Words>1809</Words>
  <Characters>10858</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rjakuszak</dc:creator>
  <cp:keywords/>
  <dc:description/>
  <cp:lastModifiedBy>bruta</cp:lastModifiedBy>
  <cp:revision>83</cp:revision>
  <cp:lastPrinted>2018-01-09T13:31:00Z</cp:lastPrinted>
  <dcterms:created xsi:type="dcterms:W3CDTF">2011-06-14T09:48:00Z</dcterms:created>
  <dcterms:modified xsi:type="dcterms:W3CDTF">2018-01-11T08:46:00Z</dcterms:modified>
</cp:coreProperties>
</file>