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4A" w:rsidRPr="00CB1262" w:rsidRDefault="0093454A" w:rsidP="0093454A">
      <w:pPr>
        <w:jc w:val="center"/>
        <w:rPr>
          <w:b/>
          <w:color w:val="000000" w:themeColor="text1"/>
        </w:rPr>
      </w:pPr>
      <w:r w:rsidRPr="00CB1262">
        <w:rPr>
          <w:b/>
          <w:color w:val="000000" w:themeColor="text1"/>
        </w:rPr>
        <w:t xml:space="preserve">Ogłoszenie otwartego konkursu ofert </w:t>
      </w:r>
    </w:p>
    <w:p w:rsidR="0093454A" w:rsidRPr="00CB1262" w:rsidRDefault="0093454A" w:rsidP="0093454A">
      <w:pPr>
        <w:rPr>
          <w:color w:val="000000" w:themeColor="text1"/>
        </w:rPr>
      </w:pPr>
    </w:p>
    <w:p w:rsidR="0093454A" w:rsidRPr="00CB1262" w:rsidRDefault="0093454A" w:rsidP="0093454A">
      <w:pPr>
        <w:autoSpaceDE w:val="0"/>
        <w:jc w:val="both"/>
        <w:rPr>
          <w:rFonts w:cs="Tahoma"/>
          <w:color w:val="000000" w:themeColor="text1"/>
        </w:rPr>
      </w:pPr>
      <w:r w:rsidRPr="00CB1262">
        <w:rPr>
          <w:rFonts w:cs="Tahoma"/>
          <w:color w:val="000000" w:themeColor="text1"/>
        </w:rPr>
        <w:t xml:space="preserve">Na podstawie art. 13 ustawy z dnia 24 kwietnia 2003 r. o działalności pożytku publicznego                        i o wolontariacie </w:t>
      </w:r>
      <w:r w:rsidR="007E661C" w:rsidRPr="00CB1262">
        <w:rPr>
          <w:color w:val="000000" w:themeColor="text1"/>
        </w:rPr>
        <w:t>(tekst jednolity Dz. U. z 2016 roku, poz. 1817)</w:t>
      </w:r>
    </w:p>
    <w:p w:rsidR="0093454A" w:rsidRPr="00CB1262" w:rsidRDefault="0093454A" w:rsidP="0093454A">
      <w:pPr>
        <w:autoSpaceDE w:val="0"/>
        <w:jc w:val="both"/>
        <w:rPr>
          <w:rFonts w:cs="Tahoma"/>
          <w:color w:val="000000" w:themeColor="text1"/>
        </w:rPr>
      </w:pPr>
    </w:p>
    <w:p w:rsidR="0093454A" w:rsidRPr="00CB1262" w:rsidRDefault="0022512B" w:rsidP="0093454A">
      <w:pPr>
        <w:jc w:val="both"/>
        <w:rPr>
          <w:rFonts w:cs="Tahoma"/>
          <w:color w:val="000000" w:themeColor="text1"/>
        </w:rPr>
      </w:pPr>
      <w:r w:rsidRPr="00CB1262">
        <w:rPr>
          <w:rFonts w:cs="Tahoma"/>
          <w:color w:val="000000" w:themeColor="text1"/>
        </w:rPr>
        <w:t xml:space="preserve">Burmistrz Gostynia ogłasza otwarty konkurs ofert na realizację zadań publicznych </w:t>
      </w:r>
      <w:r w:rsidR="007E661C" w:rsidRPr="00CB1262">
        <w:rPr>
          <w:rFonts w:cs="Tahoma"/>
          <w:color w:val="000000" w:themeColor="text1"/>
        </w:rPr>
        <w:t xml:space="preserve">w 2017 roku </w:t>
      </w:r>
      <w:r w:rsidRPr="00CB1262">
        <w:rPr>
          <w:rFonts w:cs="Tahoma"/>
          <w:color w:val="000000" w:themeColor="text1"/>
        </w:rPr>
        <w:t xml:space="preserve">określonych w </w:t>
      </w:r>
      <w:r w:rsidR="00A30B27" w:rsidRPr="00CB1262">
        <w:rPr>
          <w:color w:val="000000" w:themeColor="text1"/>
        </w:rPr>
        <w:t xml:space="preserve">Nr XI/138/15 Rady Miejskiej w Gostyniu z </w:t>
      </w:r>
      <w:r w:rsidR="007E661C" w:rsidRPr="00CB1262">
        <w:rPr>
          <w:color w:val="000000" w:themeColor="text1"/>
        </w:rPr>
        <w:t xml:space="preserve">dnia 15 października 2015 roku </w:t>
      </w:r>
      <w:r w:rsidR="00A30B27" w:rsidRPr="00CB1262">
        <w:rPr>
          <w:color w:val="000000" w:themeColor="text1"/>
        </w:rPr>
        <w:t>w sprawie:</w:t>
      </w:r>
      <w:r w:rsidR="00A30B27" w:rsidRPr="00CB1262">
        <w:rPr>
          <w:b/>
          <w:color w:val="000000" w:themeColor="text1"/>
        </w:rPr>
        <w:t xml:space="preserve"> </w:t>
      </w:r>
      <w:r w:rsidR="00A30B27" w:rsidRPr="00CB1262">
        <w:rPr>
          <w:color w:val="000000" w:themeColor="text1"/>
        </w:rPr>
        <w:t xml:space="preserve">przyjęcia „Wieloletniego programu współpracy gminy Gostyń </w:t>
      </w:r>
      <w:r w:rsidR="003D45E8">
        <w:rPr>
          <w:color w:val="000000" w:themeColor="text1"/>
        </w:rPr>
        <w:t xml:space="preserve">                                </w:t>
      </w:r>
      <w:r w:rsidR="00A30B27" w:rsidRPr="00CB1262">
        <w:rPr>
          <w:color w:val="000000" w:themeColor="text1"/>
        </w:rPr>
        <w:t xml:space="preserve">z organizacjami pozarządowymi oraz podmiotami określonymi w art. 3 ust.3 ustawy z dnia </w:t>
      </w:r>
      <w:r w:rsidR="003D45E8">
        <w:rPr>
          <w:color w:val="000000" w:themeColor="text1"/>
        </w:rPr>
        <w:t xml:space="preserve">               </w:t>
      </w:r>
      <w:r w:rsidR="00A30B27" w:rsidRPr="00CB1262">
        <w:rPr>
          <w:color w:val="000000" w:themeColor="text1"/>
        </w:rPr>
        <w:t xml:space="preserve">24 kwietnia 2003 roku o działalności pożytku publicznego i o wolontariacie na lata 2016-2018”, w Uchwale Nr </w:t>
      </w:r>
      <w:r w:rsidR="00097629" w:rsidRPr="00CB1262">
        <w:rPr>
          <w:color w:val="000000" w:themeColor="text1"/>
        </w:rPr>
        <w:t>XXI/260/16</w:t>
      </w:r>
      <w:r w:rsidR="00A30B27" w:rsidRPr="00CB1262">
        <w:rPr>
          <w:color w:val="000000" w:themeColor="text1"/>
        </w:rPr>
        <w:t xml:space="preserve"> z dnia </w:t>
      </w:r>
      <w:r w:rsidR="00097629" w:rsidRPr="00CB1262">
        <w:rPr>
          <w:color w:val="000000" w:themeColor="text1"/>
        </w:rPr>
        <w:t>27</w:t>
      </w:r>
      <w:r w:rsidR="00A30B27" w:rsidRPr="00CB1262">
        <w:rPr>
          <w:color w:val="000000" w:themeColor="text1"/>
        </w:rPr>
        <w:t xml:space="preserve"> października 201</w:t>
      </w:r>
      <w:r w:rsidR="00097629" w:rsidRPr="00CB1262">
        <w:rPr>
          <w:color w:val="000000" w:themeColor="text1"/>
        </w:rPr>
        <w:t>6</w:t>
      </w:r>
      <w:r w:rsidR="00A30B27" w:rsidRPr="00CB1262">
        <w:rPr>
          <w:color w:val="000000" w:themeColor="text1"/>
        </w:rPr>
        <w:t xml:space="preserve"> roku w</w:t>
      </w:r>
      <w:r w:rsidRPr="00CB1262">
        <w:rPr>
          <w:color w:val="000000" w:themeColor="text1"/>
        </w:rPr>
        <w:t xml:space="preserve"> sprawie uchwalenia Gminnego Programu Profilaktyki i Rozwiązywania Problemów Alkoholowych na rok 201</w:t>
      </w:r>
      <w:r w:rsidR="00097629" w:rsidRPr="00CB1262">
        <w:rPr>
          <w:color w:val="000000" w:themeColor="text1"/>
        </w:rPr>
        <w:t>7</w:t>
      </w:r>
      <w:r w:rsidRPr="00CB1262">
        <w:rPr>
          <w:color w:val="000000" w:themeColor="text1"/>
        </w:rPr>
        <w:t>.</w:t>
      </w:r>
    </w:p>
    <w:p w:rsidR="0093454A" w:rsidRPr="00CB1262" w:rsidRDefault="0093454A" w:rsidP="0093454A">
      <w:pPr>
        <w:jc w:val="both"/>
        <w:rPr>
          <w:b/>
          <w:color w:val="000000" w:themeColor="text1"/>
        </w:rPr>
      </w:pPr>
      <w:r w:rsidRPr="00CB1262">
        <w:rPr>
          <w:rFonts w:cs="Tahoma"/>
          <w:b/>
          <w:color w:val="000000" w:themeColor="text1"/>
        </w:rPr>
        <w:t xml:space="preserve">  </w:t>
      </w:r>
    </w:p>
    <w:p w:rsidR="0093454A" w:rsidRPr="00CB1262" w:rsidRDefault="0093454A" w:rsidP="004D51CF">
      <w:pPr>
        <w:pStyle w:val="Akapitzlist"/>
        <w:numPr>
          <w:ilvl w:val="0"/>
          <w:numId w:val="14"/>
        </w:numPr>
        <w:tabs>
          <w:tab w:val="right" w:pos="284"/>
          <w:tab w:val="left" w:pos="408"/>
        </w:tabs>
        <w:jc w:val="both"/>
        <w:rPr>
          <w:bCs/>
          <w:color w:val="000000" w:themeColor="text1"/>
        </w:rPr>
      </w:pPr>
      <w:r w:rsidRPr="00CB1262">
        <w:rPr>
          <w:b/>
          <w:bCs/>
          <w:color w:val="000000" w:themeColor="text1"/>
        </w:rPr>
        <w:t xml:space="preserve">Rodzaj zadania: </w:t>
      </w:r>
      <w:r w:rsidR="00B3581B" w:rsidRPr="00CB1262">
        <w:rPr>
          <w:bCs/>
          <w:color w:val="000000" w:themeColor="text1"/>
        </w:rPr>
        <w:t>wspieranie</w:t>
      </w:r>
      <w:r w:rsidR="002E683B" w:rsidRPr="00CB1262">
        <w:rPr>
          <w:bCs/>
          <w:color w:val="000000" w:themeColor="text1"/>
        </w:rPr>
        <w:t xml:space="preserve"> rodziny i systemu pieczy zastępczej</w:t>
      </w:r>
      <w:r w:rsidRPr="00CB1262">
        <w:rPr>
          <w:b/>
          <w:bCs/>
          <w:color w:val="000000" w:themeColor="text1"/>
        </w:rPr>
        <w:t xml:space="preserve"> – </w:t>
      </w:r>
      <w:r w:rsidRPr="00CB1262">
        <w:rPr>
          <w:bCs/>
          <w:color w:val="000000" w:themeColor="text1"/>
        </w:rPr>
        <w:t>prowadzenie placówki wsparcia dziennego w formie specjalistycznej dla dzieci z  gminy Gostyń.</w:t>
      </w:r>
    </w:p>
    <w:p w:rsidR="0093454A" w:rsidRPr="00CB1262" w:rsidRDefault="0093454A" w:rsidP="0093454A">
      <w:pPr>
        <w:tabs>
          <w:tab w:val="left" w:pos="0"/>
          <w:tab w:val="right" w:pos="284"/>
        </w:tabs>
        <w:ind w:left="1080"/>
        <w:jc w:val="both"/>
        <w:rPr>
          <w:bCs/>
          <w:color w:val="000000" w:themeColor="text1"/>
        </w:rPr>
      </w:pPr>
    </w:p>
    <w:p w:rsidR="0093454A" w:rsidRPr="00CB1262" w:rsidRDefault="0093454A" w:rsidP="004D51CF">
      <w:pPr>
        <w:pStyle w:val="Akapitzlist"/>
        <w:numPr>
          <w:ilvl w:val="0"/>
          <w:numId w:val="14"/>
        </w:numPr>
        <w:tabs>
          <w:tab w:val="left" w:pos="0"/>
          <w:tab w:val="right" w:pos="284"/>
        </w:tabs>
        <w:jc w:val="both"/>
        <w:rPr>
          <w:b/>
          <w:bCs/>
          <w:color w:val="000000" w:themeColor="text1"/>
        </w:rPr>
      </w:pPr>
      <w:r w:rsidRPr="00CB1262">
        <w:rPr>
          <w:b/>
          <w:bCs/>
          <w:color w:val="000000" w:themeColor="text1"/>
        </w:rPr>
        <w:t xml:space="preserve">Forma realizacji zadania: </w:t>
      </w:r>
      <w:r w:rsidRPr="00CB1262">
        <w:rPr>
          <w:bCs/>
          <w:color w:val="000000" w:themeColor="text1"/>
        </w:rPr>
        <w:t>wsparcie.</w:t>
      </w:r>
    </w:p>
    <w:p w:rsidR="0093454A" w:rsidRPr="00CB1262" w:rsidRDefault="0093454A" w:rsidP="0093454A">
      <w:pPr>
        <w:pStyle w:val="Akapitzlist"/>
        <w:rPr>
          <w:rFonts w:ascii="Arial" w:hAnsi="Arial" w:cs="Arial"/>
          <w:color w:val="000000" w:themeColor="text1"/>
          <w:sz w:val="20"/>
          <w:szCs w:val="20"/>
          <w:lang w:eastAsia="pl-PL"/>
        </w:rPr>
      </w:pPr>
    </w:p>
    <w:p w:rsidR="0093454A" w:rsidRPr="00CB1262" w:rsidRDefault="0093454A" w:rsidP="004D51CF">
      <w:pPr>
        <w:numPr>
          <w:ilvl w:val="0"/>
          <w:numId w:val="14"/>
        </w:numPr>
        <w:tabs>
          <w:tab w:val="left" w:pos="0"/>
          <w:tab w:val="right" w:pos="284"/>
        </w:tabs>
        <w:jc w:val="both"/>
        <w:rPr>
          <w:b/>
          <w:color w:val="000000" w:themeColor="text1"/>
        </w:rPr>
      </w:pPr>
      <w:r w:rsidRPr="00CB1262">
        <w:rPr>
          <w:b/>
          <w:color w:val="000000" w:themeColor="text1"/>
        </w:rPr>
        <w:t>Burmistrz Gostynia zastrzega sobie prawo do:</w:t>
      </w:r>
    </w:p>
    <w:p w:rsidR="00EC5DDA" w:rsidRPr="00CB1262" w:rsidRDefault="0093454A" w:rsidP="00EC5DDA">
      <w:pPr>
        <w:pStyle w:val="Akapitzlist"/>
        <w:numPr>
          <w:ilvl w:val="0"/>
          <w:numId w:val="18"/>
        </w:numPr>
        <w:tabs>
          <w:tab w:val="left" w:pos="0"/>
          <w:tab w:val="right" w:pos="284"/>
        </w:tabs>
        <w:jc w:val="both"/>
        <w:rPr>
          <w:color w:val="000000" w:themeColor="text1"/>
        </w:rPr>
      </w:pPr>
      <w:r w:rsidRPr="00CB1262">
        <w:rPr>
          <w:color w:val="000000" w:themeColor="text1"/>
        </w:rPr>
        <w:t xml:space="preserve">odwołania / </w:t>
      </w:r>
      <w:r w:rsidRPr="00CB1262">
        <w:rPr>
          <w:rFonts w:cs="Tahoma"/>
          <w:color w:val="000000" w:themeColor="text1"/>
        </w:rPr>
        <w:t xml:space="preserve">nierozstrzygnięcia </w:t>
      </w:r>
      <w:r w:rsidR="00EC5DDA" w:rsidRPr="00CB1262">
        <w:rPr>
          <w:color w:val="000000" w:themeColor="text1"/>
        </w:rPr>
        <w:t>konkursu bez podania przyczyny;</w:t>
      </w:r>
    </w:p>
    <w:p w:rsidR="00EC5DDA" w:rsidRPr="00CB1262" w:rsidRDefault="0093454A" w:rsidP="00EC5DDA">
      <w:pPr>
        <w:pStyle w:val="Akapitzlist"/>
        <w:numPr>
          <w:ilvl w:val="0"/>
          <w:numId w:val="18"/>
        </w:numPr>
        <w:tabs>
          <w:tab w:val="left" w:pos="0"/>
          <w:tab w:val="right" w:pos="284"/>
        </w:tabs>
        <w:jc w:val="both"/>
        <w:rPr>
          <w:color w:val="000000" w:themeColor="text1"/>
        </w:rPr>
      </w:pPr>
      <w:r w:rsidRPr="00CB1262">
        <w:rPr>
          <w:color w:val="000000" w:themeColor="text1"/>
        </w:rPr>
        <w:t xml:space="preserve">zmiany wysokości środków publicznych na realizację zadania w trakcie trwania </w:t>
      </w:r>
      <w:r w:rsidR="00EC5DDA" w:rsidRPr="00CB1262">
        <w:rPr>
          <w:color w:val="000000" w:themeColor="text1"/>
        </w:rPr>
        <w:t>konkursu;</w:t>
      </w:r>
    </w:p>
    <w:p w:rsidR="00EC5DDA" w:rsidRPr="00CB1262" w:rsidRDefault="0093454A" w:rsidP="00EC5DDA">
      <w:pPr>
        <w:pStyle w:val="Akapitzlist"/>
        <w:numPr>
          <w:ilvl w:val="0"/>
          <w:numId w:val="18"/>
        </w:numPr>
        <w:tabs>
          <w:tab w:val="left" w:pos="0"/>
          <w:tab w:val="right" w:pos="284"/>
        </w:tabs>
        <w:jc w:val="both"/>
        <w:rPr>
          <w:color w:val="000000" w:themeColor="text1"/>
        </w:rPr>
      </w:pPr>
      <w:r w:rsidRPr="00CB1262">
        <w:rPr>
          <w:color w:val="000000" w:themeColor="text1"/>
        </w:rPr>
        <w:t xml:space="preserve">negocjowania z oferentami wysokości dotacji, terminu realizacji zadania </w:t>
      </w:r>
      <w:r w:rsidR="00EC5DDA" w:rsidRPr="00CB1262">
        <w:rPr>
          <w:color w:val="000000" w:themeColor="text1"/>
        </w:rPr>
        <w:t>oraz zakresu rzeczowego zadania;</w:t>
      </w:r>
    </w:p>
    <w:p w:rsidR="00EC5DDA" w:rsidRPr="00CB1262" w:rsidRDefault="0093454A" w:rsidP="00EC5DDA">
      <w:pPr>
        <w:pStyle w:val="Akapitzlist"/>
        <w:numPr>
          <w:ilvl w:val="0"/>
          <w:numId w:val="18"/>
        </w:numPr>
        <w:tabs>
          <w:tab w:val="left" w:pos="0"/>
          <w:tab w:val="right" w:pos="284"/>
        </w:tabs>
        <w:jc w:val="both"/>
        <w:rPr>
          <w:color w:val="000000" w:themeColor="text1"/>
        </w:rPr>
      </w:pPr>
      <w:r w:rsidRPr="00CB1262">
        <w:rPr>
          <w:color w:val="000000" w:themeColor="text1"/>
        </w:rPr>
        <w:t>negocjowania warunków i kosztów realizacji zadania oraz dofinansowania niepełnego zakresu zadania w przyjętych ofertach</w:t>
      </w:r>
      <w:r w:rsidR="00EC5DDA" w:rsidRPr="00CB1262">
        <w:rPr>
          <w:color w:val="000000" w:themeColor="text1"/>
        </w:rPr>
        <w:t>;</w:t>
      </w:r>
    </w:p>
    <w:p w:rsidR="0093454A" w:rsidRPr="00CB1262" w:rsidRDefault="0093454A" w:rsidP="00EC5DDA">
      <w:pPr>
        <w:pStyle w:val="Akapitzlist"/>
        <w:numPr>
          <w:ilvl w:val="0"/>
          <w:numId w:val="18"/>
        </w:numPr>
        <w:tabs>
          <w:tab w:val="left" w:pos="0"/>
          <w:tab w:val="right" w:pos="284"/>
        </w:tabs>
        <w:jc w:val="both"/>
        <w:rPr>
          <w:color w:val="000000" w:themeColor="text1"/>
        </w:rPr>
      </w:pPr>
      <w:r w:rsidRPr="00CB1262">
        <w:rPr>
          <w:color w:val="000000" w:themeColor="text1"/>
        </w:rPr>
        <w:t>możliwości wyboru jednej lub wielu ofert w ramach środków finansowych przeznaczonych na realizację zadania.</w:t>
      </w:r>
    </w:p>
    <w:p w:rsidR="0093454A" w:rsidRPr="00CB1262" w:rsidRDefault="0093454A" w:rsidP="0093454A">
      <w:pPr>
        <w:tabs>
          <w:tab w:val="left" w:pos="0"/>
          <w:tab w:val="right" w:pos="284"/>
        </w:tabs>
        <w:jc w:val="both"/>
        <w:rPr>
          <w:b/>
          <w:color w:val="000000" w:themeColor="text1"/>
        </w:rPr>
      </w:pPr>
    </w:p>
    <w:p w:rsidR="0093454A" w:rsidRPr="00CB1262" w:rsidRDefault="0093454A" w:rsidP="004D51CF">
      <w:pPr>
        <w:numPr>
          <w:ilvl w:val="0"/>
          <w:numId w:val="14"/>
        </w:numPr>
        <w:tabs>
          <w:tab w:val="left" w:pos="0"/>
          <w:tab w:val="right" w:pos="284"/>
        </w:tabs>
        <w:jc w:val="both"/>
        <w:rPr>
          <w:b/>
          <w:color w:val="000000" w:themeColor="text1"/>
        </w:rPr>
      </w:pPr>
      <w:r w:rsidRPr="00CB1262">
        <w:rPr>
          <w:b/>
          <w:color w:val="000000" w:themeColor="text1"/>
        </w:rPr>
        <w:t xml:space="preserve">Wysokość środków publicznych przeznaczonych na realizację zadania: </w:t>
      </w:r>
      <w:r w:rsidR="00C121A3" w:rsidRPr="00CB1262">
        <w:rPr>
          <w:b/>
          <w:color w:val="000000" w:themeColor="text1"/>
        </w:rPr>
        <w:t xml:space="preserve">  </w:t>
      </w:r>
      <w:r w:rsidR="002F2489" w:rsidRPr="00CB1262">
        <w:rPr>
          <w:color w:val="000000" w:themeColor="text1"/>
        </w:rPr>
        <w:t>50</w:t>
      </w:r>
      <w:r w:rsidRPr="00CB1262">
        <w:rPr>
          <w:color w:val="000000" w:themeColor="text1"/>
        </w:rPr>
        <w:t>.000,00 zł.</w:t>
      </w:r>
    </w:p>
    <w:p w:rsidR="002F2489" w:rsidRPr="00CB1262" w:rsidRDefault="002E683B" w:rsidP="002F2489">
      <w:pPr>
        <w:tabs>
          <w:tab w:val="left" w:pos="0"/>
          <w:tab w:val="right" w:pos="284"/>
        </w:tabs>
        <w:ind w:left="720"/>
        <w:jc w:val="both"/>
        <w:rPr>
          <w:b/>
          <w:color w:val="000000" w:themeColor="text1"/>
        </w:rPr>
      </w:pPr>
      <w:r w:rsidRPr="00CB1262">
        <w:rPr>
          <w:b/>
          <w:color w:val="000000" w:themeColor="text1"/>
        </w:rPr>
        <w:t>Planowana</w:t>
      </w:r>
      <w:r w:rsidR="002F2489" w:rsidRPr="00CB1262">
        <w:rPr>
          <w:b/>
          <w:color w:val="000000" w:themeColor="text1"/>
        </w:rPr>
        <w:t xml:space="preserve"> kwot</w:t>
      </w:r>
      <w:r w:rsidR="00C551D2" w:rsidRPr="00CB1262">
        <w:rPr>
          <w:b/>
          <w:color w:val="000000" w:themeColor="text1"/>
        </w:rPr>
        <w:t>a</w:t>
      </w:r>
      <w:r w:rsidR="002F2489" w:rsidRPr="00CB1262">
        <w:rPr>
          <w:b/>
          <w:color w:val="000000" w:themeColor="text1"/>
        </w:rPr>
        <w:t xml:space="preserve"> na realizację zadania mo</w:t>
      </w:r>
      <w:r w:rsidR="00C551D2" w:rsidRPr="00CB1262">
        <w:rPr>
          <w:b/>
          <w:color w:val="000000" w:themeColor="text1"/>
        </w:rPr>
        <w:t>że</w:t>
      </w:r>
      <w:r w:rsidR="002F2489" w:rsidRPr="00CB1262">
        <w:rPr>
          <w:b/>
          <w:color w:val="000000" w:themeColor="text1"/>
        </w:rPr>
        <w:t xml:space="preserve"> ulec zmianie w związku                            z podjęciem uchwały w sprawie budżetu gminy Gostyń na 201</w:t>
      </w:r>
      <w:r w:rsidR="007E661C" w:rsidRPr="00CB1262">
        <w:rPr>
          <w:b/>
          <w:color w:val="000000" w:themeColor="text1"/>
        </w:rPr>
        <w:t>7</w:t>
      </w:r>
      <w:r w:rsidR="002F2489" w:rsidRPr="00CB1262">
        <w:rPr>
          <w:b/>
          <w:color w:val="000000" w:themeColor="text1"/>
        </w:rPr>
        <w:t xml:space="preserve"> rok oraz zarządzenia w sprawie zmian w planie finansowym. </w:t>
      </w:r>
    </w:p>
    <w:p w:rsidR="0093454A" w:rsidRPr="00CB1262" w:rsidRDefault="0093454A" w:rsidP="0093454A">
      <w:pPr>
        <w:tabs>
          <w:tab w:val="left" w:pos="0"/>
          <w:tab w:val="right" w:pos="284"/>
        </w:tabs>
        <w:jc w:val="both"/>
        <w:rPr>
          <w:b/>
          <w:color w:val="000000" w:themeColor="text1"/>
        </w:rPr>
      </w:pPr>
    </w:p>
    <w:p w:rsidR="00C121A3" w:rsidRPr="00CB1262" w:rsidRDefault="0093454A" w:rsidP="00C121A3">
      <w:pPr>
        <w:numPr>
          <w:ilvl w:val="0"/>
          <w:numId w:val="14"/>
        </w:numPr>
        <w:tabs>
          <w:tab w:val="left" w:pos="0"/>
          <w:tab w:val="right" w:pos="284"/>
        </w:tabs>
        <w:jc w:val="both"/>
        <w:rPr>
          <w:b/>
          <w:color w:val="000000" w:themeColor="text1"/>
        </w:rPr>
      </w:pPr>
      <w:r w:rsidRPr="00CB1262">
        <w:rPr>
          <w:b/>
          <w:color w:val="000000" w:themeColor="text1"/>
        </w:rPr>
        <w:t>Zasady dotyczące realizacji zadania:</w:t>
      </w:r>
    </w:p>
    <w:p w:rsidR="00C121A3" w:rsidRPr="00CB1262" w:rsidRDefault="0093454A" w:rsidP="00C121A3">
      <w:pPr>
        <w:pStyle w:val="Akapitzlist"/>
        <w:numPr>
          <w:ilvl w:val="0"/>
          <w:numId w:val="19"/>
        </w:numPr>
        <w:tabs>
          <w:tab w:val="left" w:pos="0"/>
          <w:tab w:val="right" w:pos="284"/>
        </w:tabs>
        <w:jc w:val="both"/>
        <w:rPr>
          <w:b/>
          <w:color w:val="000000" w:themeColor="text1"/>
        </w:rPr>
      </w:pPr>
      <w:r w:rsidRPr="00CB1262">
        <w:rPr>
          <w:color w:val="000000" w:themeColor="text1"/>
        </w:rPr>
        <w:t>realizacja zadania winna odbywać się zgodnie z ustawą z dnia 9 czerwca 2011 r</w:t>
      </w:r>
      <w:r w:rsidR="001D25B0" w:rsidRPr="00CB1262">
        <w:rPr>
          <w:color w:val="000000" w:themeColor="text1"/>
        </w:rPr>
        <w:t xml:space="preserve">.                   </w:t>
      </w:r>
      <w:r w:rsidRPr="00CB1262">
        <w:rPr>
          <w:color w:val="000000" w:themeColor="text1"/>
        </w:rPr>
        <w:t xml:space="preserve"> o wspieraniu rodziny i systemie pieczy zastępczej (</w:t>
      </w:r>
      <w:r w:rsidR="00716151" w:rsidRPr="00CB1262">
        <w:rPr>
          <w:color w:val="000000" w:themeColor="text1"/>
        </w:rPr>
        <w:t xml:space="preserve">tekst jednolity </w:t>
      </w:r>
      <w:r w:rsidRPr="00CB1262">
        <w:rPr>
          <w:color w:val="000000" w:themeColor="text1"/>
        </w:rPr>
        <w:t>Dz. U. z 201</w:t>
      </w:r>
      <w:r w:rsidR="001D25B0" w:rsidRPr="00CB1262">
        <w:rPr>
          <w:color w:val="000000" w:themeColor="text1"/>
        </w:rPr>
        <w:t>6</w:t>
      </w:r>
      <w:r w:rsidRPr="00CB1262">
        <w:rPr>
          <w:color w:val="000000" w:themeColor="text1"/>
        </w:rPr>
        <w:t xml:space="preserve"> roku</w:t>
      </w:r>
      <w:r w:rsidR="008237DE" w:rsidRPr="00CB1262">
        <w:rPr>
          <w:color w:val="000000" w:themeColor="text1"/>
        </w:rPr>
        <w:t>,</w:t>
      </w:r>
      <w:r w:rsidRPr="00CB1262">
        <w:rPr>
          <w:color w:val="000000" w:themeColor="text1"/>
        </w:rPr>
        <w:t xml:space="preserve">  poz. </w:t>
      </w:r>
      <w:r w:rsidR="001D25B0" w:rsidRPr="00CB1262">
        <w:rPr>
          <w:color w:val="000000" w:themeColor="text1"/>
        </w:rPr>
        <w:t>575</w:t>
      </w:r>
      <w:r w:rsidRPr="00CB1262">
        <w:rPr>
          <w:color w:val="000000" w:themeColor="text1"/>
        </w:rPr>
        <w:t xml:space="preserve"> z</w:t>
      </w:r>
      <w:r w:rsidR="00C121A3" w:rsidRPr="00CB1262">
        <w:rPr>
          <w:color w:val="000000" w:themeColor="text1"/>
        </w:rPr>
        <w:t>e zmianami);</w:t>
      </w:r>
    </w:p>
    <w:p w:rsidR="00C121A3" w:rsidRPr="00CB1262" w:rsidRDefault="00BC2038" w:rsidP="00C121A3">
      <w:pPr>
        <w:pStyle w:val="Akapitzlist"/>
        <w:numPr>
          <w:ilvl w:val="0"/>
          <w:numId w:val="19"/>
        </w:numPr>
        <w:tabs>
          <w:tab w:val="left" w:pos="0"/>
          <w:tab w:val="right" w:pos="284"/>
        </w:tabs>
        <w:jc w:val="both"/>
        <w:rPr>
          <w:b/>
          <w:color w:val="000000" w:themeColor="text1"/>
        </w:rPr>
      </w:pPr>
      <w:r w:rsidRPr="00CB1262">
        <w:rPr>
          <w:color w:val="000000" w:themeColor="text1"/>
        </w:rPr>
        <w:t xml:space="preserve">świetlica winna działać przez </w:t>
      </w:r>
      <w:r w:rsidR="00D1248A" w:rsidRPr="00CB1262">
        <w:rPr>
          <w:color w:val="000000" w:themeColor="text1"/>
        </w:rPr>
        <w:t xml:space="preserve">nie rzadziej niż </w:t>
      </w:r>
      <w:r w:rsidR="00A30B27" w:rsidRPr="00CB1262">
        <w:rPr>
          <w:color w:val="000000" w:themeColor="text1"/>
        </w:rPr>
        <w:t>4</w:t>
      </w:r>
      <w:r w:rsidRPr="00CB1262">
        <w:rPr>
          <w:color w:val="000000" w:themeColor="text1"/>
        </w:rPr>
        <w:t xml:space="preserve"> dni w tygodniu </w:t>
      </w:r>
      <w:r w:rsidR="00A30B27" w:rsidRPr="00CB1262">
        <w:rPr>
          <w:color w:val="000000" w:themeColor="text1"/>
        </w:rPr>
        <w:t>(nie mniej niż 12 godzin tygodniowo)</w:t>
      </w:r>
      <w:r w:rsidR="00C121A3" w:rsidRPr="00CB1262">
        <w:rPr>
          <w:color w:val="000000" w:themeColor="text1"/>
        </w:rPr>
        <w:t>;</w:t>
      </w:r>
      <w:r w:rsidRPr="00CB1262">
        <w:rPr>
          <w:color w:val="000000" w:themeColor="text1"/>
        </w:rPr>
        <w:t xml:space="preserve"> </w:t>
      </w:r>
    </w:p>
    <w:p w:rsidR="00C121A3" w:rsidRPr="00CB1262" w:rsidRDefault="0093454A" w:rsidP="00C121A3">
      <w:pPr>
        <w:pStyle w:val="Akapitzlist"/>
        <w:numPr>
          <w:ilvl w:val="0"/>
          <w:numId w:val="19"/>
        </w:numPr>
        <w:tabs>
          <w:tab w:val="left" w:pos="0"/>
          <w:tab w:val="right" w:pos="284"/>
        </w:tabs>
        <w:jc w:val="both"/>
        <w:rPr>
          <w:b/>
          <w:color w:val="000000" w:themeColor="text1"/>
        </w:rPr>
      </w:pPr>
      <w:r w:rsidRPr="00CB1262">
        <w:rPr>
          <w:color w:val="000000" w:themeColor="text1"/>
        </w:rPr>
        <w:t xml:space="preserve">świetlica winna realizować zajęcia dla dzieci w wieku od 6 do 16 roku życia </w:t>
      </w:r>
      <w:r w:rsidR="009E3319" w:rsidRPr="00CB1262">
        <w:rPr>
          <w:color w:val="000000" w:themeColor="text1"/>
        </w:rPr>
        <w:t xml:space="preserve">                </w:t>
      </w:r>
      <w:r w:rsidRPr="00CB1262">
        <w:rPr>
          <w:color w:val="000000" w:themeColor="text1"/>
        </w:rPr>
        <w:t>w zależności od potrzeb</w:t>
      </w:r>
      <w:r w:rsidR="00C121A3" w:rsidRPr="00CB1262">
        <w:rPr>
          <w:color w:val="000000" w:themeColor="text1"/>
        </w:rPr>
        <w:t>;</w:t>
      </w:r>
    </w:p>
    <w:p w:rsidR="00C121A3" w:rsidRPr="00CB1262" w:rsidRDefault="0093454A" w:rsidP="00C121A3">
      <w:pPr>
        <w:pStyle w:val="Akapitzlist"/>
        <w:numPr>
          <w:ilvl w:val="0"/>
          <w:numId w:val="19"/>
        </w:numPr>
        <w:tabs>
          <w:tab w:val="left" w:pos="0"/>
          <w:tab w:val="right" w:pos="284"/>
        </w:tabs>
        <w:jc w:val="both"/>
        <w:rPr>
          <w:b/>
          <w:color w:val="000000" w:themeColor="text1"/>
        </w:rPr>
      </w:pPr>
      <w:r w:rsidRPr="00CB1262">
        <w:rPr>
          <w:color w:val="000000" w:themeColor="text1"/>
        </w:rPr>
        <w:t xml:space="preserve">w placówce nie powinno przebywać jednocześnie </w:t>
      </w:r>
      <w:r w:rsidR="00C121A3" w:rsidRPr="00CB1262">
        <w:rPr>
          <w:color w:val="000000" w:themeColor="text1"/>
        </w:rPr>
        <w:t>więcej niż 30 dzieci;</w:t>
      </w:r>
    </w:p>
    <w:p w:rsidR="00C121A3" w:rsidRPr="00CB1262" w:rsidRDefault="00C121A3" w:rsidP="00C121A3">
      <w:pPr>
        <w:pStyle w:val="Akapitzlist"/>
        <w:numPr>
          <w:ilvl w:val="0"/>
          <w:numId w:val="19"/>
        </w:numPr>
        <w:tabs>
          <w:tab w:val="left" w:pos="0"/>
          <w:tab w:val="right" w:pos="284"/>
        </w:tabs>
        <w:jc w:val="both"/>
        <w:rPr>
          <w:b/>
          <w:color w:val="000000" w:themeColor="text1"/>
        </w:rPr>
      </w:pPr>
      <w:r w:rsidRPr="00CB1262">
        <w:rPr>
          <w:color w:val="000000" w:themeColor="text1"/>
        </w:rPr>
        <w:t>ś</w:t>
      </w:r>
      <w:r w:rsidR="0093454A" w:rsidRPr="00CB1262">
        <w:rPr>
          <w:color w:val="000000" w:themeColor="text1"/>
        </w:rPr>
        <w:t xml:space="preserve">wietlica winna realizować </w:t>
      </w:r>
      <w:r w:rsidR="00E70837" w:rsidRPr="00CB1262">
        <w:rPr>
          <w:color w:val="000000" w:themeColor="text1"/>
        </w:rPr>
        <w:t>w szczególności zajęcia socjoterapeutyczne, terapeutyczne korekcyjne i kompensacyjne;</w:t>
      </w:r>
    </w:p>
    <w:p w:rsidR="0093454A" w:rsidRPr="00CB1262" w:rsidRDefault="0093454A" w:rsidP="00C121A3">
      <w:pPr>
        <w:pStyle w:val="Akapitzlist"/>
        <w:numPr>
          <w:ilvl w:val="0"/>
          <w:numId w:val="19"/>
        </w:numPr>
        <w:tabs>
          <w:tab w:val="left" w:pos="0"/>
          <w:tab w:val="right" w:pos="284"/>
        </w:tabs>
        <w:jc w:val="both"/>
        <w:rPr>
          <w:b/>
          <w:color w:val="000000" w:themeColor="text1"/>
        </w:rPr>
      </w:pPr>
      <w:r w:rsidRPr="00CB1262">
        <w:rPr>
          <w:color w:val="000000" w:themeColor="text1"/>
        </w:rPr>
        <w:t>świetlica winna zapewnić mały posiłek oraz materiały do realizacji zajęć.</w:t>
      </w:r>
    </w:p>
    <w:p w:rsidR="00E70837" w:rsidRPr="00CB1262" w:rsidRDefault="00E70837" w:rsidP="00E70837">
      <w:pPr>
        <w:pStyle w:val="Akapitzlist"/>
        <w:tabs>
          <w:tab w:val="left" w:pos="0"/>
          <w:tab w:val="right" w:pos="284"/>
        </w:tabs>
        <w:jc w:val="both"/>
        <w:rPr>
          <w:b/>
          <w:color w:val="000000" w:themeColor="text1"/>
        </w:rPr>
      </w:pPr>
    </w:p>
    <w:p w:rsidR="0093454A" w:rsidRPr="00CB1262" w:rsidRDefault="0093454A" w:rsidP="0093454A">
      <w:pPr>
        <w:jc w:val="both"/>
        <w:rPr>
          <w:color w:val="000000" w:themeColor="text1"/>
        </w:rPr>
      </w:pPr>
    </w:p>
    <w:p w:rsidR="00C34104" w:rsidRPr="00CB1262" w:rsidRDefault="00C34104" w:rsidP="0093454A">
      <w:pPr>
        <w:jc w:val="both"/>
        <w:rPr>
          <w:color w:val="000000" w:themeColor="text1"/>
        </w:rPr>
      </w:pPr>
    </w:p>
    <w:p w:rsidR="00C34104" w:rsidRPr="00CB1262" w:rsidRDefault="00C34104" w:rsidP="0093454A">
      <w:pPr>
        <w:jc w:val="both"/>
        <w:rPr>
          <w:color w:val="000000" w:themeColor="text1"/>
        </w:rPr>
      </w:pPr>
    </w:p>
    <w:p w:rsidR="0093454A" w:rsidRPr="00CB1262" w:rsidRDefault="0093454A" w:rsidP="00C121A3">
      <w:pPr>
        <w:pStyle w:val="Akapitzlist"/>
        <w:numPr>
          <w:ilvl w:val="0"/>
          <w:numId w:val="14"/>
        </w:numPr>
        <w:tabs>
          <w:tab w:val="left" w:pos="0"/>
          <w:tab w:val="right" w:pos="284"/>
        </w:tabs>
        <w:jc w:val="both"/>
        <w:rPr>
          <w:b/>
          <w:color w:val="000000" w:themeColor="text1"/>
        </w:rPr>
      </w:pPr>
      <w:r w:rsidRPr="00CB1262">
        <w:rPr>
          <w:b/>
          <w:color w:val="000000" w:themeColor="text1"/>
        </w:rPr>
        <w:lastRenderedPageBreak/>
        <w:t>Dotacja może być przyznana na pokrycie:</w:t>
      </w:r>
    </w:p>
    <w:p w:rsidR="0093454A" w:rsidRPr="00CB1262" w:rsidRDefault="0093454A" w:rsidP="00C121A3">
      <w:pPr>
        <w:pStyle w:val="Akapitzlist"/>
        <w:numPr>
          <w:ilvl w:val="0"/>
          <w:numId w:val="11"/>
        </w:numPr>
        <w:tabs>
          <w:tab w:val="left" w:pos="0"/>
          <w:tab w:val="right" w:pos="284"/>
        </w:tabs>
        <w:jc w:val="both"/>
        <w:rPr>
          <w:color w:val="000000" w:themeColor="text1"/>
        </w:rPr>
      </w:pPr>
      <w:r w:rsidRPr="00CB1262">
        <w:rPr>
          <w:color w:val="000000" w:themeColor="text1"/>
        </w:rPr>
        <w:t>kosztów merytorycznych ni</w:t>
      </w:r>
      <w:r w:rsidR="00C121A3" w:rsidRPr="00CB1262">
        <w:rPr>
          <w:color w:val="000000" w:themeColor="text1"/>
        </w:rPr>
        <w:t>ezbędnych do realizacji zadania;</w:t>
      </w:r>
    </w:p>
    <w:p w:rsidR="0093454A" w:rsidRPr="00CB1262" w:rsidRDefault="0093454A" w:rsidP="0093454A">
      <w:pPr>
        <w:numPr>
          <w:ilvl w:val="0"/>
          <w:numId w:val="11"/>
        </w:numPr>
        <w:tabs>
          <w:tab w:val="left" w:pos="0"/>
          <w:tab w:val="right" w:pos="284"/>
        </w:tabs>
        <w:jc w:val="both"/>
        <w:rPr>
          <w:color w:val="000000" w:themeColor="text1"/>
        </w:rPr>
      </w:pPr>
      <w:r w:rsidRPr="00CB1262">
        <w:rPr>
          <w:color w:val="000000" w:themeColor="text1"/>
        </w:rPr>
        <w:t>kosztów obsługi zadania, w tym kosztów administracyjnych (nie w</w:t>
      </w:r>
      <w:r w:rsidR="007E661C" w:rsidRPr="00CB1262">
        <w:rPr>
          <w:color w:val="000000" w:themeColor="text1"/>
        </w:rPr>
        <w:t>ięcej niż 10% wartości dotacji).</w:t>
      </w:r>
    </w:p>
    <w:p w:rsidR="0093454A" w:rsidRPr="00CB1262" w:rsidRDefault="0093454A" w:rsidP="0093454A">
      <w:pPr>
        <w:tabs>
          <w:tab w:val="left" w:pos="0"/>
          <w:tab w:val="right" w:pos="284"/>
        </w:tabs>
        <w:jc w:val="both"/>
        <w:rPr>
          <w:b/>
          <w:color w:val="000000" w:themeColor="text1"/>
        </w:rPr>
      </w:pPr>
    </w:p>
    <w:p w:rsidR="0093454A" w:rsidRPr="00CB1262" w:rsidRDefault="0093454A" w:rsidP="00C121A3">
      <w:pPr>
        <w:numPr>
          <w:ilvl w:val="0"/>
          <w:numId w:val="14"/>
        </w:numPr>
        <w:tabs>
          <w:tab w:val="left" w:pos="0"/>
          <w:tab w:val="right" w:pos="284"/>
        </w:tabs>
        <w:jc w:val="both"/>
        <w:rPr>
          <w:color w:val="000000" w:themeColor="text1"/>
        </w:rPr>
      </w:pPr>
      <w:r w:rsidRPr="00CB1262">
        <w:rPr>
          <w:b/>
          <w:color w:val="000000" w:themeColor="text1"/>
        </w:rPr>
        <w:t>Zasady przyznawania dotacji:</w:t>
      </w:r>
    </w:p>
    <w:p w:rsidR="0093454A" w:rsidRPr="00CB1262" w:rsidRDefault="0093454A" w:rsidP="00C121A3">
      <w:pPr>
        <w:pStyle w:val="Akapitzlist"/>
        <w:numPr>
          <w:ilvl w:val="0"/>
          <w:numId w:val="20"/>
        </w:numPr>
        <w:tabs>
          <w:tab w:val="left" w:pos="0"/>
          <w:tab w:val="right" w:pos="284"/>
        </w:tabs>
        <w:jc w:val="both"/>
        <w:rPr>
          <w:color w:val="000000" w:themeColor="text1"/>
        </w:rPr>
      </w:pPr>
      <w:r w:rsidRPr="00CB1262">
        <w:rPr>
          <w:color w:val="000000" w:themeColor="text1"/>
        </w:rPr>
        <w:t xml:space="preserve">podmiotami uprawnionymi do złożenia oferty są: </w:t>
      </w:r>
    </w:p>
    <w:p w:rsidR="00C121A3" w:rsidRPr="00CB1262" w:rsidRDefault="00C121A3" w:rsidP="00C121A3">
      <w:pPr>
        <w:pStyle w:val="Akapitzlist"/>
        <w:numPr>
          <w:ilvl w:val="0"/>
          <w:numId w:val="21"/>
        </w:numPr>
        <w:tabs>
          <w:tab w:val="left" w:pos="0"/>
          <w:tab w:val="right" w:pos="284"/>
        </w:tabs>
        <w:jc w:val="both"/>
        <w:rPr>
          <w:color w:val="000000" w:themeColor="text1"/>
        </w:rPr>
      </w:pPr>
      <w:r w:rsidRPr="00CB1262">
        <w:rPr>
          <w:color w:val="000000" w:themeColor="text1"/>
        </w:rPr>
        <w:t>organizacje pozarządowe,</w:t>
      </w:r>
    </w:p>
    <w:p w:rsidR="00C121A3" w:rsidRPr="00CB1262" w:rsidRDefault="0093454A" w:rsidP="00C121A3">
      <w:pPr>
        <w:pStyle w:val="Akapitzlist"/>
        <w:numPr>
          <w:ilvl w:val="0"/>
          <w:numId w:val="21"/>
        </w:numPr>
        <w:tabs>
          <w:tab w:val="left" w:pos="0"/>
          <w:tab w:val="right" w:pos="284"/>
        </w:tabs>
        <w:jc w:val="both"/>
        <w:rPr>
          <w:color w:val="000000" w:themeColor="text1"/>
        </w:rPr>
      </w:pPr>
      <w:r w:rsidRPr="00CB1262">
        <w:rPr>
          <w:color w:val="000000" w:themeColor="text1"/>
        </w:rPr>
        <w:t>osoby prawne i jednostki organizacyjne działające na podstawie przepisów                          o stosunku Państwa do Kościoła Katolickiego w Rzeczypospolitej Polskiej, o stosunku do innych kościołów i związków wyznaniowych oraz o gwarancjach wolności sumienia i wyznania, jeżeli ich cele statutowe obejmują prowadzenie działalnośc</w:t>
      </w:r>
      <w:r w:rsidR="00C121A3" w:rsidRPr="00CB1262">
        <w:rPr>
          <w:color w:val="000000" w:themeColor="text1"/>
        </w:rPr>
        <w:t>i pożytku publicznego,</w:t>
      </w:r>
    </w:p>
    <w:p w:rsidR="00C121A3" w:rsidRPr="00CB1262" w:rsidRDefault="0093454A" w:rsidP="00C121A3">
      <w:pPr>
        <w:pStyle w:val="Akapitzlist"/>
        <w:numPr>
          <w:ilvl w:val="0"/>
          <w:numId w:val="21"/>
        </w:numPr>
        <w:tabs>
          <w:tab w:val="left" w:pos="0"/>
          <w:tab w:val="right" w:pos="284"/>
        </w:tabs>
        <w:jc w:val="both"/>
        <w:rPr>
          <w:color w:val="000000" w:themeColor="text1"/>
        </w:rPr>
      </w:pPr>
      <w:r w:rsidRPr="00CB1262">
        <w:rPr>
          <w:rFonts w:eastAsia="Calibri"/>
          <w:color w:val="000000" w:themeColor="text1"/>
        </w:rPr>
        <w:t>stowarzyszenia jed</w:t>
      </w:r>
      <w:r w:rsidR="00C121A3" w:rsidRPr="00CB1262">
        <w:rPr>
          <w:rFonts w:eastAsia="Calibri"/>
          <w:color w:val="000000" w:themeColor="text1"/>
        </w:rPr>
        <w:t>nostek samorządu terytorialnego,</w:t>
      </w:r>
    </w:p>
    <w:p w:rsidR="00C121A3" w:rsidRPr="00CB1262" w:rsidRDefault="0093454A" w:rsidP="00C121A3">
      <w:pPr>
        <w:pStyle w:val="Akapitzlist"/>
        <w:numPr>
          <w:ilvl w:val="0"/>
          <w:numId w:val="21"/>
        </w:numPr>
        <w:tabs>
          <w:tab w:val="left" w:pos="0"/>
          <w:tab w:val="right" w:pos="284"/>
        </w:tabs>
        <w:jc w:val="both"/>
        <w:rPr>
          <w:color w:val="000000" w:themeColor="text1"/>
        </w:rPr>
      </w:pPr>
      <w:r w:rsidRPr="00CB1262">
        <w:rPr>
          <w:rFonts w:eastAsia="Calibri"/>
          <w:color w:val="000000" w:themeColor="text1"/>
          <w:lang w:eastAsia="en-US"/>
        </w:rPr>
        <w:t>spółdzielnie socjaln</w:t>
      </w:r>
      <w:r w:rsidR="00C121A3" w:rsidRPr="00CB1262">
        <w:rPr>
          <w:rFonts w:eastAsia="Calibri"/>
          <w:color w:val="000000" w:themeColor="text1"/>
          <w:lang w:eastAsia="en-US"/>
        </w:rPr>
        <w:t>e,</w:t>
      </w:r>
    </w:p>
    <w:p w:rsidR="0093454A" w:rsidRPr="00CB1262" w:rsidRDefault="0093454A" w:rsidP="00C121A3">
      <w:pPr>
        <w:pStyle w:val="Akapitzlist"/>
        <w:numPr>
          <w:ilvl w:val="0"/>
          <w:numId w:val="21"/>
        </w:numPr>
        <w:tabs>
          <w:tab w:val="left" w:pos="0"/>
          <w:tab w:val="right" w:pos="284"/>
        </w:tabs>
        <w:jc w:val="both"/>
        <w:rPr>
          <w:color w:val="000000" w:themeColor="text1"/>
        </w:rPr>
      </w:pPr>
      <w:r w:rsidRPr="00CB1262">
        <w:rPr>
          <w:color w:val="000000" w:themeColor="text1"/>
        </w:rPr>
        <w:t>spółki akcyjne, spółki z ograniczoną odpowiedzialnością i kluby sportowe będące spółkami działającymi na podstawie przepisów ustawy z dnia 25 czerwca 2010 roku                o sporcie, które nie działają w celu osiągnięcia zysku oraz przeznaczają całość dochodu na realizację celów statutowych oraz nie przeznaczają zysku do podziału między swoich członków, udziałowców, akcjonariuszy i pracowników</w:t>
      </w:r>
    </w:p>
    <w:p w:rsidR="0093454A" w:rsidRPr="00CB1262" w:rsidRDefault="0093454A" w:rsidP="0093454A">
      <w:pPr>
        <w:tabs>
          <w:tab w:val="left" w:pos="0"/>
          <w:tab w:val="right" w:pos="284"/>
        </w:tabs>
        <w:ind w:left="720"/>
        <w:jc w:val="both"/>
        <w:rPr>
          <w:color w:val="000000" w:themeColor="text1"/>
        </w:rPr>
      </w:pPr>
    </w:p>
    <w:p w:rsidR="0093454A" w:rsidRPr="00CB1262" w:rsidRDefault="0093454A" w:rsidP="0093454A">
      <w:pPr>
        <w:tabs>
          <w:tab w:val="left" w:pos="0"/>
          <w:tab w:val="right" w:pos="284"/>
        </w:tabs>
        <w:ind w:left="720"/>
        <w:jc w:val="both"/>
        <w:rPr>
          <w:color w:val="000000" w:themeColor="text1"/>
        </w:rPr>
      </w:pPr>
      <w:r w:rsidRPr="00CB1262">
        <w:rPr>
          <w:color w:val="000000" w:themeColor="text1"/>
        </w:rPr>
        <w:t>i spełniają łącznie następujące warunki:</w:t>
      </w:r>
    </w:p>
    <w:p w:rsidR="0093454A" w:rsidRPr="00CB1262" w:rsidRDefault="0093454A" w:rsidP="00B2169C">
      <w:pPr>
        <w:tabs>
          <w:tab w:val="left" w:pos="0"/>
          <w:tab w:val="right" w:pos="284"/>
        </w:tabs>
        <w:ind w:left="720"/>
        <w:jc w:val="both"/>
        <w:rPr>
          <w:color w:val="000000" w:themeColor="text1"/>
        </w:rPr>
      </w:pPr>
    </w:p>
    <w:p w:rsidR="008237DE" w:rsidRPr="00CB1262" w:rsidRDefault="0093454A" w:rsidP="00FC7264">
      <w:pPr>
        <w:pStyle w:val="StandardowyM1"/>
        <w:spacing w:line="240" w:lineRule="auto"/>
        <w:rPr>
          <w:color w:val="000000" w:themeColor="text1"/>
          <w:szCs w:val="24"/>
        </w:rPr>
      </w:pPr>
      <w:r w:rsidRPr="00CB1262">
        <w:rPr>
          <w:color w:val="000000" w:themeColor="text1"/>
          <w:szCs w:val="24"/>
        </w:rPr>
        <w:t>-</w:t>
      </w:r>
      <w:r w:rsidR="008237DE" w:rsidRPr="00CB1262">
        <w:rPr>
          <w:color w:val="000000" w:themeColor="text1"/>
          <w:szCs w:val="24"/>
        </w:rPr>
        <w:t xml:space="preserve"> posiadają wpis do rejestru </w:t>
      </w:r>
      <w:r w:rsidR="00FD6663" w:rsidRPr="00CB1262">
        <w:rPr>
          <w:color w:val="000000" w:themeColor="text1"/>
          <w:szCs w:val="24"/>
        </w:rPr>
        <w:t>placówek wsparcia dziennego oraz</w:t>
      </w:r>
      <w:r w:rsidR="008237DE" w:rsidRPr="00CB1262">
        <w:rPr>
          <w:color w:val="000000" w:themeColor="text1"/>
          <w:szCs w:val="24"/>
        </w:rPr>
        <w:t xml:space="preserve"> zezwolenie na prowadzeni</w:t>
      </w:r>
      <w:r w:rsidR="00FD6663" w:rsidRPr="00CB1262">
        <w:rPr>
          <w:color w:val="000000" w:themeColor="text1"/>
          <w:szCs w:val="24"/>
        </w:rPr>
        <w:t>e placówki,</w:t>
      </w:r>
    </w:p>
    <w:p w:rsidR="0093454A" w:rsidRPr="00CB1262" w:rsidRDefault="008237DE" w:rsidP="00FC7264">
      <w:pPr>
        <w:pStyle w:val="StandardowyM1"/>
        <w:spacing w:line="240" w:lineRule="auto"/>
        <w:rPr>
          <w:color w:val="000000" w:themeColor="text1"/>
          <w:szCs w:val="24"/>
        </w:rPr>
      </w:pPr>
      <w:r w:rsidRPr="00CB1262">
        <w:rPr>
          <w:color w:val="000000" w:themeColor="text1"/>
          <w:szCs w:val="24"/>
        </w:rPr>
        <w:t xml:space="preserve">- </w:t>
      </w:r>
      <w:r w:rsidR="0093454A" w:rsidRPr="00CB1262">
        <w:rPr>
          <w:color w:val="000000" w:themeColor="text1"/>
          <w:szCs w:val="24"/>
        </w:rPr>
        <w:t xml:space="preserve"> prowadzą działalność statutową w dziedzinie objętej konkursem,</w:t>
      </w:r>
    </w:p>
    <w:p w:rsidR="0093454A" w:rsidRPr="00CB1262" w:rsidRDefault="0093454A" w:rsidP="00FC7264">
      <w:pPr>
        <w:pStyle w:val="StandardowyM1"/>
        <w:spacing w:line="240" w:lineRule="auto"/>
        <w:rPr>
          <w:color w:val="000000" w:themeColor="text1"/>
          <w:szCs w:val="24"/>
        </w:rPr>
      </w:pPr>
      <w:r w:rsidRPr="00CB1262">
        <w:rPr>
          <w:color w:val="000000" w:themeColor="text1"/>
          <w:szCs w:val="24"/>
        </w:rPr>
        <w:t>- zamierzają realizować zadanie na rzecz mieszkańców gminy Gostyń,</w:t>
      </w:r>
    </w:p>
    <w:p w:rsidR="0093454A" w:rsidRPr="00CB1262" w:rsidRDefault="0093454A" w:rsidP="00FC7264">
      <w:pPr>
        <w:pStyle w:val="StandardowyM1"/>
        <w:spacing w:line="240" w:lineRule="auto"/>
        <w:rPr>
          <w:color w:val="000000" w:themeColor="text1"/>
          <w:szCs w:val="24"/>
        </w:rPr>
      </w:pPr>
      <w:r w:rsidRPr="00CB1262">
        <w:rPr>
          <w:color w:val="000000" w:themeColor="text1"/>
          <w:szCs w:val="24"/>
        </w:rPr>
        <w:t>- dysponują odpowiednią bazą lokalową, w której zadanie może być realizowane,</w:t>
      </w:r>
    </w:p>
    <w:p w:rsidR="0093454A" w:rsidRPr="00CB1262" w:rsidRDefault="0093454A" w:rsidP="00CB1262">
      <w:pPr>
        <w:pStyle w:val="StandardowyM1"/>
        <w:tabs>
          <w:tab w:val="left" w:pos="851"/>
          <w:tab w:val="left" w:pos="1134"/>
          <w:tab w:val="left" w:pos="1418"/>
        </w:tabs>
        <w:spacing w:line="240" w:lineRule="auto"/>
        <w:rPr>
          <w:color w:val="000000" w:themeColor="text1"/>
          <w:szCs w:val="24"/>
        </w:rPr>
      </w:pPr>
      <w:r w:rsidRPr="00CB1262">
        <w:rPr>
          <w:color w:val="000000" w:themeColor="text1"/>
          <w:szCs w:val="24"/>
        </w:rPr>
        <w:t>- dysponują odpowiednio wykwalifikowaną kadrą,</w:t>
      </w:r>
      <w:r w:rsidR="00FC7264" w:rsidRPr="00CB1262">
        <w:rPr>
          <w:color w:val="000000" w:themeColor="text1"/>
          <w:szCs w:val="24"/>
        </w:rPr>
        <w:t xml:space="preserve"> legitymującą się udokumentowa</w:t>
      </w:r>
      <w:r w:rsidRPr="00CB1262">
        <w:rPr>
          <w:color w:val="000000" w:themeColor="text1"/>
          <w:szCs w:val="24"/>
        </w:rPr>
        <w:t xml:space="preserve">nymi kwalifikacjami, zdolną do realizacji zadania, </w:t>
      </w:r>
    </w:p>
    <w:p w:rsidR="0093454A" w:rsidRPr="00CB1262" w:rsidRDefault="0093454A" w:rsidP="00FC7264">
      <w:pPr>
        <w:pStyle w:val="Nagwek2"/>
        <w:spacing w:before="0" w:after="0"/>
        <w:jc w:val="both"/>
        <w:rPr>
          <w:rFonts w:ascii="Times New Roman" w:hAnsi="Times New Roman"/>
          <w:b w:val="0"/>
          <w:i w:val="0"/>
          <w:color w:val="000000" w:themeColor="text1"/>
          <w:sz w:val="24"/>
          <w:szCs w:val="24"/>
        </w:rPr>
      </w:pPr>
      <w:r w:rsidRPr="00CB1262">
        <w:rPr>
          <w:rFonts w:ascii="Times New Roman" w:hAnsi="Times New Roman"/>
          <w:b w:val="0"/>
          <w:i w:val="0"/>
          <w:color w:val="000000" w:themeColor="text1"/>
          <w:sz w:val="24"/>
          <w:szCs w:val="24"/>
        </w:rPr>
        <w:t>- przedstawią w wymaganym terminie prawidłowo sporządzoną ofertę na stosownym formularzu wraz  ze wszystkimi wymaganymi załącznikami.</w:t>
      </w:r>
    </w:p>
    <w:p w:rsidR="0093454A" w:rsidRPr="00CB1262" w:rsidRDefault="0093454A" w:rsidP="0093454A">
      <w:pPr>
        <w:widowControl w:val="0"/>
        <w:autoSpaceDE w:val="0"/>
        <w:jc w:val="both"/>
        <w:rPr>
          <w:color w:val="000000" w:themeColor="text1"/>
        </w:rPr>
      </w:pPr>
    </w:p>
    <w:p w:rsidR="0093454A" w:rsidRPr="00CB1262" w:rsidRDefault="0093454A" w:rsidP="00C121A3">
      <w:pPr>
        <w:pStyle w:val="Akapitzlist"/>
        <w:widowControl w:val="0"/>
        <w:numPr>
          <w:ilvl w:val="0"/>
          <w:numId w:val="14"/>
        </w:numPr>
        <w:autoSpaceDE w:val="0"/>
        <w:jc w:val="both"/>
        <w:rPr>
          <w:rFonts w:cs="Tahoma"/>
          <w:b/>
          <w:color w:val="000000" w:themeColor="text1"/>
        </w:rPr>
      </w:pPr>
      <w:r w:rsidRPr="00CB1262">
        <w:rPr>
          <w:rFonts w:cs="Tahoma"/>
          <w:b/>
          <w:color w:val="000000" w:themeColor="text1"/>
        </w:rPr>
        <w:t>Warunki składania ofert:</w:t>
      </w:r>
    </w:p>
    <w:p w:rsidR="007E661C" w:rsidRPr="00CB1262" w:rsidRDefault="007E661C" w:rsidP="007E661C">
      <w:pPr>
        <w:pStyle w:val="12"/>
        <w:numPr>
          <w:ilvl w:val="0"/>
          <w:numId w:val="3"/>
        </w:numPr>
        <w:tabs>
          <w:tab w:val="left" w:pos="0"/>
          <w:tab w:val="left" w:pos="402"/>
        </w:tabs>
        <w:spacing w:before="0" w:after="0"/>
        <w:jc w:val="both"/>
        <w:rPr>
          <w:rFonts w:eastAsia="Arial Unicode MS"/>
          <w:color w:val="000000" w:themeColor="text1"/>
        </w:rPr>
      </w:pPr>
      <w:r w:rsidRPr="00CB1262">
        <w:rPr>
          <w:rFonts w:cs="Tahoma"/>
          <w:color w:val="000000" w:themeColor="text1"/>
        </w:rPr>
        <w:t xml:space="preserve">ofertę należy składać zgodnie ze wzorem </w:t>
      </w:r>
      <w:r w:rsidRPr="00CB1262">
        <w:rPr>
          <w:rFonts w:eastAsia="Arial Unicode MS"/>
          <w:color w:val="000000" w:themeColor="text1"/>
        </w:rPr>
        <w:t>zawartym w Rozporządzeniu Ministra Rodziny, Pracy i Polityki Społecznej z dnia 17 sierpnia 2016 r. w sprawie wzorów ofert i ramowych wzorów umów dotyczących realizacji zadań publicznych oraz wzorów sprawozdań z wykonania tych zadań (Dz. U. z 2016 r., poz. 1300) (załącznik nr 1 do rozporządzenia);</w:t>
      </w:r>
    </w:p>
    <w:p w:rsidR="00B2169C" w:rsidRPr="00CB1262" w:rsidRDefault="00B2169C" w:rsidP="00B2169C">
      <w:pPr>
        <w:widowControl w:val="0"/>
        <w:numPr>
          <w:ilvl w:val="0"/>
          <w:numId w:val="3"/>
        </w:numPr>
        <w:autoSpaceDE w:val="0"/>
        <w:jc w:val="both"/>
        <w:rPr>
          <w:rFonts w:cs="Tahoma"/>
          <w:color w:val="000000" w:themeColor="text1"/>
        </w:rPr>
      </w:pPr>
      <w:r w:rsidRPr="00CB1262">
        <w:rPr>
          <w:rFonts w:cs="Tahoma"/>
          <w:color w:val="000000" w:themeColor="text1"/>
        </w:rPr>
        <w:t>ofertę należy złożyć w zamkniętej kopercie z dopiskiem odpowiadającym rodzajowi zadania (należy podać rodzaj zadania) oraz na płycie CD lub DVD</w:t>
      </w:r>
      <w:r w:rsidR="00C121A3" w:rsidRPr="00CB1262">
        <w:rPr>
          <w:rFonts w:cs="Tahoma"/>
          <w:color w:val="000000" w:themeColor="text1"/>
        </w:rPr>
        <w:t>;</w:t>
      </w:r>
    </w:p>
    <w:p w:rsidR="00B2169C" w:rsidRPr="00CB1262" w:rsidRDefault="00B2169C" w:rsidP="00B2169C">
      <w:pPr>
        <w:numPr>
          <w:ilvl w:val="0"/>
          <w:numId w:val="3"/>
        </w:numPr>
        <w:autoSpaceDE w:val="0"/>
        <w:jc w:val="both"/>
        <w:rPr>
          <w:rFonts w:cs="Tahoma"/>
          <w:b/>
          <w:color w:val="000000" w:themeColor="text1"/>
        </w:rPr>
      </w:pPr>
      <w:r w:rsidRPr="00CB1262">
        <w:rPr>
          <w:rFonts w:cs="Tahoma"/>
          <w:color w:val="000000" w:themeColor="text1"/>
        </w:rPr>
        <w:t xml:space="preserve">formularz oferty można odebrać w Wydziale Oświaty i Spraw Społecznych albo                 w wersji elektronicznej na stronie </w:t>
      </w:r>
      <w:hyperlink r:id="rId5" w:history="1">
        <w:r w:rsidRPr="00CB1262">
          <w:rPr>
            <w:rStyle w:val="Hipercze"/>
            <w:color w:val="000000" w:themeColor="text1"/>
            <w:u w:val="none"/>
          </w:rPr>
          <w:t>www.gostyn.pl</w:t>
        </w:r>
      </w:hyperlink>
      <w:r w:rsidR="00C121A3" w:rsidRPr="00CB1262">
        <w:rPr>
          <w:rFonts w:cs="Tahoma"/>
          <w:color w:val="000000" w:themeColor="text1"/>
        </w:rPr>
        <w:t>;</w:t>
      </w:r>
    </w:p>
    <w:p w:rsidR="0093454A" w:rsidRPr="00CB1262" w:rsidRDefault="0093454A" w:rsidP="0093454A">
      <w:pPr>
        <w:widowControl w:val="0"/>
        <w:numPr>
          <w:ilvl w:val="0"/>
          <w:numId w:val="3"/>
        </w:numPr>
        <w:autoSpaceDE w:val="0"/>
        <w:jc w:val="both"/>
        <w:rPr>
          <w:rFonts w:cs="Tahoma"/>
          <w:color w:val="000000" w:themeColor="text1"/>
        </w:rPr>
      </w:pPr>
      <w:r w:rsidRPr="00CB1262">
        <w:rPr>
          <w:rFonts w:cs="Tahoma"/>
          <w:color w:val="000000" w:themeColor="text1"/>
        </w:rPr>
        <w:t>do oferty należy dołączyć:</w:t>
      </w:r>
    </w:p>
    <w:p w:rsidR="00FD6663" w:rsidRPr="00CB1262" w:rsidRDefault="00FD6663" w:rsidP="0093454A">
      <w:pPr>
        <w:numPr>
          <w:ilvl w:val="0"/>
          <w:numId w:val="5"/>
        </w:numPr>
        <w:autoSpaceDE w:val="0"/>
        <w:jc w:val="both"/>
        <w:rPr>
          <w:rFonts w:cs="Tahoma"/>
          <w:color w:val="000000" w:themeColor="text1"/>
        </w:rPr>
      </w:pPr>
      <w:r w:rsidRPr="00CB1262">
        <w:rPr>
          <w:rFonts w:cs="Tahoma"/>
          <w:color w:val="000000" w:themeColor="text1"/>
        </w:rPr>
        <w:t xml:space="preserve">decyzję o wpisie </w:t>
      </w:r>
      <w:r w:rsidR="00C551D2" w:rsidRPr="00CB1262">
        <w:rPr>
          <w:rFonts w:cs="Tahoma"/>
          <w:color w:val="000000" w:themeColor="text1"/>
        </w:rPr>
        <w:t xml:space="preserve">do </w:t>
      </w:r>
      <w:r w:rsidRPr="00CB1262">
        <w:rPr>
          <w:color w:val="000000" w:themeColor="text1"/>
        </w:rPr>
        <w:t xml:space="preserve">rejestru na prowadzenie placówki wsparcia dziennego </w:t>
      </w:r>
      <w:r w:rsidR="00DE4CA0" w:rsidRPr="00CB1262">
        <w:rPr>
          <w:color w:val="000000" w:themeColor="text1"/>
        </w:rPr>
        <w:t xml:space="preserve">                        </w:t>
      </w:r>
      <w:r w:rsidRPr="00CB1262">
        <w:rPr>
          <w:color w:val="000000" w:themeColor="text1"/>
        </w:rPr>
        <w:t>w formie specjalistycznej,</w:t>
      </w:r>
    </w:p>
    <w:p w:rsidR="0093454A" w:rsidRPr="00CB1262" w:rsidRDefault="0093454A" w:rsidP="0093454A">
      <w:pPr>
        <w:numPr>
          <w:ilvl w:val="0"/>
          <w:numId w:val="5"/>
        </w:numPr>
        <w:autoSpaceDE w:val="0"/>
        <w:jc w:val="both"/>
        <w:rPr>
          <w:rFonts w:cs="Tahoma"/>
          <w:color w:val="000000" w:themeColor="text1"/>
        </w:rPr>
      </w:pPr>
      <w:r w:rsidRPr="00CB1262">
        <w:rPr>
          <w:rFonts w:cs="Tahoma"/>
          <w:color w:val="000000" w:themeColor="text1"/>
        </w:rPr>
        <w:t>aktualny odpis z rejestru lub odpowiednio wyciąg z ewidencji lub inne dokumenty potwierdzające status prawny oferenta i umocowanie osób go reprezentujących,</w:t>
      </w:r>
    </w:p>
    <w:p w:rsidR="007E661C" w:rsidRPr="00CB1262" w:rsidRDefault="007E661C" w:rsidP="007E661C">
      <w:pPr>
        <w:numPr>
          <w:ilvl w:val="0"/>
          <w:numId w:val="5"/>
        </w:numPr>
        <w:autoSpaceDE w:val="0"/>
        <w:jc w:val="both"/>
        <w:rPr>
          <w:rFonts w:cs="Tahoma"/>
          <w:color w:val="000000" w:themeColor="text1"/>
        </w:rPr>
      </w:pPr>
      <w:r w:rsidRPr="00CB1262">
        <w:rPr>
          <w:rFonts w:cs="Tahoma"/>
          <w:color w:val="000000" w:themeColor="text1"/>
        </w:rPr>
        <w:t xml:space="preserve">dokumenty upoważniające daną osobę lub osoby do reprezentowania podmiotu (np. statut) (dotyczy podmiotów, które w dokumencie stanowiącym o podstawie </w:t>
      </w:r>
      <w:r w:rsidRPr="00CB1262">
        <w:rPr>
          <w:rFonts w:cs="Tahoma"/>
          <w:color w:val="000000" w:themeColor="text1"/>
        </w:rPr>
        <w:lastRenderedPageBreak/>
        <w:t>działalności nie posiadają informacji o osobach upoważnionych do reprezentowania podmiotu),</w:t>
      </w:r>
    </w:p>
    <w:p w:rsidR="0093454A" w:rsidRPr="00CB1262" w:rsidRDefault="0093454A" w:rsidP="0093454A">
      <w:pPr>
        <w:numPr>
          <w:ilvl w:val="0"/>
          <w:numId w:val="5"/>
        </w:numPr>
        <w:autoSpaceDE w:val="0"/>
        <w:jc w:val="both"/>
        <w:rPr>
          <w:rFonts w:cs="Tahoma"/>
          <w:color w:val="000000" w:themeColor="text1"/>
        </w:rPr>
      </w:pPr>
      <w:r w:rsidRPr="00CB1262">
        <w:rPr>
          <w:rFonts w:cs="Tahoma"/>
          <w:color w:val="000000" w:themeColor="text1"/>
        </w:rPr>
        <w:t xml:space="preserve">oświadczenia właściwego organu, zarządu głównego lub innego organu wykonawczego (dotyczy jednostek terenowych lub oddziałów), wyrażające: </w:t>
      </w:r>
    </w:p>
    <w:p w:rsidR="0093454A" w:rsidRPr="00CB1262" w:rsidRDefault="0093454A" w:rsidP="0093454A">
      <w:pPr>
        <w:widowControl w:val="0"/>
        <w:tabs>
          <w:tab w:val="left" w:pos="1440"/>
        </w:tabs>
        <w:autoSpaceDE w:val="0"/>
        <w:ind w:left="1080"/>
        <w:jc w:val="both"/>
        <w:rPr>
          <w:rFonts w:cs="Tahoma"/>
          <w:color w:val="000000" w:themeColor="text1"/>
        </w:rPr>
      </w:pPr>
      <w:r w:rsidRPr="00CB1262">
        <w:rPr>
          <w:rFonts w:cs="Tahoma"/>
          <w:color w:val="000000" w:themeColor="text1"/>
        </w:rPr>
        <w:t xml:space="preserve">- upoważnienie na składanie oferty na realizację określonego zadania publicznego     przez jednostkę terenową lub oddział, </w:t>
      </w:r>
    </w:p>
    <w:p w:rsidR="0093454A" w:rsidRPr="00CB1262" w:rsidRDefault="0093454A" w:rsidP="0093454A">
      <w:pPr>
        <w:widowControl w:val="0"/>
        <w:tabs>
          <w:tab w:val="left" w:pos="1440"/>
        </w:tabs>
        <w:autoSpaceDE w:val="0"/>
        <w:ind w:left="1080"/>
        <w:jc w:val="both"/>
        <w:rPr>
          <w:rFonts w:cs="Tahoma"/>
          <w:color w:val="000000" w:themeColor="text1"/>
        </w:rPr>
      </w:pPr>
      <w:r w:rsidRPr="00CB1262">
        <w:rPr>
          <w:rFonts w:cs="Tahoma"/>
          <w:color w:val="000000" w:themeColor="text1"/>
        </w:rPr>
        <w:t xml:space="preserve">- zgodę na zawarcie w imieniu podmiotu składającego ofertę umowy z gminą Gostyń, </w:t>
      </w:r>
    </w:p>
    <w:p w:rsidR="0093454A" w:rsidRPr="00CB1262" w:rsidRDefault="0093454A" w:rsidP="0093454A">
      <w:pPr>
        <w:widowControl w:val="0"/>
        <w:tabs>
          <w:tab w:val="left" w:pos="1440"/>
        </w:tabs>
        <w:autoSpaceDE w:val="0"/>
        <w:ind w:left="1080"/>
        <w:jc w:val="both"/>
        <w:rPr>
          <w:rFonts w:cs="Tahoma"/>
          <w:color w:val="000000" w:themeColor="text1"/>
        </w:rPr>
      </w:pPr>
      <w:r w:rsidRPr="00CB1262">
        <w:rPr>
          <w:rFonts w:cs="Tahoma"/>
          <w:color w:val="000000" w:themeColor="text1"/>
        </w:rPr>
        <w:t>- upoważnienie do dysponowania uzyskanymi funduszami i dokonywania rozliczeń w tym zakresie.</w:t>
      </w:r>
    </w:p>
    <w:p w:rsidR="0093454A" w:rsidRPr="00CB1262" w:rsidRDefault="0093454A" w:rsidP="0093454A">
      <w:pPr>
        <w:numPr>
          <w:ilvl w:val="0"/>
          <w:numId w:val="4"/>
        </w:numPr>
        <w:suppressAutoHyphens w:val="0"/>
        <w:rPr>
          <w:color w:val="000000" w:themeColor="text1"/>
        </w:rPr>
      </w:pPr>
      <w:r w:rsidRPr="00CB1262">
        <w:rPr>
          <w:color w:val="000000" w:themeColor="text1"/>
        </w:rPr>
        <w:t>umowy partnerskie lub oświadczenia partnerów w przypadku wskazania partnerów w realizacji zadania,</w:t>
      </w:r>
    </w:p>
    <w:p w:rsidR="0093454A" w:rsidRPr="00CB1262" w:rsidRDefault="0093454A" w:rsidP="0093454A">
      <w:pPr>
        <w:numPr>
          <w:ilvl w:val="0"/>
          <w:numId w:val="4"/>
        </w:numPr>
        <w:suppressAutoHyphens w:val="0"/>
        <w:rPr>
          <w:color w:val="000000" w:themeColor="text1"/>
        </w:rPr>
      </w:pPr>
      <w:r w:rsidRPr="00CB1262">
        <w:rPr>
          <w:color w:val="000000" w:themeColor="text1"/>
        </w:rPr>
        <w:t>pozytywne opinie właściwego miejscowego komendanta powiatowego lub miejskiego Państwowej Straży Pożarnej i właściwego państwowego inspektora sanitarnego o warunkach bezpieczeństwa i higieny w lokalu, w którym będzie mieścić się placówka wsparcia dziennego,</w:t>
      </w:r>
    </w:p>
    <w:p w:rsidR="0093454A" w:rsidRPr="00CB1262" w:rsidRDefault="0093454A" w:rsidP="0093454A">
      <w:pPr>
        <w:numPr>
          <w:ilvl w:val="0"/>
          <w:numId w:val="4"/>
        </w:numPr>
        <w:suppressAutoHyphens w:val="0"/>
        <w:rPr>
          <w:color w:val="000000" w:themeColor="text1"/>
        </w:rPr>
      </w:pPr>
      <w:r w:rsidRPr="00CB1262">
        <w:rPr>
          <w:color w:val="000000" w:themeColor="text1"/>
        </w:rPr>
        <w:t>dokumenty potwierdzające kwalifikacje kadry realizującej zadanie,</w:t>
      </w:r>
    </w:p>
    <w:p w:rsidR="0093454A" w:rsidRPr="00CB1262" w:rsidRDefault="0093454A" w:rsidP="00FD6663">
      <w:pPr>
        <w:numPr>
          <w:ilvl w:val="0"/>
          <w:numId w:val="4"/>
        </w:numPr>
        <w:suppressAutoHyphens w:val="0"/>
        <w:jc w:val="both"/>
        <w:rPr>
          <w:color w:val="000000" w:themeColor="text1"/>
        </w:rPr>
      </w:pPr>
      <w:r w:rsidRPr="00CB1262">
        <w:rPr>
          <w:color w:val="000000" w:themeColor="text1"/>
        </w:rPr>
        <w:t>dokumenty potwierdzające tytuł prawny do nieruchomości, na terenie której placówka wsparcia dziennego ma prowadzić działalność,</w:t>
      </w:r>
    </w:p>
    <w:p w:rsidR="00A30B27" w:rsidRPr="00CB1262" w:rsidRDefault="0093454A" w:rsidP="0093454A">
      <w:pPr>
        <w:numPr>
          <w:ilvl w:val="0"/>
          <w:numId w:val="4"/>
        </w:numPr>
        <w:suppressAutoHyphens w:val="0"/>
        <w:rPr>
          <w:color w:val="000000" w:themeColor="text1"/>
        </w:rPr>
      </w:pPr>
      <w:r w:rsidRPr="00CB1262">
        <w:rPr>
          <w:color w:val="000000" w:themeColor="text1"/>
        </w:rPr>
        <w:t xml:space="preserve"> regulamin organizacyjn</w:t>
      </w:r>
      <w:r w:rsidR="00A30B27" w:rsidRPr="00CB1262">
        <w:rPr>
          <w:color w:val="000000" w:themeColor="text1"/>
        </w:rPr>
        <w:t>y</w:t>
      </w:r>
      <w:r w:rsidRPr="00CB1262">
        <w:rPr>
          <w:color w:val="000000" w:themeColor="text1"/>
        </w:rPr>
        <w:t xml:space="preserve"> placówki wsparcia </w:t>
      </w:r>
      <w:r w:rsidR="00A30B27" w:rsidRPr="00CB1262">
        <w:rPr>
          <w:color w:val="000000" w:themeColor="text1"/>
        </w:rPr>
        <w:t>dziennego lub jego projekt,</w:t>
      </w:r>
    </w:p>
    <w:p w:rsidR="0093454A" w:rsidRPr="00CB1262" w:rsidRDefault="0093454A" w:rsidP="0093454A">
      <w:pPr>
        <w:numPr>
          <w:ilvl w:val="0"/>
          <w:numId w:val="4"/>
        </w:numPr>
        <w:suppressAutoHyphens w:val="0"/>
        <w:rPr>
          <w:color w:val="000000" w:themeColor="text1"/>
        </w:rPr>
      </w:pPr>
      <w:r w:rsidRPr="00CB1262">
        <w:rPr>
          <w:color w:val="000000" w:themeColor="text1"/>
        </w:rPr>
        <w:t xml:space="preserve"> </w:t>
      </w:r>
      <w:r w:rsidR="00A30B27" w:rsidRPr="00CB1262">
        <w:rPr>
          <w:color w:val="000000" w:themeColor="text1"/>
          <w:lang w:eastAsia="pl-PL"/>
        </w:rPr>
        <w:t>statut placówki wsparcia dziennego lub jego projekt.</w:t>
      </w:r>
    </w:p>
    <w:p w:rsidR="0093454A" w:rsidRPr="00CB1262" w:rsidRDefault="0093454A" w:rsidP="0093454A">
      <w:pPr>
        <w:widowControl w:val="0"/>
        <w:numPr>
          <w:ilvl w:val="0"/>
          <w:numId w:val="3"/>
        </w:numPr>
        <w:autoSpaceDE w:val="0"/>
        <w:jc w:val="both"/>
        <w:rPr>
          <w:rFonts w:cs="Tahoma"/>
          <w:color w:val="000000" w:themeColor="text1"/>
        </w:rPr>
      </w:pPr>
      <w:r w:rsidRPr="00CB1262">
        <w:rPr>
          <w:color w:val="000000" w:themeColor="text1"/>
        </w:rPr>
        <w:t>kopie dokumentów muszą być potwierdzone przez oferenta za zgodność                          z oryginałem (ze wskazaniem imienia, nazwiska oraz formułą „za zgodność                    z oryginałem” i podpisem osoby upoważnionej do reprezentowania podmiotu wraz               z datą podpisan</w:t>
      </w:r>
      <w:r w:rsidR="00C121A3" w:rsidRPr="00CB1262">
        <w:rPr>
          <w:color w:val="000000" w:themeColor="text1"/>
        </w:rPr>
        <w:t>ia na każdej stronie dokumentu);</w:t>
      </w:r>
    </w:p>
    <w:p w:rsidR="00EB3D92" w:rsidRPr="00CB1262" w:rsidRDefault="00EB3D92" w:rsidP="00EB3D92">
      <w:pPr>
        <w:widowControl w:val="0"/>
        <w:numPr>
          <w:ilvl w:val="0"/>
          <w:numId w:val="3"/>
        </w:numPr>
        <w:autoSpaceDE w:val="0"/>
        <w:jc w:val="both"/>
        <w:rPr>
          <w:rFonts w:cs="Tahoma"/>
          <w:color w:val="000000" w:themeColor="text1"/>
        </w:rPr>
      </w:pPr>
      <w:r w:rsidRPr="00CB1262">
        <w:rPr>
          <w:rFonts w:cs="Tahoma"/>
          <w:color w:val="000000" w:themeColor="text1"/>
        </w:rPr>
        <w:t>nie będą rozpatrywane:</w:t>
      </w:r>
    </w:p>
    <w:p w:rsidR="00EB3D92" w:rsidRPr="00CB1262" w:rsidRDefault="00EB3D92" w:rsidP="00EB3D92">
      <w:pPr>
        <w:widowControl w:val="0"/>
        <w:numPr>
          <w:ilvl w:val="0"/>
          <w:numId w:val="24"/>
        </w:numPr>
        <w:autoSpaceDE w:val="0"/>
        <w:jc w:val="both"/>
        <w:rPr>
          <w:rFonts w:cs="Tahoma"/>
          <w:color w:val="000000" w:themeColor="text1"/>
        </w:rPr>
      </w:pPr>
      <w:r w:rsidRPr="00CB1262">
        <w:rPr>
          <w:rFonts w:cs="Tahoma"/>
          <w:color w:val="000000" w:themeColor="text1"/>
        </w:rPr>
        <w:t>oferty złożone bez wymaganych załączników;</w:t>
      </w:r>
    </w:p>
    <w:p w:rsidR="00EB3D92" w:rsidRPr="00CB1262" w:rsidRDefault="00EB3D92" w:rsidP="00EB3D92">
      <w:pPr>
        <w:widowControl w:val="0"/>
        <w:numPr>
          <w:ilvl w:val="0"/>
          <w:numId w:val="24"/>
        </w:numPr>
        <w:autoSpaceDE w:val="0"/>
        <w:jc w:val="both"/>
        <w:rPr>
          <w:rFonts w:cs="Tahoma"/>
          <w:color w:val="000000" w:themeColor="text1"/>
        </w:rPr>
      </w:pPr>
      <w:r w:rsidRPr="00CB1262">
        <w:rPr>
          <w:rFonts w:cs="Tahoma"/>
          <w:color w:val="000000" w:themeColor="text1"/>
        </w:rPr>
        <w:t>oferty złożone wyłącznie w formie pisemnej (papierowej);</w:t>
      </w:r>
    </w:p>
    <w:p w:rsidR="00EB3D92" w:rsidRPr="00CB1262" w:rsidRDefault="00EB3D92" w:rsidP="00EB3D92">
      <w:pPr>
        <w:widowControl w:val="0"/>
        <w:numPr>
          <w:ilvl w:val="0"/>
          <w:numId w:val="24"/>
        </w:numPr>
        <w:autoSpaceDE w:val="0"/>
        <w:jc w:val="both"/>
        <w:rPr>
          <w:rFonts w:cs="Tahoma"/>
          <w:color w:val="000000" w:themeColor="text1"/>
        </w:rPr>
      </w:pPr>
      <w:r w:rsidRPr="00CB1262">
        <w:rPr>
          <w:rFonts w:cs="Tahoma"/>
          <w:color w:val="000000" w:themeColor="text1"/>
        </w:rPr>
        <w:t>oferty złożone wyłącznie na płycie CD / DVD;</w:t>
      </w:r>
    </w:p>
    <w:p w:rsidR="00EB3D92" w:rsidRPr="00CB1262" w:rsidRDefault="00EB3D92" w:rsidP="00EB3D92">
      <w:pPr>
        <w:widowControl w:val="0"/>
        <w:numPr>
          <w:ilvl w:val="0"/>
          <w:numId w:val="24"/>
        </w:numPr>
        <w:autoSpaceDE w:val="0"/>
        <w:jc w:val="both"/>
        <w:rPr>
          <w:rFonts w:cs="Tahoma"/>
          <w:color w:val="000000" w:themeColor="text1"/>
        </w:rPr>
      </w:pPr>
      <w:r w:rsidRPr="00CB1262">
        <w:rPr>
          <w:rFonts w:cs="Tahoma"/>
          <w:color w:val="000000" w:themeColor="text1"/>
        </w:rPr>
        <w:t>oferty złożone po terminie.</w:t>
      </w:r>
    </w:p>
    <w:p w:rsidR="00EB3D92" w:rsidRPr="00CB1262" w:rsidRDefault="00EB3D92" w:rsidP="00EB3D92">
      <w:pPr>
        <w:widowControl w:val="0"/>
        <w:numPr>
          <w:ilvl w:val="0"/>
          <w:numId w:val="3"/>
        </w:numPr>
        <w:autoSpaceDE w:val="0"/>
        <w:jc w:val="both"/>
        <w:rPr>
          <w:rFonts w:cs="Tahoma"/>
          <w:color w:val="000000" w:themeColor="text1"/>
        </w:rPr>
      </w:pPr>
      <w:r w:rsidRPr="00CB1262">
        <w:rPr>
          <w:rFonts w:cs="Tahoma"/>
          <w:color w:val="000000" w:themeColor="text1"/>
        </w:rPr>
        <w:t>złożenie oferty nie jest jednoznaczne z przyznaniem środków finansowych.</w:t>
      </w:r>
    </w:p>
    <w:p w:rsidR="00B2169C" w:rsidRPr="00CB1262" w:rsidRDefault="00B2169C" w:rsidP="00B2169C">
      <w:pPr>
        <w:widowControl w:val="0"/>
        <w:autoSpaceDE w:val="0"/>
        <w:ind w:left="720"/>
        <w:jc w:val="both"/>
        <w:rPr>
          <w:rFonts w:cs="Tahoma"/>
          <w:color w:val="000000" w:themeColor="text1"/>
        </w:rPr>
      </w:pPr>
    </w:p>
    <w:p w:rsidR="00B2169C" w:rsidRPr="00CB1262" w:rsidRDefault="00B2169C" w:rsidP="00C121A3">
      <w:pPr>
        <w:numPr>
          <w:ilvl w:val="0"/>
          <w:numId w:val="14"/>
        </w:numPr>
        <w:tabs>
          <w:tab w:val="left" w:pos="0"/>
          <w:tab w:val="right" w:pos="284"/>
        </w:tabs>
        <w:jc w:val="both"/>
        <w:rPr>
          <w:b/>
          <w:color w:val="000000" w:themeColor="text1"/>
        </w:rPr>
      </w:pPr>
      <w:r w:rsidRPr="00CB1262">
        <w:rPr>
          <w:b/>
          <w:color w:val="000000" w:themeColor="text1"/>
        </w:rPr>
        <w:t>Termin i warunki realizacji zadania:</w:t>
      </w:r>
    </w:p>
    <w:p w:rsidR="009614E7" w:rsidRPr="00CB1262" w:rsidRDefault="009614E7" w:rsidP="009614E7">
      <w:pPr>
        <w:numPr>
          <w:ilvl w:val="0"/>
          <w:numId w:val="6"/>
        </w:numPr>
        <w:tabs>
          <w:tab w:val="left" w:pos="0"/>
          <w:tab w:val="right" w:pos="284"/>
        </w:tabs>
        <w:jc w:val="both"/>
        <w:rPr>
          <w:color w:val="000000" w:themeColor="text1"/>
        </w:rPr>
      </w:pPr>
      <w:r w:rsidRPr="00CB1262">
        <w:rPr>
          <w:color w:val="000000" w:themeColor="text1"/>
        </w:rPr>
        <w:t>od dnia określonego w umow</w:t>
      </w:r>
      <w:r w:rsidR="00540887" w:rsidRPr="00CB1262">
        <w:rPr>
          <w:color w:val="000000" w:themeColor="text1"/>
        </w:rPr>
        <w:t>ie do dnia 31 grudnia 2017 roku;</w:t>
      </w:r>
    </w:p>
    <w:p w:rsidR="00B2169C" w:rsidRPr="00CB1262" w:rsidRDefault="00B2169C" w:rsidP="00B2169C">
      <w:pPr>
        <w:numPr>
          <w:ilvl w:val="0"/>
          <w:numId w:val="6"/>
        </w:numPr>
        <w:tabs>
          <w:tab w:val="left" w:pos="0"/>
          <w:tab w:val="right" w:pos="284"/>
        </w:tabs>
        <w:jc w:val="both"/>
        <w:rPr>
          <w:rStyle w:val="Hipercze"/>
          <w:color w:val="000000" w:themeColor="text1"/>
          <w:u w:val="none"/>
        </w:rPr>
      </w:pPr>
      <w:r w:rsidRPr="00CB1262">
        <w:rPr>
          <w:rStyle w:val="Hipercze"/>
          <w:rFonts w:cs="Tahoma"/>
          <w:color w:val="000000" w:themeColor="text1"/>
          <w:u w:val="none"/>
        </w:rPr>
        <w:t>szczegółowe i ostateczne warunki realizacji, dofinansowania i rozliczenia zadania regulować będzie umowa zawarta pomiędzy wyłonionym oferentem                            a gminą Gostyń.</w:t>
      </w:r>
    </w:p>
    <w:p w:rsidR="00B2169C" w:rsidRPr="00CB1262" w:rsidRDefault="00B2169C" w:rsidP="00B2169C">
      <w:pPr>
        <w:tabs>
          <w:tab w:val="left" w:pos="0"/>
          <w:tab w:val="right" w:pos="284"/>
        </w:tabs>
        <w:ind w:left="720"/>
        <w:jc w:val="both"/>
        <w:rPr>
          <w:color w:val="000000" w:themeColor="text1"/>
        </w:rPr>
      </w:pPr>
    </w:p>
    <w:p w:rsidR="009614E7" w:rsidRPr="00CB1262" w:rsidRDefault="00B2169C" w:rsidP="009614E7">
      <w:pPr>
        <w:pStyle w:val="Akapitzlist"/>
        <w:numPr>
          <w:ilvl w:val="0"/>
          <w:numId w:val="14"/>
        </w:numPr>
        <w:autoSpaceDE w:val="0"/>
        <w:jc w:val="both"/>
        <w:rPr>
          <w:rFonts w:cs="Tahoma"/>
          <w:b/>
          <w:color w:val="000000" w:themeColor="text1"/>
        </w:rPr>
      </w:pPr>
      <w:r w:rsidRPr="00CB1262">
        <w:rPr>
          <w:rFonts w:cs="Tahoma"/>
          <w:b/>
          <w:color w:val="000000" w:themeColor="text1"/>
        </w:rPr>
        <w:t>Termin składania ofert:</w:t>
      </w:r>
      <w:r w:rsidR="00C121A3" w:rsidRPr="00CB1262">
        <w:rPr>
          <w:rFonts w:cs="Tahoma"/>
          <w:b/>
          <w:color w:val="000000" w:themeColor="text1"/>
        </w:rPr>
        <w:t xml:space="preserve"> </w:t>
      </w:r>
      <w:r w:rsidR="009614E7" w:rsidRPr="00CB1262">
        <w:rPr>
          <w:rFonts w:cs="Tahoma"/>
          <w:color w:val="000000" w:themeColor="text1"/>
        </w:rPr>
        <w:t>ofertę należy składać w formie pisemnej oraz na płycie                          CD / DVD w niep</w:t>
      </w:r>
      <w:r w:rsidR="00B86D9E" w:rsidRPr="00CB1262">
        <w:rPr>
          <w:rFonts w:cs="Tahoma"/>
          <w:color w:val="000000" w:themeColor="text1"/>
        </w:rPr>
        <w:t>r</w:t>
      </w:r>
      <w:r w:rsidR="00B05D8B" w:rsidRPr="00CB1262">
        <w:rPr>
          <w:rFonts w:cs="Tahoma"/>
          <w:color w:val="000000" w:themeColor="text1"/>
        </w:rPr>
        <w:t>zekraczalnym terminie do dnia 28</w:t>
      </w:r>
      <w:r w:rsidR="00B86D9E" w:rsidRPr="00CB1262">
        <w:rPr>
          <w:rFonts w:cs="Tahoma"/>
          <w:color w:val="000000" w:themeColor="text1"/>
        </w:rPr>
        <w:t xml:space="preserve"> grudnia 2016</w:t>
      </w:r>
      <w:r w:rsidR="009614E7" w:rsidRPr="00CB1262">
        <w:rPr>
          <w:rFonts w:cs="Tahoma"/>
          <w:color w:val="000000" w:themeColor="text1"/>
        </w:rPr>
        <w:t xml:space="preserve"> roku, do godz. 15.30, w Urzędzie Miejskim w Gostyniu, Rynek 2 (Ratusz, I piętro, pokój nr 10 - kancelaria) lub ul. Wrocławska 256 (Biuro Obsługi Klienta). W przypadku nadesłania oferty pocztą liczy się data wpływu do Urzędu.</w:t>
      </w:r>
    </w:p>
    <w:p w:rsidR="00B2169C" w:rsidRPr="00CB1262" w:rsidRDefault="00B2169C" w:rsidP="009614E7">
      <w:pPr>
        <w:autoSpaceDE w:val="0"/>
        <w:ind w:left="720"/>
        <w:jc w:val="both"/>
        <w:rPr>
          <w:rFonts w:cs="Tahoma"/>
          <w:b/>
          <w:color w:val="000000" w:themeColor="text1"/>
        </w:rPr>
      </w:pPr>
    </w:p>
    <w:p w:rsidR="0093454A" w:rsidRPr="00CB1262" w:rsidRDefault="0093454A" w:rsidP="0093454A">
      <w:pPr>
        <w:autoSpaceDE w:val="0"/>
        <w:jc w:val="both"/>
        <w:rPr>
          <w:rFonts w:cs="Tahoma"/>
          <w:color w:val="000000" w:themeColor="text1"/>
        </w:rPr>
      </w:pPr>
    </w:p>
    <w:p w:rsidR="0093454A" w:rsidRPr="00CB1262" w:rsidRDefault="0093454A" w:rsidP="00C121A3">
      <w:pPr>
        <w:numPr>
          <w:ilvl w:val="0"/>
          <w:numId w:val="14"/>
        </w:numPr>
        <w:autoSpaceDE w:val="0"/>
        <w:jc w:val="both"/>
        <w:rPr>
          <w:rFonts w:cs="Tahoma"/>
          <w:b/>
          <w:color w:val="000000" w:themeColor="text1"/>
        </w:rPr>
      </w:pPr>
      <w:r w:rsidRPr="00CB1262">
        <w:rPr>
          <w:rFonts w:cs="Tahoma"/>
          <w:b/>
          <w:color w:val="000000" w:themeColor="text1"/>
        </w:rPr>
        <w:t>Tryb i kryteria stosowane przy wyborze ofert oraz termin dokonania wyboru ofert:</w:t>
      </w:r>
    </w:p>
    <w:p w:rsidR="00C121A3" w:rsidRPr="00CB1262" w:rsidRDefault="00B2169C" w:rsidP="00C121A3">
      <w:pPr>
        <w:pStyle w:val="Akapitzlist"/>
        <w:widowControl w:val="0"/>
        <w:numPr>
          <w:ilvl w:val="0"/>
          <w:numId w:val="7"/>
        </w:numPr>
        <w:autoSpaceDE w:val="0"/>
        <w:jc w:val="both"/>
        <w:rPr>
          <w:rFonts w:cs="Tahoma"/>
          <w:color w:val="000000" w:themeColor="text1"/>
        </w:rPr>
      </w:pPr>
      <w:r w:rsidRPr="00CB1262">
        <w:rPr>
          <w:rFonts w:cs="Tahoma"/>
          <w:color w:val="000000" w:themeColor="text1"/>
        </w:rPr>
        <w:t>ofertę na realizację zadań zaopiniuje Komisja Opiniująca i przedłoży Burmistrzowi Gostyni</w:t>
      </w:r>
      <w:r w:rsidR="00C121A3" w:rsidRPr="00CB1262">
        <w:rPr>
          <w:rFonts w:cs="Tahoma"/>
          <w:color w:val="000000" w:themeColor="text1"/>
        </w:rPr>
        <w:t>a propozycję co do wyboru ofert;</w:t>
      </w:r>
    </w:p>
    <w:p w:rsidR="00B2169C" w:rsidRPr="00CB1262" w:rsidRDefault="00B2169C" w:rsidP="00C121A3">
      <w:pPr>
        <w:pStyle w:val="Akapitzlist"/>
        <w:widowControl w:val="0"/>
        <w:numPr>
          <w:ilvl w:val="0"/>
          <w:numId w:val="7"/>
        </w:numPr>
        <w:autoSpaceDE w:val="0"/>
        <w:jc w:val="both"/>
        <w:rPr>
          <w:rFonts w:cs="Tahoma"/>
          <w:color w:val="000000" w:themeColor="text1"/>
        </w:rPr>
      </w:pPr>
      <w:r w:rsidRPr="00CB1262">
        <w:rPr>
          <w:rFonts w:cs="Tahoma"/>
          <w:color w:val="000000" w:themeColor="text1"/>
        </w:rPr>
        <w:t>wyboru oferty dokonuje Burmistrz Gostynia w drodze zarządzenia, po zapoznaniu                 z pis</w:t>
      </w:r>
      <w:r w:rsidR="00C121A3" w:rsidRPr="00CB1262">
        <w:rPr>
          <w:rFonts w:cs="Tahoma"/>
          <w:color w:val="000000" w:themeColor="text1"/>
        </w:rPr>
        <w:t>emną opinią Komisji Opiniującej;</w:t>
      </w:r>
    </w:p>
    <w:p w:rsidR="0093454A" w:rsidRPr="00CB1262" w:rsidRDefault="0093454A" w:rsidP="0093454A">
      <w:pPr>
        <w:widowControl w:val="0"/>
        <w:numPr>
          <w:ilvl w:val="0"/>
          <w:numId w:val="7"/>
        </w:numPr>
        <w:autoSpaceDE w:val="0"/>
        <w:jc w:val="both"/>
        <w:rPr>
          <w:rFonts w:cs="Tahoma"/>
          <w:color w:val="000000" w:themeColor="text1"/>
        </w:rPr>
      </w:pPr>
      <w:r w:rsidRPr="00CB1262">
        <w:rPr>
          <w:rFonts w:cs="Tahoma"/>
          <w:color w:val="000000" w:themeColor="text1"/>
        </w:rPr>
        <w:lastRenderedPageBreak/>
        <w:t>wybór ofert</w:t>
      </w:r>
      <w:r w:rsidR="00B2169C" w:rsidRPr="00CB1262">
        <w:rPr>
          <w:rFonts w:cs="Tahoma"/>
          <w:color w:val="000000" w:themeColor="text1"/>
        </w:rPr>
        <w:t>y</w:t>
      </w:r>
      <w:r w:rsidRPr="00CB1262">
        <w:rPr>
          <w:rFonts w:cs="Tahoma"/>
          <w:color w:val="000000" w:themeColor="text1"/>
        </w:rPr>
        <w:t xml:space="preserve"> będzie dokonany w oparciu o następujące kryteria:</w:t>
      </w:r>
    </w:p>
    <w:p w:rsidR="0093454A" w:rsidRPr="00CB1262" w:rsidRDefault="0093454A" w:rsidP="0093454A">
      <w:pPr>
        <w:widowControl w:val="0"/>
        <w:numPr>
          <w:ilvl w:val="4"/>
          <w:numId w:val="1"/>
        </w:numPr>
        <w:tabs>
          <w:tab w:val="clear" w:pos="2160"/>
          <w:tab w:val="num" w:pos="1134"/>
        </w:tabs>
        <w:autoSpaceDE w:val="0"/>
        <w:ind w:left="1134" w:hanging="425"/>
        <w:jc w:val="both"/>
        <w:rPr>
          <w:rFonts w:cs="Tahoma"/>
          <w:color w:val="000000" w:themeColor="text1"/>
        </w:rPr>
      </w:pPr>
      <w:r w:rsidRPr="00CB1262">
        <w:rPr>
          <w:rFonts w:cs="Tahoma"/>
          <w:color w:val="000000" w:themeColor="text1"/>
        </w:rPr>
        <w:t>merytoryczne – zbieżność oferty z przedsięwzięciami i oferowany zakres działań  (oceniane w skali od 0 – 3 przy wadze punktowej 3),</w:t>
      </w:r>
    </w:p>
    <w:p w:rsidR="0093454A" w:rsidRPr="00CB1262" w:rsidRDefault="0093454A" w:rsidP="0093454A">
      <w:pPr>
        <w:widowControl w:val="0"/>
        <w:numPr>
          <w:ilvl w:val="4"/>
          <w:numId w:val="1"/>
        </w:numPr>
        <w:tabs>
          <w:tab w:val="clear" w:pos="2160"/>
          <w:tab w:val="left" w:pos="1134"/>
        </w:tabs>
        <w:autoSpaceDE w:val="0"/>
        <w:ind w:left="1134" w:hanging="425"/>
        <w:jc w:val="both"/>
        <w:rPr>
          <w:rFonts w:cs="Tahoma"/>
          <w:color w:val="000000" w:themeColor="text1"/>
        </w:rPr>
      </w:pPr>
      <w:r w:rsidRPr="00CB1262">
        <w:rPr>
          <w:rFonts w:cs="Tahoma"/>
          <w:color w:val="000000" w:themeColor="text1"/>
        </w:rPr>
        <w:t>społeczne – dostępność realizowanego przedsięwzięcia dla mieszkańców                    i przewidziana liczba odbiorców oraz zapotrzebowanie społeczne na usługi                   w ramach projektu (oceniane  w skali od 0 – 3 przy wadze punktowej 3),</w:t>
      </w:r>
    </w:p>
    <w:p w:rsidR="0093454A" w:rsidRPr="00CB1262" w:rsidRDefault="0093454A" w:rsidP="0093454A">
      <w:pPr>
        <w:widowControl w:val="0"/>
        <w:numPr>
          <w:ilvl w:val="4"/>
          <w:numId w:val="1"/>
        </w:numPr>
        <w:tabs>
          <w:tab w:val="clear" w:pos="2160"/>
          <w:tab w:val="left" w:pos="1134"/>
        </w:tabs>
        <w:autoSpaceDE w:val="0"/>
        <w:ind w:left="1134" w:hanging="425"/>
        <w:jc w:val="both"/>
        <w:rPr>
          <w:rFonts w:cs="Tahoma"/>
          <w:color w:val="000000" w:themeColor="text1"/>
        </w:rPr>
      </w:pPr>
      <w:r w:rsidRPr="00CB1262">
        <w:rPr>
          <w:rFonts w:cs="Tahoma"/>
          <w:color w:val="000000" w:themeColor="text1"/>
        </w:rPr>
        <w:t>finansowe – koszty realizacji planowanego zadania, udział środków własnych oraz pozyskanych z innych źródeł (oceniane w skali od 0 – 3 przy wadze punktowej 3),</w:t>
      </w:r>
    </w:p>
    <w:p w:rsidR="0093454A" w:rsidRPr="00CB1262" w:rsidRDefault="0093454A" w:rsidP="0093454A">
      <w:pPr>
        <w:widowControl w:val="0"/>
        <w:numPr>
          <w:ilvl w:val="4"/>
          <w:numId w:val="1"/>
        </w:numPr>
        <w:tabs>
          <w:tab w:val="clear" w:pos="2160"/>
          <w:tab w:val="left" w:pos="1134"/>
        </w:tabs>
        <w:autoSpaceDE w:val="0"/>
        <w:ind w:left="1134" w:hanging="425"/>
        <w:jc w:val="both"/>
        <w:rPr>
          <w:rFonts w:cs="Tahoma"/>
          <w:color w:val="000000" w:themeColor="text1"/>
        </w:rPr>
      </w:pPr>
      <w:r w:rsidRPr="00CB1262">
        <w:rPr>
          <w:rFonts w:cs="Tahoma"/>
          <w:color w:val="000000" w:themeColor="text1"/>
        </w:rPr>
        <w:t>organizacyjne – posiadane zasoby kadrowe, rzeczowe, doświadczenie (oceniane w skali od 0 – 3 przy wadze punktowej 2),</w:t>
      </w:r>
    </w:p>
    <w:p w:rsidR="0093454A" w:rsidRPr="00CB1262" w:rsidRDefault="0093454A" w:rsidP="0093454A">
      <w:pPr>
        <w:widowControl w:val="0"/>
        <w:numPr>
          <w:ilvl w:val="4"/>
          <w:numId w:val="1"/>
        </w:numPr>
        <w:tabs>
          <w:tab w:val="clear" w:pos="2160"/>
          <w:tab w:val="left" w:pos="1134"/>
        </w:tabs>
        <w:autoSpaceDE w:val="0"/>
        <w:ind w:left="1134" w:hanging="425"/>
        <w:jc w:val="both"/>
        <w:rPr>
          <w:rFonts w:cs="Tahoma"/>
          <w:color w:val="000000" w:themeColor="text1"/>
        </w:rPr>
      </w:pPr>
      <w:r w:rsidRPr="00CB1262">
        <w:rPr>
          <w:rFonts w:cs="Tahoma"/>
          <w:color w:val="000000" w:themeColor="text1"/>
        </w:rPr>
        <w:t>rzetelność i terminowość realizacji zadań w ubiegłych latach oraz sposób rozliczenia otrzymanych na ten cel środków (0 punktów w przypadku gdy zadanie zostało zrealizowane nierzetelnie i nieterminowo lub 3 punkty w przypadku gdy zadanie zostało wykonane w sposób rzetelny i terminowy  przy wadze punktowej 1).</w:t>
      </w:r>
    </w:p>
    <w:p w:rsidR="00B2169C" w:rsidRPr="00CB1262" w:rsidRDefault="00B2169C" w:rsidP="00B2169C">
      <w:pPr>
        <w:widowControl w:val="0"/>
        <w:tabs>
          <w:tab w:val="left" w:pos="720"/>
        </w:tabs>
        <w:autoSpaceDE w:val="0"/>
        <w:jc w:val="both"/>
        <w:rPr>
          <w:rFonts w:cs="Tahoma"/>
          <w:color w:val="000000" w:themeColor="text1"/>
        </w:rPr>
      </w:pPr>
      <w:r w:rsidRPr="00CB1262">
        <w:rPr>
          <w:rFonts w:cs="Tahoma"/>
          <w:color w:val="000000" w:themeColor="text1"/>
        </w:rPr>
        <w:t>Wymagana minimalna liczba punktów uprawniająca oferenta do otrzymania dotacji wynosi 60 % możliwych do uzyskania, przy czym pierwszeństwo ma oferta, która uzyskała największą ich liczbę.</w:t>
      </w:r>
    </w:p>
    <w:p w:rsidR="009614E7" w:rsidRPr="00CB1262" w:rsidRDefault="009614E7" w:rsidP="00B2169C">
      <w:pPr>
        <w:widowControl w:val="0"/>
        <w:tabs>
          <w:tab w:val="left" w:pos="720"/>
        </w:tabs>
        <w:autoSpaceDE w:val="0"/>
        <w:jc w:val="both"/>
        <w:rPr>
          <w:rFonts w:cs="Tahoma"/>
          <w:color w:val="000000" w:themeColor="text1"/>
        </w:rPr>
      </w:pPr>
    </w:p>
    <w:p w:rsidR="009614E7" w:rsidRPr="00CB1262" w:rsidRDefault="009614E7" w:rsidP="00B2169C">
      <w:pPr>
        <w:widowControl w:val="0"/>
        <w:tabs>
          <w:tab w:val="left" w:pos="720"/>
        </w:tabs>
        <w:autoSpaceDE w:val="0"/>
        <w:jc w:val="both"/>
        <w:rPr>
          <w:rFonts w:cs="Tahoma"/>
          <w:color w:val="000000" w:themeColor="text1"/>
        </w:rPr>
      </w:pPr>
      <w:r w:rsidRPr="00CB1262">
        <w:rPr>
          <w:rFonts w:cs="Tahoma"/>
          <w:color w:val="000000" w:themeColor="text1"/>
        </w:rPr>
        <w:t xml:space="preserve">Wybór ofert/y nastąpi nie później niż do 31 stycznia 2017 roku. </w:t>
      </w:r>
    </w:p>
    <w:p w:rsidR="0093454A" w:rsidRPr="00CB1262" w:rsidRDefault="0093454A" w:rsidP="0093454A">
      <w:pPr>
        <w:widowControl w:val="0"/>
        <w:tabs>
          <w:tab w:val="left" w:pos="720"/>
        </w:tabs>
        <w:autoSpaceDE w:val="0"/>
        <w:ind w:left="360"/>
        <w:jc w:val="both"/>
        <w:rPr>
          <w:rFonts w:cs="Tahoma"/>
          <w:color w:val="000000" w:themeColor="text1"/>
        </w:rPr>
      </w:pPr>
    </w:p>
    <w:p w:rsidR="0093454A" w:rsidRPr="00CB1262" w:rsidRDefault="0093454A" w:rsidP="00C121A3">
      <w:pPr>
        <w:numPr>
          <w:ilvl w:val="0"/>
          <w:numId w:val="14"/>
        </w:numPr>
        <w:tabs>
          <w:tab w:val="right" w:pos="284"/>
          <w:tab w:val="left" w:pos="408"/>
        </w:tabs>
        <w:suppressAutoHyphens w:val="0"/>
        <w:autoSpaceDE w:val="0"/>
        <w:autoSpaceDN w:val="0"/>
        <w:adjustRightInd w:val="0"/>
        <w:jc w:val="both"/>
        <w:rPr>
          <w:b/>
          <w:color w:val="000000" w:themeColor="text1"/>
          <w:lang w:eastAsia="pl-PL"/>
        </w:rPr>
      </w:pPr>
      <w:r w:rsidRPr="00CB1262">
        <w:rPr>
          <w:b/>
          <w:color w:val="000000" w:themeColor="text1"/>
          <w:lang w:eastAsia="pl-PL"/>
        </w:rPr>
        <w:t xml:space="preserve">Informacja o zrealizowanym przez gminę Gostyń zadaniu tego samego rodzaju           z związanych z nimi kosztami:                     </w:t>
      </w:r>
    </w:p>
    <w:p w:rsidR="00A30B27" w:rsidRPr="00CB1262" w:rsidRDefault="0093454A" w:rsidP="0093454A">
      <w:pPr>
        <w:tabs>
          <w:tab w:val="right" w:pos="284"/>
          <w:tab w:val="left" w:pos="408"/>
        </w:tabs>
        <w:suppressAutoHyphens w:val="0"/>
        <w:autoSpaceDE w:val="0"/>
        <w:autoSpaceDN w:val="0"/>
        <w:adjustRightInd w:val="0"/>
        <w:ind w:left="720"/>
        <w:jc w:val="both"/>
        <w:rPr>
          <w:color w:val="000000" w:themeColor="text1"/>
          <w:lang w:eastAsia="pl-PL"/>
        </w:rPr>
      </w:pPr>
      <w:r w:rsidRPr="00CB1262">
        <w:rPr>
          <w:color w:val="000000" w:themeColor="text1"/>
          <w:lang w:eastAsia="pl-PL"/>
        </w:rPr>
        <w:t>– rok 201</w:t>
      </w:r>
      <w:r w:rsidR="00DF643A" w:rsidRPr="00CB1262">
        <w:rPr>
          <w:color w:val="000000" w:themeColor="text1"/>
          <w:lang w:eastAsia="pl-PL"/>
        </w:rPr>
        <w:t>4</w:t>
      </w:r>
      <w:r w:rsidR="005C7812" w:rsidRPr="00CB1262">
        <w:rPr>
          <w:color w:val="000000" w:themeColor="text1"/>
          <w:lang w:eastAsia="pl-PL"/>
        </w:rPr>
        <w:t xml:space="preserve">- 41.000,00 zł </w:t>
      </w:r>
    </w:p>
    <w:p w:rsidR="0093454A" w:rsidRPr="00CB1262" w:rsidRDefault="00A30B27" w:rsidP="0093454A">
      <w:pPr>
        <w:tabs>
          <w:tab w:val="right" w:pos="284"/>
          <w:tab w:val="left" w:pos="408"/>
        </w:tabs>
        <w:suppressAutoHyphens w:val="0"/>
        <w:autoSpaceDE w:val="0"/>
        <w:autoSpaceDN w:val="0"/>
        <w:adjustRightInd w:val="0"/>
        <w:ind w:left="720"/>
        <w:jc w:val="both"/>
        <w:rPr>
          <w:color w:val="000000" w:themeColor="text1"/>
          <w:lang w:eastAsia="pl-PL"/>
        </w:rPr>
      </w:pPr>
      <w:r w:rsidRPr="00CB1262">
        <w:rPr>
          <w:color w:val="000000" w:themeColor="text1"/>
          <w:lang w:eastAsia="pl-PL"/>
        </w:rPr>
        <w:t xml:space="preserve">– rok 2015 </w:t>
      </w:r>
      <w:r w:rsidR="0093454A" w:rsidRPr="00CB1262">
        <w:rPr>
          <w:color w:val="000000" w:themeColor="text1"/>
          <w:lang w:eastAsia="pl-PL"/>
        </w:rPr>
        <w:t xml:space="preserve"> – </w:t>
      </w:r>
      <w:r w:rsidR="00DF643A" w:rsidRPr="00CB1262">
        <w:rPr>
          <w:color w:val="000000" w:themeColor="text1"/>
          <w:lang w:eastAsia="pl-PL"/>
        </w:rPr>
        <w:t>59</w:t>
      </w:r>
      <w:r w:rsidR="004D51CF" w:rsidRPr="00CB1262">
        <w:rPr>
          <w:color w:val="000000" w:themeColor="text1"/>
          <w:lang w:eastAsia="pl-PL"/>
        </w:rPr>
        <w:t xml:space="preserve">.000,00 zł </w:t>
      </w:r>
    </w:p>
    <w:p w:rsidR="002F2489" w:rsidRPr="00CB1262" w:rsidRDefault="002F2489" w:rsidP="002F2489">
      <w:pPr>
        <w:tabs>
          <w:tab w:val="right" w:pos="284"/>
          <w:tab w:val="left" w:pos="408"/>
        </w:tabs>
        <w:suppressAutoHyphens w:val="0"/>
        <w:autoSpaceDE w:val="0"/>
        <w:autoSpaceDN w:val="0"/>
        <w:adjustRightInd w:val="0"/>
        <w:ind w:left="720"/>
        <w:jc w:val="both"/>
        <w:rPr>
          <w:color w:val="000000" w:themeColor="text1"/>
          <w:lang w:eastAsia="pl-PL"/>
        </w:rPr>
      </w:pPr>
      <w:r w:rsidRPr="00CB1262">
        <w:rPr>
          <w:color w:val="000000" w:themeColor="text1"/>
          <w:lang w:eastAsia="pl-PL"/>
        </w:rPr>
        <w:t xml:space="preserve">– </w:t>
      </w:r>
      <w:r w:rsidR="009614E7" w:rsidRPr="00CB1262">
        <w:rPr>
          <w:color w:val="000000" w:themeColor="text1"/>
          <w:lang w:eastAsia="pl-PL"/>
        </w:rPr>
        <w:t>rok 2016</w:t>
      </w:r>
      <w:r w:rsidRPr="00CB1262">
        <w:rPr>
          <w:color w:val="000000" w:themeColor="text1"/>
          <w:lang w:eastAsia="pl-PL"/>
        </w:rPr>
        <w:t xml:space="preserve"> – </w:t>
      </w:r>
      <w:r w:rsidR="007C78FF" w:rsidRPr="00CB1262">
        <w:rPr>
          <w:color w:val="000000" w:themeColor="text1"/>
          <w:lang w:eastAsia="pl-PL"/>
        </w:rPr>
        <w:t>30.273,25</w:t>
      </w:r>
      <w:r w:rsidRPr="00CB1262">
        <w:rPr>
          <w:color w:val="000000" w:themeColor="text1"/>
          <w:lang w:eastAsia="pl-PL"/>
        </w:rPr>
        <w:t xml:space="preserve"> zł </w:t>
      </w:r>
    </w:p>
    <w:p w:rsidR="0093454A" w:rsidRPr="00CB1262" w:rsidRDefault="0093454A" w:rsidP="0093454A">
      <w:pPr>
        <w:widowControl w:val="0"/>
        <w:tabs>
          <w:tab w:val="left" w:pos="720"/>
        </w:tabs>
        <w:autoSpaceDE w:val="0"/>
        <w:jc w:val="both"/>
        <w:rPr>
          <w:rFonts w:cs="Tahoma"/>
          <w:color w:val="000000" w:themeColor="text1"/>
        </w:rPr>
      </w:pPr>
    </w:p>
    <w:p w:rsidR="0093454A" w:rsidRPr="00CB1262" w:rsidRDefault="0093454A" w:rsidP="00C121A3">
      <w:pPr>
        <w:widowControl w:val="0"/>
        <w:numPr>
          <w:ilvl w:val="0"/>
          <w:numId w:val="14"/>
        </w:numPr>
        <w:tabs>
          <w:tab w:val="left" w:pos="720"/>
        </w:tabs>
        <w:autoSpaceDE w:val="0"/>
        <w:jc w:val="both"/>
        <w:rPr>
          <w:rFonts w:cs="Tahoma"/>
          <w:b/>
          <w:color w:val="000000" w:themeColor="text1"/>
        </w:rPr>
      </w:pPr>
      <w:r w:rsidRPr="00CB1262">
        <w:rPr>
          <w:rFonts w:cs="Tahoma"/>
          <w:b/>
          <w:color w:val="000000" w:themeColor="text1"/>
        </w:rPr>
        <w:t>Informacje dodatkowe:</w:t>
      </w:r>
    </w:p>
    <w:p w:rsidR="00C121A3" w:rsidRPr="00CB1262" w:rsidRDefault="00B2169C" w:rsidP="00C121A3">
      <w:pPr>
        <w:pStyle w:val="Akapitzlist"/>
        <w:widowControl w:val="0"/>
        <w:numPr>
          <w:ilvl w:val="0"/>
          <w:numId w:val="22"/>
        </w:numPr>
        <w:tabs>
          <w:tab w:val="left" w:pos="720"/>
        </w:tabs>
        <w:autoSpaceDE w:val="0"/>
        <w:jc w:val="both"/>
        <w:rPr>
          <w:rFonts w:cs="Tahoma"/>
          <w:color w:val="000000" w:themeColor="text1"/>
        </w:rPr>
      </w:pPr>
      <w:r w:rsidRPr="00CB1262">
        <w:rPr>
          <w:rFonts w:cs="Tahoma"/>
          <w:color w:val="000000" w:themeColor="text1"/>
        </w:rPr>
        <w:t xml:space="preserve">osobą wskazaną do kontaktów jest Magdalena Rajewska, Wydział Oświaty                   i Spraw Społecznych Urzędu Miejskiego  w Gostyniu, ul. Wrocławska 256, pokój 11, tel. 65 5752131, e-mail </w:t>
      </w:r>
      <w:hyperlink r:id="rId6" w:history="1">
        <w:r w:rsidR="00C121A3" w:rsidRPr="00CB1262">
          <w:rPr>
            <w:rStyle w:val="Hipercze"/>
            <w:rFonts w:cs="Tahoma"/>
            <w:color w:val="000000" w:themeColor="text1"/>
          </w:rPr>
          <w:t>mrajewska</w:t>
        </w:r>
        <w:r w:rsidR="00C121A3" w:rsidRPr="00CB1262">
          <w:rPr>
            <w:rStyle w:val="Hipercze"/>
            <w:color w:val="000000" w:themeColor="text1"/>
          </w:rPr>
          <w:t>@um.gostyn.pl</w:t>
        </w:r>
      </w:hyperlink>
      <w:r w:rsidR="00C121A3" w:rsidRPr="00CB1262">
        <w:rPr>
          <w:color w:val="000000" w:themeColor="text1"/>
        </w:rPr>
        <w:t>;</w:t>
      </w:r>
    </w:p>
    <w:p w:rsidR="00C121A3" w:rsidRPr="00CB1262" w:rsidRDefault="00B2169C" w:rsidP="00C121A3">
      <w:pPr>
        <w:pStyle w:val="Akapitzlist"/>
        <w:widowControl w:val="0"/>
        <w:numPr>
          <w:ilvl w:val="0"/>
          <w:numId w:val="22"/>
        </w:numPr>
        <w:tabs>
          <w:tab w:val="left" w:pos="720"/>
        </w:tabs>
        <w:autoSpaceDE w:val="0"/>
        <w:jc w:val="both"/>
        <w:rPr>
          <w:rStyle w:val="Hipercze"/>
          <w:rFonts w:cs="Tahoma"/>
          <w:color w:val="000000" w:themeColor="text1"/>
          <w:u w:val="none"/>
        </w:rPr>
      </w:pPr>
      <w:r w:rsidRPr="00CB1262">
        <w:rPr>
          <w:rStyle w:val="Hipercze"/>
          <w:rFonts w:cs="Tahoma"/>
          <w:color w:val="000000" w:themeColor="text1"/>
          <w:u w:val="none"/>
        </w:rPr>
        <w:t xml:space="preserve">szczegółowe i ostateczne warunki realizacji, dofinansowania i rozliczenia zadania regulować będzie umowa zawarta pomiędzy wyłonionym oferentem           </w:t>
      </w:r>
      <w:r w:rsidR="00C121A3" w:rsidRPr="00CB1262">
        <w:rPr>
          <w:rStyle w:val="Hipercze"/>
          <w:rFonts w:cs="Tahoma"/>
          <w:color w:val="000000" w:themeColor="text1"/>
          <w:u w:val="none"/>
        </w:rPr>
        <w:t xml:space="preserve">                 a gminą Gostyń;</w:t>
      </w:r>
    </w:p>
    <w:p w:rsidR="009614E7" w:rsidRPr="00CB1262" w:rsidRDefault="009614E7" w:rsidP="009614E7">
      <w:pPr>
        <w:widowControl w:val="0"/>
        <w:numPr>
          <w:ilvl w:val="0"/>
          <w:numId w:val="22"/>
        </w:numPr>
        <w:tabs>
          <w:tab w:val="left" w:pos="720"/>
        </w:tabs>
        <w:autoSpaceDE w:val="0"/>
        <w:jc w:val="both"/>
        <w:rPr>
          <w:rStyle w:val="Hipercze"/>
          <w:rFonts w:cs="Tahoma"/>
          <w:color w:val="000000" w:themeColor="text1"/>
        </w:rPr>
      </w:pPr>
      <w:r w:rsidRPr="00CB1262">
        <w:rPr>
          <w:color w:val="000000" w:themeColor="text1"/>
        </w:rPr>
        <w:t>koszty poniesione przed datą ogłoszenia wyników wyboru  nie mogą być rozliczane ze środków dotacji, tzn. za koszt kwalifikowany uznawany będzie ten koszt, który powstanie po dacie ogłoszenia przez Burmistrza wyników wyboru;</w:t>
      </w:r>
    </w:p>
    <w:p w:rsidR="00C121A3" w:rsidRPr="00CB1262" w:rsidRDefault="00B2169C" w:rsidP="00C121A3">
      <w:pPr>
        <w:pStyle w:val="Akapitzlist"/>
        <w:widowControl w:val="0"/>
        <w:numPr>
          <w:ilvl w:val="0"/>
          <w:numId w:val="22"/>
        </w:numPr>
        <w:tabs>
          <w:tab w:val="left" w:pos="720"/>
        </w:tabs>
        <w:autoSpaceDE w:val="0"/>
        <w:jc w:val="both"/>
        <w:rPr>
          <w:rFonts w:cs="Tahoma"/>
          <w:color w:val="000000" w:themeColor="text1"/>
        </w:rPr>
      </w:pPr>
      <w:r w:rsidRPr="00CB1262">
        <w:rPr>
          <w:color w:val="000000" w:themeColor="text1"/>
        </w:rPr>
        <w:t>wyłoniony podmiot, realizując zlecone zadanie, zobowiązuje się do informowania                  w wydawanych przez siebie w ramach zadania publikacjach, materiałach informacyjnych, poprzez media, jak również stosownie do charakteru zadania, poprzez widoczną w miejscu jego realizacji tablicę lub przez ustną informację kierowaną do odbiorców, o fakcie dofinansowania realiz</w:t>
      </w:r>
      <w:r w:rsidR="00C121A3" w:rsidRPr="00CB1262">
        <w:rPr>
          <w:color w:val="000000" w:themeColor="text1"/>
        </w:rPr>
        <w:t>acji zadania przez gminę Gostyń;</w:t>
      </w:r>
    </w:p>
    <w:p w:rsidR="00B2169C" w:rsidRPr="00CB1262" w:rsidRDefault="00B2169C" w:rsidP="00C121A3">
      <w:pPr>
        <w:pStyle w:val="Akapitzlist"/>
        <w:widowControl w:val="0"/>
        <w:numPr>
          <w:ilvl w:val="0"/>
          <w:numId w:val="22"/>
        </w:numPr>
        <w:tabs>
          <w:tab w:val="left" w:pos="720"/>
        </w:tabs>
        <w:autoSpaceDE w:val="0"/>
        <w:jc w:val="both"/>
        <w:rPr>
          <w:rFonts w:cs="Tahoma"/>
          <w:color w:val="000000" w:themeColor="text1"/>
        </w:rPr>
      </w:pPr>
      <w:r w:rsidRPr="00CB1262">
        <w:rPr>
          <w:color w:val="000000" w:themeColor="text1"/>
        </w:rPr>
        <w:t>podmiot który otrzyma dotację z gminy Gostyń jest zobowiązany do:</w:t>
      </w:r>
    </w:p>
    <w:p w:rsidR="00B2169C" w:rsidRPr="00CB1262" w:rsidRDefault="00B2169C" w:rsidP="00C121A3">
      <w:pPr>
        <w:tabs>
          <w:tab w:val="left" w:pos="284"/>
        </w:tabs>
        <w:jc w:val="both"/>
        <w:rPr>
          <w:color w:val="000000" w:themeColor="text1"/>
        </w:rPr>
      </w:pPr>
      <w:r w:rsidRPr="00CB1262">
        <w:rPr>
          <w:color w:val="000000" w:themeColor="text1"/>
        </w:rPr>
        <w:t xml:space="preserve">-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rsidR="00B2169C" w:rsidRPr="00CB1262" w:rsidRDefault="00B2169C" w:rsidP="00C121A3">
      <w:pPr>
        <w:widowControl w:val="0"/>
        <w:tabs>
          <w:tab w:val="left" w:pos="720"/>
        </w:tabs>
        <w:autoSpaceDE w:val="0"/>
        <w:jc w:val="both"/>
        <w:rPr>
          <w:color w:val="000000" w:themeColor="text1"/>
        </w:rPr>
      </w:pPr>
      <w:r w:rsidRPr="00CB1262">
        <w:rPr>
          <w:color w:val="000000" w:themeColor="text1"/>
        </w:rPr>
        <w:t>- poddania się kontroli i ocenie realizacji zadania,</w:t>
      </w:r>
    </w:p>
    <w:p w:rsidR="00B2169C" w:rsidRPr="00CB1262" w:rsidRDefault="00B2169C" w:rsidP="00C121A3">
      <w:pPr>
        <w:widowControl w:val="0"/>
        <w:tabs>
          <w:tab w:val="left" w:pos="720"/>
        </w:tabs>
        <w:autoSpaceDE w:val="0"/>
        <w:jc w:val="both"/>
        <w:rPr>
          <w:color w:val="000000" w:themeColor="text1"/>
        </w:rPr>
      </w:pPr>
      <w:r w:rsidRPr="00CB1262">
        <w:rPr>
          <w:color w:val="000000" w:themeColor="text1"/>
        </w:rPr>
        <w:t>- składania sprawozdań z realizacji zadania,</w:t>
      </w:r>
    </w:p>
    <w:p w:rsidR="00B2169C" w:rsidRPr="00CB1262" w:rsidRDefault="00B2169C" w:rsidP="00C121A3">
      <w:pPr>
        <w:widowControl w:val="0"/>
        <w:tabs>
          <w:tab w:val="left" w:pos="720"/>
        </w:tabs>
        <w:autoSpaceDE w:val="0"/>
        <w:jc w:val="both"/>
        <w:rPr>
          <w:color w:val="000000" w:themeColor="text1"/>
        </w:rPr>
      </w:pPr>
      <w:r w:rsidRPr="00CB1262">
        <w:rPr>
          <w:color w:val="000000" w:themeColor="text1"/>
        </w:rPr>
        <w:lastRenderedPageBreak/>
        <w:t>- wyodrębnienia w ewidencji księgowej środków otrzymanych na realizację umowy,</w:t>
      </w:r>
    </w:p>
    <w:p w:rsidR="00B2169C" w:rsidRDefault="00B2169C" w:rsidP="00C121A3">
      <w:pPr>
        <w:widowControl w:val="0"/>
        <w:tabs>
          <w:tab w:val="left" w:pos="720"/>
        </w:tabs>
        <w:autoSpaceDE w:val="0"/>
        <w:jc w:val="both"/>
        <w:rPr>
          <w:color w:val="000000" w:themeColor="text1"/>
        </w:rPr>
      </w:pPr>
      <w:r w:rsidRPr="00CB1262">
        <w:rPr>
          <w:color w:val="000000" w:themeColor="text1"/>
        </w:rPr>
        <w:t>- dostarczenia na wezwanie oryginałów dokumentów (faktur, rachunków) oraz dokumentacji, o której mowa wyżej celem kontroli prawidłowości wydatkowania dotacji oraz kontroli prowadzenia właściwej dokumentacji z nią związanej.</w:t>
      </w:r>
    </w:p>
    <w:p w:rsidR="00191F91" w:rsidRDefault="00191F91" w:rsidP="00C121A3">
      <w:pPr>
        <w:widowControl w:val="0"/>
        <w:tabs>
          <w:tab w:val="left" w:pos="720"/>
        </w:tabs>
        <w:autoSpaceDE w:val="0"/>
        <w:jc w:val="both"/>
        <w:rPr>
          <w:color w:val="000000" w:themeColor="text1"/>
        </w:rPr>
      </w:pPr>
    </w:p>
    <w:p w:rsidR="00191F91" w:rsidRDefault="00191F91" w:rsidP="00C121A3">
      <w:pPr>
        <w:widowControl w:val="0"/>
        <w:tabs>
          <w:tab w:val="left" w:pos="720"/>
        </w:tabs>
        <w:autoSpaceDE w:val="0"/>
        <w:jc w:val="both"/>
        <w:rPr>
          <w:color w:val="000000" w:themeColor="text1"/>
        </w:rPr>
      </w:pPr>
    </w:p>
    <w:p w:rsidR="00191F91" w:rsidRDefault="00191F91" w:rsidP="00191F91">
      <w:pPr>
        <w:pStyle w:val="NormalnyWeb"/>
        <w:jc w:val="right"/>
      </w:pPr>
      <w:r>
        <w:t xml:space="preserve">Zastępca Burmistrza </w:t>
      </w:r>
    </w:p>
    <w:p w:rsidR="00191F91" w:rsidRPr="009519DA" w:rsidRDefault="00191F91" w:rsidP="00191F91">
      <w:pPr>
        <w:pStyle w:val="NormalnyWeb"/>
        <w:ind w:left="6372" w:firstLine="708"/>
        <w:jc w:val="center"/>
      </w:pPr>
      <w:r>
        <w:t xml:space="preserve">/-/ Elżbieta Palka </w:t>
      </w:r>
    </w:p>
    <w:p w:rsidR="00191F91" w:rsidRPr="00CB1262" w:rsidRDefault="00191F91" w:rsidP="00C121A3">
      <w:pPr>
        <w:widowControl w:val="0"/>
        <w:tabs>
          <w:tab w:val="left" w:pos="720"/>
        </w:tabs>
        <w:autoSpaceDE w:val="0"/>
        <w:jc w:val="both"/>
        <w:rPr>
          <w:color w:val="000000" w:themeColor="text1"/>
        </w:rPr>
      </w:pPr>
    </w:p>
    <w:sectPr w:rsidR="00191F91" w:rsidRPr="00CB1262" w:rsidSect="004927C7">
      <w:footnotePr>
        <w:pos w:val="beneathText"/>
      </w:footnotePr>
      <w:pgSz w:w="11905" w:h="16837"/>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8892DE5"/>
    <w:multiLevelType w:val="hybridMultilevel"/>
    <w:tmpl w:val="EE6EB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64FB0"/>
    <w:multiLevelType w:val="hybridMultilevel"/>
    <w:tmpl w:val="5268F7CC"/>
    <w:lvl w:ilvl="0" w:tplc="AEA8D9A6">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5755EBF"/>
    <w:multiLevelType w:val="hybridMultilevel"/>
    <w:tmpl w:val="36EED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4930EB"/>
    <w:multiLevelType w:val="hybridMultilevel"/>
    <w:tmpl w:val="E20A2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9174A3"/>
    <w:multiLevelType w:val="hybridMultilevel"/>
    <w:tmpl w:val="A7B667EE"/>
    <w:lvl w:ilvl="0" w:tplc="A6544C9E">
      <w:start w:val="1"/>
      <w:numFmt w:val="decimal"/>
      <w:lvlText w:val="%1)"/>
      <w:lvlJc w:val="left"/>
      <w:pPr>
        <w:ind w:left="720" w:hanging="360"/>
      </w:pPr>
      <w:rPr>
        <w:rFonts w:ascii="Times New Roman" w:eastAsia="Times New Roman" w:hAnsi="Times New Roman"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605007"/>
    <w:multiLevelType w:val="hybridMultilevel"/>
    <w:tmpl w:val="16620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5D333C"/>
    <w:multiLevelType w:val="hybridMultilevel"/>
    <w:tmpl w:val="CAACD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83D3E"/>
    <w:multiLevelType w:val="hybridMultilevel"/>
    <w:tmpl w:val="45DEB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D944C8"/>
    <w:multiLevelType w:val="hybridMultilevel"/>
    <w:tmpl w:val="CE6CC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331A13"/>
    <w:multiLevelType w:val="hybridMultilevel"/>
    <w:tmpl w:val="F2CC0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D848CA"/>
    <w:multiLevelType w:val="hybridMultilevel"/>
    <w:tmpl w:val="D80CC9C0"/>
    <w:lvl w:ilvl="0" w:tplc="7B3AF4D0">
      <w:start w:val="1"/>
      <w:numFmt w:val="decimal"/>
      <w:lvlText w:val="%1)"/>
      <w:lvlJc w:val="left"/>
      <w:pPr>
        <w:ind w:left="720" w:hanging="360"/>
      </w:pPr>
      <w:rPr>
        <w:rFonts w:ascii="Times New Roman" w:eastAsia="Times New Roman" w:hAnsi="Times New Roman"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8D569B"/>
    <w:multiLevelType w:val="hybridMultilevel"/>
    <w:tmpl w:val="91D2B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D091CA2"/>
    <w:multiLevelType w:val="hybridMultilevel"/>
    <w:tmpl w:val="5AEA5AB4"/>
    <w:lvl w:ilvl="0" w:tplc="36607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D77BBF"/>
    <w:multiLevelType w:val="hybridMultilevel"/>
    <w:tmpl w:val="3DE25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9B7BE8"/>
    <w:multiLevelType w:val="hybridMultilevel"/>
    <w:tmpl w:val="4106FE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61CC2529"/>
    <w:multiLevelType w:val="hybridMultilevel"/>
    <w:tmpl w:val="9F46F13A"/>
    <w:lvl w:ilvl="0" w:tplc="EA567744">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6C4E2BA6"/>
    <w:multiLevelType w:val="hybridMultilevel"/>
    <w:tmpl w:val="A09603CA"/>
    <w:lvl w:ilvl="0" w:tplc="0928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CB4132A"/>
    <w:multiLevelType w:val="hybridMultilevel"/>
    <w:tmpl w:val="D57224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6E115EF2"/>
    <w:multiLevelType w:val="hybridMultilevel"/>
    <w:tmpl w:val="D9809372"/>
    <w:lvl w:ilvl="0" w:tplc="F132BE6E">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71592864"/>
    <w:multiLevelType w:val="hybridMultilevel"/>
    <w:tmpl w:val="4C409D7E"/>
    <w:lvl w:ilvl="0" w:tplc="7D6E8D36">
      <w:start w:val="1"/>
      <w:numFmt w:val="decimal"/>
      <w:lvlText w:val="%1)"/>
      <w:lvlJc w:val="left"/>
      <w:pPr>
        <w:ind w:left="720" w:hanging="360"/>
      </w:pPr>
      <w:rPr>
        <w:rFonts w:ascii="Times New Roman" w:eastAsia="Times New Roman" w:hAnsi="Times New Roman"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28A5DD1"/>
    <w:multiLevelType w:val="hybridMultilevel"/>
    <w:tmpl w:val="FDECE208"/>
    <w:lvl w:ilvl="0" w:tplc="CBE6EBB2">
      <w:start w:val="1"/>
      <w:numFmt w:val="decimal"/>
      <w:lvlText w:val="%1)"/>
      <w:lvlJc w:val="left"/>
      <w:pPr>
        <w:ind w:left="720" w:hanging="360"/>
      </w:pPr>
      <w:rPr>
        <w:rFonts w:ascii="Times New Roman" w:eastAsia="Times New Roman" w:hAnsi="Times New Roman" w:cs="Tahoma"/>
        <w:b w:val="0"/>
        <w:strike w:val="0"/>
      </w:rPr>
    </w:lvl>
    <w:lvl w:ilvl="1" w:tplc="1F9C20AC" w:tentative="1">
      <w:start w:val="1"/>
      <w:numFmt w:val="bullet"/>
      <w:lvlText w:val="o"/>
      <w:lvlJc w:val="left"/>
      <w:pPr>
        <w:ind w:left="1440" w:hanging="360"/>
      </w:pPr>
      <w:rPr>
        <w:rFonts w:ascii="Courier New" w:hAnsi="Courier New" w:cs="Courier New" w:hint="default"/>
      </w:rPr>
    </w:lvl>
    <w:lvl w:ilvl="2" w:tplc="C39E2052" w:tentative="1">
      <w:start w:val="1"/>
      <w:numFmt w:val="bullet"/>
      <w:lvlText w:val=""/>
      <w:lvlJc w:val="left"/>
      <w:pPr>
        <w:ind w:left="2160" w:hanging="360"/>
      </w:pPr>
      <w:rPr>
        <w:rFonts w:ascii="Wingdings" w:hAnsi="Wingdings" w:hint="default"/>
      </w:rPr>
    </w:lvl>
    <w:lvl w:ilvl="3" w:tplc="62FE29BE" w:tentative="1">
      <w:start w:val="1"/>
      <w:numFmt w:val="bullet"/>
      <w:lvlText w:val=""/>
      <w:lvlJc w:val="left"/>
      <w:pPr>
        <w:ind w:left="2880" w:hanging="360"/>
      </w:pPr>
      <w:rPr>
        <w:rFonts w:ascii="Symbol" w:hAnsi="Symbol" w:hint="default"/>
      </w:rPr>
    </w:lvl>
    <w:lvl w:ilvl="4" w:tplc="CEB45024" w:tentative="1">
      <w:start w:val="1"/>
      <w:numFmt w:val="bullet"/>
      <w:lvlText w:val="o"/>
      <w:lvlJc w:val="left"/>
      <w:pPr>
        <w:ind w:left="3600" w:hanging="360"/>
      </w:pPr>
      <w:rPr>
        <w:rFonts w:ascii="Courier New" w:hAnsi="Courier New" w:cs="Courier New" w:hint="default"/>
      </w:rPr>
    </w:lvl>
    <w:lvl w:ilvl="5" w:tplc="D50A6634" w:tentative="1">
      <w:start w:val="1"/>
      <w:numFmt w:val="bullet"/>
      <w:lvlText w:val=""/>
      <w:lvlJc w:val="left"/>
      <w:pPr>
        <w:ind w:left="4320" w:hanging="360"/>
      </w:pPr>
      <w:rPr>
        <w:rFonts w:ascii="Wingdings" w:hAnsi="Wingdings" w:hint="default"/>
      </w:rPr>
    </w:lvl>
    <w:lvl w:ilvl="6" w:tplc="4DB0AC0A" w:tentative="1">
      <w:start w:val="1"/>
      <w:numFmt w:val="bullet"/>
      <w:lvlText w:val=""/>
      <w:lvlJc w:val="left"/>
      <w:pPr>
        <w:ind w:left="5040" w:hanging="360"/>
      </w:pPr>
      <w:rPr>
        <w:rFonts w:ascii="Symbol" w:hAnsi="Symbol" w:hint="default"/>
      </w:rPr>
    </w:lvl>
    <w:lvl w:ilvl="7" w:tplc="A2BC8374" w:tentative="1">
      <w:start w:val="1"/>
      <w:numFmt w:val="bullet"/>
      <w:lvlText w:val="o"/>
      <w:lvlJc w:val="left"/>
      <w:pPr>
        <w:ind w:left="5760" w:hanging="360"/>
      </w:pPr>
      <w:rPr>
        <w:rFonts w:ascii="Courier New" w:hAnsi="Courier New" w:cs="Courier New" w:hint="default"/>
      </w:rPr>
    </w:lvl>
    <w:lvl w:ilvl="8" w:tplc="5CBE7442" w:tentative="1">
      <w:start w:val="1"/>
      <w:numFmt w:val="bullet"/>
      <w:lvlText w:val=""/>
      <w:lvlJc w:val="left"/>
      <w:pPr>
        <w:ind w:left="6480" w:hanging="360"/>
      </w:pPr>
      <w:rPr>
        <w:rFonts w:ascii="Wingdings" w:hAnsi="Wingdings" w:hint="default"/>
      </w:rPr>
    </w:lvl>
  </w:abstractNum>
  <w:abstractNum w:abstractNumId="22">
    <w:nsid w:val="74B21009"/>
    <w:multiLevelType w:val="hybridMultilevel"/>
    <w:tmpl w:val="3F48094E"/>
    <w:lvl w:ilvl="0" w:tplc="B3D6C3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471DDB"/>
    <w:multiLevelType w:val="hybridMultilevel"/>
    <w:tmpl w:val="C76C18D4"/>
    <w:lvl w:ilvl="0" w:tplc="04150001">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2"/>
  </w:num>
  <w:num w:numId="5">
    <w:abstractNumId w:val="17"/>
  </w:num>
  <w:num w:numId="6">
    <w:abstractNumId w:val="16"/>
  </w:num>
  <w:num w:numId="7">
    <w:abstractNumId w:val="11"/>
  </w:num>
  <w:num w:numId="8">
    <w:abstractNumId w:val="15"/>
  </w:num>
  <w:num w:numId="9">
    <w:abstractNumId w:val="4"/>
  </w:num>
  <w:num w:numId="10">
    <w:abstractNumId w:val="8"/>
  </w:num>
  <w:num w:numId="11">
    <w:abstractNumId w:val="19"/>
  </w:num>
  <w:num w:numId="12">
    <w:abstractNumId w:val="12"/>
  </w:num>
  <w:num w:numId="13">
    <w:abstractNumId w:val="1"/>
  </w:num>
  <w:num w:numId="14">
    <w:abstractNumId w:val="22"/>
  </w:num>
  <w:num w:numId="15">
    <w:abstractNumId w:val="9"/>
  </w:num>
  <w:num w:numId="16">
    <w:abstractNumId w:val="3"/>
  </w:num>
  <w:num w:numId="17">
    <w:abstractNumId w:val="18"/>
  </w:num>
  <w:num w:numId="18">
    <w:abstractNumId w:val="10"/>
  </w:num>
  <w:num w:numId="19">
    <w:abstractNumId w:val="13"/>
  </w:num>
  <w:num w:numId="20">
    <w:abstractNumId w:val="7"/>
  </w:num>
  <w:num w:numId="21">
    <w:abstractNumId w:val="14"/>
  </w:num>
  <w:num w:numId="22">
    <w:abstractNumId w:val="5"/>
  </w:num>
  <w:num w:numId="23">
    <w:abstractNumId w:val="2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93454A"/>
    <w:rsid w:val="0000692F"/>
    <w:rsid w:val="00097629"/>
    <w:rsid w:val="000A23C6"/>
    <w:rsid w:val="00151351"/>
    <w:rsid w:val="00173A4F"/>
    <w:rsid w:val="00191F91"/>
    <w:rsid w:val="001D25B0"/>
    <w:rsid w:val="002046FC"/>
    <w:rsid w:val="0022512B"/>
    <w:rsid w:val="0025144F"/>
    <w:rsid w:val="002B3C1E"/>
    <w:rsid w:val="002E683B"/>
    <w:rsid w:val="002F2489"/>
    <w:rsid w:val="00317BBD"/>
    <w:rsid w:val="003447BD"/>
    <w:rsid w:val="00374F50"/>
    <w:rsid w:val="00377336"/>
    <w:rsid w:val="003969EE"/>
    <w:rsid w:val="003B2874"/>
    <w:rsid w:val="003D45E8"/>
    <w:rsid w:val="003E7D11"/>
    <w:rsid w:val="0042319F"/>
    <w:rsid w:val="00491A5C"/>
    <w:rsid w:val="004D0793"/>
    <w:rsid w:val="004D51CF"/>
    <w:rsid w:val="00540887"/>
    <w:rsid w:val="005C7812"/>
    <w:rsid w:val="006326EB"/>
    <w:rsid w:val="006C778B"/>
    <w:rsid w:val="007015E7"/>
    <w:rsid w:val="00716151"/>
    <w:rsid w:val="0071621C"/>
    <w:rsid w:val="00740E76"/>
    <w:rsid w:val="00762858"/>
    <w:rsid w:val="007749E7"/>
    <w:rsid w:val="00782D21"/>
    <w:rsid w:val="007A0E8B"/>
    <w:rsid w:val="007C78FF"/>
    <w:rsid w:val="007E661C"/>
    <w:rsid w:val="008043D7"/>
    <w:rsid w:val="00806240"/>
    <w:rsid w:val="008237DE"/>
    <w:rsid w:val="008455F9"/>
    <w:rsid w:val="00894F56"/>
    <w:rsid w:val="008C5269"/>
    <w:rsid w:val="008D1050"/>
    <w:rsid w:val="0093454A"/>
    <w:rsid w:val="009614E7"/>
    <w:rsid w:val="009B74DC"/>
    <w:rsid w:val="009C3DCF"/>
    <w:rsid w:val="009D064D"/>
    <w:rsid w:val="009D12A9"/>
    <w:rsid w:val="009E3319"/>
    <w:rsid w:val="00A30B27"/>
    <w:rsid w:val="00AB2AFE"/>
    <w:rsid w:val="00AC55D8"/>
    <w:rsid w:val="00B05D8B"/>
    <w:rsid w:val="00B2169C"/>
    <w:rsid w:val="00B238B7"/>
    <w:rsid w:val="00B311CE"/>
    <w:rsid w:val="00B3581B"/>
    <w:rsid w:val="00B86D9E"/>
    <w:rsid w:val="00BC2038"/>
    <w:rsid w:val="00C121A3"/>
    <w:rsid w:val="00C30443"/>
    <w:rsid w:val="00C34104"/>
    <w:rsid w:val="00C551D2"/>
    <w:rsid w:val="00CB1262"/>
    <w:rsid w:val="00CB3903"/>
    <w:rsid w:val="00D1248A"/>
    <w:rsid w:val="00D45670"/>
    <w:rsid w:val="00DA1B11"/>
    <w:rsid w:val="00DE4CA0"/>
    <w:rsid w:val="00DF58ED"/>
    <w:rsid w:val="00DF643A"/>
    <w:rsid w:val="00E3356F"/>
    <w:rsid w:val="00E70837"/>
    <w:rsid w:val="00EB3D92"/>
    <w:rsid w:val="00EC5DDA"/>
    <w:rsid w:val="00F2223A"/>
    <w:rsid w:val="00F36552"/>
    <w:rsid w:val="00FA2228"/>
    <w:rsid w:val="00FB2BF6"/>
    <w:rsid w:val="00FC7264"/>
    <w:rsid w:val="00FD66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54A"/>
    <w:pPr>
      <w:suppressAutoHyphens/>
      <w:spacing w:after="0" w:line="240" w:lineRule="auto"/>
    </w:pPr>
    <w:rPr>
      <w:rFonts w:ascii="Times New Roman" w:eastAsia="Times New Roman" w:hAnsi="Times New Roman"/>
      <w:sz w:val="24"/>
      <w:szCs w:val="24"/>
      <w:lang w:val="pl-PL" w:eastAsia="ar-SA" w:bidi="ar-SA"/>
    </w:rPr>
  </w:style>
  <w:style w:type="paragraph" w:styleId="Nagwek1">
    <w:name w:val="heading 1"/>
    <w:basedOn w:val="Normalny"/>
    <w:next w:val="Normalny"/>
    <w:link w:val="Nagwek1Znak"/>
    <w:uiPriority w:val="9"/>
    <w:qFormat/>
    <w:rsid w:val="00AB2AFE"/>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nhideWhenUsed/>
    <w:qFormat/>
    <w:rsid w:val="00AB2AFE"/>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AB2AF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unhideWhenUsed/>
    <w:qFormat/>
    <w:rsid w:val="00AB2AF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AB2AF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B2AF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AB2AFE"/>
    <w:pPr>
      <w:spacing w:before="240" w:after="60"/>
      <w:outlineLvl w:val="6"/>
    </w:pPr>
  </w:style>
  <w:style w:type="paragraph" w:styleId="Nagwek8">
    <w:name w:val="heading 8"/>
    <w:basedOn w:val="Normalny"/>
    <w:next w:val="Normalny"/>
    <w:link w:val="Nagwek8Znak"/>
    <w:uiPriority w:val="9"/>
    <w:semiHidden/>
    <w:unhideWhenUsed/>
    <w:qFormat/>
    <w:rsid w:val="00AB2AFE"/>
    <w:pPr>
      <w:spacing w:before="240" w:after="60"/>
      <w:outlineLvl w:val="7"/>
    </w:pPr>
    <w:rPr>
      <w:i/>
      <w:iCs/>
    </w:rPr>
  </w:style>
  <w:style w:type="paragraph" w:styleId="Nagwek9">
    <w:name w:val="heading 9"/>
    <w:basedOn w:val="Normalny"/>
    <w:next w:val="Normalny"/>
    <w:link w:val="Nagwek9Znak"/>
    <w:uiPriority w:val="9"/>
    <w:semiHidden/>
    <w:unhideWhenUsed/>
    <w:qFormat/>
    <w:rsid w:val="00AB2AFE"/>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AFE"/>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rsid w:val="00AB2AFE"/>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rsid w:val="00AB2AFE"/>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AB2AFE"/>
    <w:rPr>
      <w:b/>
      <w:bCs/>
      <w:sz w:val="28"/>
      <w:szCs w:val="28"/>
    </w:rPr>
  </w:style>
  <w:style w:type="character" w:customStyle="1" w:styleId="Nagwek5Znak">
    <w:name w:val="Nagłówek 5 Znak"/>
    <w:basedOn w:val="Domylnaczcionkaakapitu"/>
    <w:link w:val="Nagwek5"/>
    <w:uiPriority w:val="9"/>
    <w:semiHidden/>
    <w:rsid w:val="00AB2AFE"/>
    <w:rPr>
      <w:b/>
      <w:bCs/>
      <w:i/>
      <w:iCs/>
      <w:sz w:val="26"/>
      <w:szCs w:val="26"/>
    </w:rPr>
  </w:style>
  <w:style w:type="character" w:customStyle="1" w:styleId="Nagwek6Znak">
    <w:name w:val="Nagłówek 6 Znak"/>
    <w:basedOn w:val="Domylnaczcionkaakapitu"/>
    <w:link w:val="Nagwek6"/>
    <w:uiPriority w:val="9"/>
    <w:semiHidden/>
    <w:rsid w:val="00AB2AFE"/>
    <w:rPr>
      <w:b/>
      <w:bCs/>
    </w:rPr>
  </w:style>
  <w:style w:type="character" w:customStyle="1" w:styleId="Nagwek7Znak">
    <w:name w:val="Nagłówek 7 Znak"/>
    <w:basedOn w:val="Domylnaczcionkaakapitu"/>
    <w:link w:val="Nagwek7"/>
    <w:uiPriority w:val="9"/>
    <w:semiHidden/>
    <w:rsid w:val="00AB2AFE"/>
    <w:rPr>
      <w:sz w:val="24"/>
      <w:szCs w:val="24"/>
    </w:rPr>
  </w:style>
  <w:style w:type="character" w:customStyle="1" w:styleId="Nagwek8Znak">
    <w:name w:val="Nagłówek 8 Znak"/>
    <w:basedOn w:val="Domylnaczcionkaakapitu"/>
    <w:link w:val="Nagwek8"/>
    <w:uiPriority w:val="9"/>
    <w:semiHidden/>
    <w:rsid w:val="00AB2AFE"/>
    <w:rPr>
      <w:i/>
      <w:iCs/>
      <w:sz w:val="24"/>
      <w:szCs w:val="24"/>
    </w:rPr>
  </w:style>
  <w:style w:type="character" w:customStyle="1" w:styleId="Nagwek9Znak">
    <w:name w:val="Nagłówek 9 Znak"/>
    <w:basedOn w:val="Domylnaczcionkaakapitu"/>
    <w:link w:val="Nagwek9"/>
    <w:uiPriority w:val="9"/>
    <w:semiHidden/>
    <w:rsid w:val="00AB2AFE"/>
    <w:rPr>
      <w:rFonts w:asciiTheme="majorHAnsi" w:eastAsiaTheme="majorEastAsia" w:hAnsiTheme="majorHAnsi"/>
    </w:rPr>
  </w:style>
  <w:style w:type="paragraph" w:styleId="Tytu">
    <w:name w:val="Title"/>
    <w:basedOn w:val="Normalny"/>
    <w:next w:val="Normalny"/>
    <w:link w:val="TytuZnak"/>
    <w:uiPriority w:val="10"/>
    <w:qFormat/>
    <w:rsid w:val="00AB2AFE"/>
    <w:pPr>
      <w:spacing w:before="240" w:after="60"/>
      <w:jc w:val="center"/>
      <w:outlineLvl w:val="0"/>
    </w:pPr>
    <w:rPr>
      <w:rFonts w:asciiTheme="majorHAnsi" w:eastAsiaTheme="majorEastAsia" w:hAnsiTheme="majorHAnsi" w:cs="Arial"/>
      <w:b/>
      <w:bCs/>
      <w:kern w:val="28"/>
      <w:sz w:val="32"/>
      <w:szCs w:val="32"/>
    </w:rPr>
  </w:style>
  <w:style w:type="character" w:customStyle="1" w:styleId="TytuZnak">
    <w:name w:val="Tytuł Znak"/>
    <w:basedOn w:val="Domylnaczcionkaakapitu"/>
    <w:link w:val="Tytu"/>
    <w:uiPriority w:val="10"/>
    <w:rsid w:val="00AB2AFE"/>
    <w:rPr>
      <w:rFonts w:asciiTheme="majorHAnsi" w:eastAsiaTheme="majorEastAsia" w:hAnsiTheme="majorHAnsi" w:cs="Arial"/>
      <w:b/>
      <w:bCs/>
      <w:kern w:val="28"/>
      <w:sz w:val="32"/>
      <w:szCs w:val="32"/>
    </w:rPr>
  </w:style>
  <w:style w:type="paragraph" w:styleId="Podtytu">
    <w:name w:val="Subtitle"/>
    <w:basedOn w:val="Normalny"/>
    <w:next w:val="Normalny"/>
    <w:link w:val="PodtytuZnak"/>
    <w:uiPriority w:val="11"/>
    <w:qFormat/>
    <w:rsid w:val="00AB2AFE"/>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AB2AFE"/>
    <w:rPr>
      <w:rFonts w:asciiTheme="majorHAnsi" w:eastAsiaTheme="majorEastAsia" w:hAnsiTheme="majorHAnsi"/>
      <w:sz w:val="24"/>
      <w:szCs w:val="24"/>
    </w:rPr>
  </w:style>
  <w:style w:type="character" w:styleId="Pogrubienie">
    <w:name w:val="Strong"/>
    <w:basedOn w:val="Domylnaczcionkaakapitu"/>
    <w:uiPriority w:val="22"/>
    <w:qFormat/>
    <w:rsid w:val="00AB2AFE"/>
    <w:rPr>
      <w:b/>
      <w:bCs/>
    </w:rPr>
  </w:style>
  <w:style w:type="character" w:styleId="Uwydatnienie">
    <w:name w:val="Emphasis"/>
    <w:basedOn w:val="Domylnaczcionkaakapitu"/>
    <w:uiPriority w:val="20"/>
    <w:qFormat/>
    <w:rsid w:val="00AB2AFE"/>
    <w:rPr>
      <w:rFonts w:asciiTheme="minorHAnsi" w:hAnsiTheme="minorHAnsi"/>
      <w:b/>
      <w:i/>
      <w:iCs/>
    </w:rPr>
  </w:style>
  <w:style w:type="paragraph" w:styleId="Bezodstpw">
    <w:name w:val="No Spacing"/>
    <w:basedOn w:val="Normalny"/>
    <w:uiPriority w:val="1"/>
    <w:qFormat/>
    <w:rsid w:val="00AB2AFE"/>
    <w:rPr>
      <w:szCs w:val="32"/>
    </w:rPr>
  </w:style>
  <w:style w:type="paragraph" w:styleId="Akapitzlist">
    <w:name w:val="List Paragraph"/>
    <w:basedOn w:val="Normalny"/>
    <w:uiPriority w:val="34"/>
    <w:qFormat/>
    <w:rsid w:val="00AB2AFE"/>
    <w:pPr>
      <w:ind w:left="720"/>
      <w:contextualSpacing/>
    </w:pPr>
  </w:style>
  <w:style w:type="paragraph" w:styleId="Cytat">
    <w:name w:val="Quote"/>
    <w:basedOn w:val="Normalny"/>
    <w:next w:val="Normalny"/>
    <w:link w:val="CytatZnak"/>
    <w:uiPriority w:val="29"/>
    <w:qFormat/>
    <w:rsid w:val="00AB2AFE"/>
    <w:rPr>
      <w:i/>
    </w:rPr>
  </w:style>
  <w:style w:type="character" w:customStyle="1" w:styleId="CytatZnak">
    <w:name w:val="Cytat Znak"/>
    <w:basedOn w:val="Domylnaczcionkaakapitu"/>
    <w:link w:val="Cytat"/>
    <w:uiPriority w:val="29"/>
    <w:rsid w:val="00AB2AFE"/>
    <w:rPr>
      <w:i/>
      <w:sz w:val="24"/>
      <w:szCs w:val="24"/>
    </w:rPr>
  </w:style>
  <w:style w:type="paragraph" w:styleId="Cytatintensywny">
    <w:name w:val="Intense Quote"/>
    <w:basedOn w:val="Normalny"/>
    <w:next w:val="Normalny"/>
    <w:link w:val="CytatintensywnyZnak"/>
    <w:uiPriority w:val="30"/>
    <w:qFormat/>
    <w:rsid w:val="00AB2AFE"/>
    <w:pPr>
      <w:ind w:left="720" w:right="720"/>
    </w:pPr>
    <w:rPr>
      <w:b/>
      <w:i/>
      <w:szCs w:val="22"/>
    </w:rPr>
  </w:style>
  <w:style w:type="character" w:customStyle="1" w:styleId="CytatintensywnyZnak">
    <w:name w:val="Cytat intensywny Znak"/>
    <w:basedOn w:val="Domylnaczcionkaakapitu"/>
    <w:link w:val="Cytatintensywny"/>
    <w:uiPriority w:val="30"/>
    <w:rsid w:val="00AB2AFE"/>
    <w:rPr>
      <w:b/>
      <w:i/>
      <w:sz w:val="24"/>
    </w:rPr>
  </w:style>
  <w:style w:type="character" w:styleId="Wyrnieniedelikatne">
    <w:name w:val="Subtle Emphasis"/>
    <w:uiPriority w:val="19"/>
    <w:qFormat/>
    <w:rsid w:val="00AB2AFE"/>
    <w:rPr>
      <w:i/>
      <w:color w:val="5A5A5A" w:themeColor="text1" w:themeTint="A5"/>
    </w:rPr>
  </w:style>
  <w:style w:type="character" w:styleId="Wyrnienieintensywne">
    <w:name w:val="Intense Emphasis"/>
    <w:basedOn w:val="Domylnaczcionkaakapitu"/>
    <w:uiPriority w:val="21"/>
    <w:qFormat/>
    <w:rsid w:val="00AB2AFE"/>
    <w:rPr>
      <w:b/>
      <w:i/>
      <w:sz w:val="24"/>
      <w:szCs w:val="24"/>
      <w:u w:val="single"/>
    </w:rPr>
  </w:style>
  <w:style w:type="character" w:styleId="Odwoaniedelikatne">
    <w:name w:val="Subtle Reference"/>
    <w:basedOn w:val="Domylnaczcionkaakapitu"/>
    <w:uiPriority w:val="31"/>
    <w:qFormat/>
    <w:rsid w:val="00AB2AFE"/>
    <w:rPr>
      <w:sz w:val="24"/>
      <w:szCs w:val="24"/>
      <w:u w:val="single"/>
    </w:rPr>
  </w:style>
  <w:style w:type="character" w:styleId="Odwoanieintensywne">
    <w:name w:val="Intense Reference"/>
    <w:basedOn w:val="Domylnaczcionkaakapitu"/>
    <w:uiPriority w:val="32"/>
    <w:qFormat/>
    <w:rsid w:val="00AB2AFE"/>
    <w:rPr>
      <w:b/>
      <w:sz w:val="24"/>
      <w:u w:val="single"/>
    </w:rPr>
  </w:style>
  <w:style w:type="character" w:styleId="Tytuksiki">
    <w:name w:val="Book Title"/>
    <w:basedOn w:val="Domylnaczcionkaakapitu"/>
    <w:uiPriority w:val="33"/>
    <w:qFormat/>
    <w:rsid w:val="00AB2AFE"/>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AB2AFE"/>
    <w:pPr>
      <w:outlineLvl w:val="9"/>
    </w:pPr>
  </w:style>
  <w:style w:type="character" w:styleId="Hipercze">
    <w:name w:val="Hyperlink"/>
    <w:basedOn w:val="Domylnaczcionkaakapitu"/>
    <w:semiHidden/>
    <w:rsid w:val="0093454A"/>
    <w:rPr>
      <w:color w:val="0000FF"/>
      <w:u w:val="single"/>
    </w:rPr>
  </w:style>
  <w:style w:type="paragraph" w:customStyle="1" w:styleId="StandardowyM1">
    <w:name w:val="Standardowy.M1"/>
    <w:rsid w:val="0093454A"/>
    <w:pPr>
      <w:spacing w:after="0" w:line="360" w:lineRule="auto"/>
      <w:jc w:val="both"/>
    </w:pPr>
    <w:rPr>
      <w:rFonts w:ascii="Times New Roman" w:eastAsia="Times New Roman" w:hAnsi="Times New Roman"/>
      <w:sz w:val="24"/>
      <w:szCs w:val="20"/>
      <w:lang w:val="pl-PL" w:eastAsia="pl-PL" w:bidi="ar-SA"/>
    </w:rPr>
  </w:style>
  <w:style w:type="paragraph" w:customStyle="1" w:styleId="Default">
    <w:name w:val="Default"/>
    <w:rsid w:val="008237DE"/>
    <w:pPr>
      <w:autoSpaceDE w:val="0"/>
      <w:autoSpaceDN w:val="0"/>
      <w:adjustRightInd w:val="0"/>
      <w:spacing w:after="0" w:line="240" w:lineRule="auto"/>
    </w:pPr>
    <w:rPr>
      <w:rFonts w:ascii="Times New Roman" w:eastAsia="Calibri" w:hAnsi="Times New Roman"/>
      <w:color w:val="000000"/>
      <w:sz w:val="24"/>
      <w:szCs w:val="24"/>
      <w:lang w:val="pl-PL" w:bidi="ar-SA"/>
    </w:rPr>
  </w:style>
  <w:style w:type="paragraph" w:customStyle="1" w:styleId="12">
    <w:name w:val="12"/>
    <w:basedOn w:val="Normalny"/>
    <w:rsid w:val="007E661C"/>
    <w:pPr>
      <w:autoSpaceDN w:val="0"/>
      <w:spacing w:before="100" w:after="100"/>
      <w:textAlignment w:val="baseline"/>
    </w:pPr>
    <w:rPr>
      <w:kern w:val="3"/>
      <w:lang w:eastAsia="zh-CN"/>
    </w:rPr>
  </w:style>
  <w:style w:type="paragraph" w:styleId="NormalnyWeb">
    <w:name w:val="Normal (Web)"/>
    <w:basedOn w:val="Normalny"/>
    <w:uiPriority w:val="99"/>
    <w:unhideWhenUsed/>
    <w:rsid w:val="00191F91"/>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jewska@um.gostyn.pl" TargetMode="External"/><Relationship Id="rId5" Type="http://schemas.openxmlformats.org/officeDocument/2006/relationships/hyperlink" Target="http://www.gost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1671</Words>
  <Characters>10031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epalka</dc:creator>
  <cp:lastModifiedBy>kgubanska</cp:lastModifiedBy>
  <cp:revision>57</cp:revision>
  <cp:lastPrinted>2016-12-05T06:31:00Z</cp:lastPrinted>
  <dcterms:created xsi:type="dcterms:W3CDTF">2013-01-08T12:39:00Z</dcterms:created>
  <dcterms:modified xsi:type="dcterms:W3CDTF">2016-12-07T12:24:00Z</dcterms:modified>
</cp:coreProperties>
</file>