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8F" w:rsidRPr="00254102" w:rsidRDefault="00E9659C" w:rsidP="002B218F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>Zarządzenie N</w:t>
      </w:r>
      <w:r w:rsidR="002B218F">
        <w:rPr>
          <w:sz w:val="24"/>
          <w:lang/>
        </w:rPr>
        <w:t xml:space="preserve">r </w:t>
      </w:r>
      <w:r>
        <w:rPr>
          <w:sz w:val="24"/>
          <w:lang/>
        </w:rPr>
        <w:t>82</w:t>
      </w:r>
      <w:r w:rsidR="002B218F">
        <w:rPr>
          <w:sz w:val="24"/>
          <w:lang/>
        </w:rPr>
        <w:t>/201</w:t>
      </w:r>
      <w:r w:rsidR="00F93FF1">
        <w:rPr>
          <w:sz w:val="24"/>
          <w:lang/>
        </w:rPr>
        <w:t>5</w:t>
      </w:r>
    </w:p>
    <w:p w:rsidR="002B218F" w:rsidRPr="00254102" w:rsidRDefault="002B218F" w:rsidP="002B218F">
      <w:pPr>
        <w:spacing w:line="360" w:lineRule="auto"/>
        <w:jc w:val="center"/>
        <w:rPr>
          <w:sz w:val="24"/>
          <w:lang/>
        </w:rPr>
      </w:pPr>
      <w:r w:rsidRPr="00254102">
        <w:rPr>
          <w:sz w:val="24"/>
          <w:lang/>
        </w:rPr>
        <w:t>Burmistrza Gostynia</w:t>
      </w:r>
    </w:p>
    <w:p w:rsidR="002B218F" w:rsidRDefault="002B218F" w:rsidP="002B218F"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t xml:space="preserve">z dnia </w:t>
      </w:r>
      <w:r w:rsidR="00E9659C">
        <w:rPr>
          <w:sz w:val="24"/>
          <w:lang/>
        </w:rPr>
        <w:t>12 maja</w:t>
      </w:r>
      <w:r>
        <w:rPr>
          <w:sz w:val="24"/>
          <w:lang/>
        </w:rPr>
        <w:t xml:space="preserve"> 201</w:t>
      </w:r>
      <w:r w:rsidR="00F93FF1">
        <w:rPr>
          <w:sz w:val="24"/>
          <w:lang/>
        </w:rPr>
        <w:t>5</w:t>
      </w:r>
      <w:r w:rsidRPr="00254102">
        <w:rPr>
          <w:sz w:val="24"/>
          <w:lang/>
        </w:rPr>
        <w:t xml:space="preserve"> r.</w:t>
      </w:r>
    </w:p>
    <w:p w:rsidR="00264447" w:rsidRDefault="00264447">
      <w:pPr>
        <w:spacing w:line="360" w:lineRule="auto"/>
        <w:jc w:val="center"/>
        <w:rPr>
          <w:b/>
          <w:sz w:val="24"/>
          <w:lang/>
        </w:rPr>
      </w:pPr>
    </w:p>
    <w:p w:rsidR="000816DF" w:rsidRDefault="00264447" w:rsidP="00724AD8">
      <w:pPr>
        <w:pStyle w:val="Tekstpodstawowy"/>
        <w:jc w:val="center"/>
        <w:rPr>
          <w:lang/>
        </w:rPr>
      </w:pPr>
      <w:r w:rsidRPr="002B218F">
        <w:rPr>
          <w:lang/>
        </w:rPr>
        <w:t>w sprawie</w:t>
      </w:r>
      <w:r w:rsidR="00724AD8">
        <w:rPr>
          <w:lang/>
        </w:rPr>
        <w:t xml:space="preserve"> </w:t>
      </w:r>
      <w:r>
        <w:rPr>
          <w:lang/>
        </w:rPr>
        <w:t>zat</w:t>
      </w:r>
      <w:r w:rsidR="00E70E39">
        <w:rPr>
          <w:lang/>
        </w:rPr>
        <w:t xml:space="preserve">wierdzenia wykazu nieruchomości </w:t>
      </w:r>
      <w:r w:rsidR="00160A8A">
        <w:rPr>
          <w:lang/>
        </w:rPr>
        <w:t xml:space="preserve">niezabudowanej </w:t>
      </w:r>
      <w:r>
        <w:rPr>
          <w:lang/>
        </w:rPr>
        <w:t>położo</w:t>
      </w:r>
      <w:r w:rsidR="00293215">
        <w:rPr>
          <w:lang/>
        </w:rPr>
        <w:t>nej w</w:t>
      </w:r>
      <w:r w:rsidR="005E7C07">
        <w:rPr>
          <w:lang/>
        </w:rPr>
        <w:t xml:space="preserve"> </w:t>
      </w:r>
      <w:r w:rsidR="00977726">
        <w:rPr>
          <w:lang/>
        </w:rPr>
        <w:t>G</w:t>
      </w:r>
      <w:r w:rsidR="00977726">
        <w:rPr>
          <w:lang/>
        </w:rPr>
        <w:t>o</w:t>
      </w:r>
      <w:r w:rsidR="00977726">
        <w:rPr>
          <w:lang/>
        </w:rPr>
        <w:t>styniu</w:t>
      </w:r>
      <w:r w:rsidR="00172EBB">
        <w:rPr>
          <w:lang/>
        </w:rPr>
        <w:t xml:space="preserve"> </w:t>
      </w:r>
      <w:r w:rsidR="00061CBD">
        <w:rPr>
          <w:lang/>
        </w:rPr>
        <w:t>na rynku</w:t>
      </w:r>
      <w:r w:rsidR="000816DF">
        <w:rPr>
          <w:lang/>
        </w:rPr>
        <w:t xml:space="preserve"> w pierzejach północnej i zachodniej</w:t>
      </w:r>
      <w:r>
        <w:rPr>
          <w:lang/>
        </w:rPr>
        <w:t>, przezna</w:t>
      </w:r>
      <w:r w:rsidR="00293215">
        <w:rPr>
          <w:lang/>
        </w:rPr>
        <w:t xml:space="preserve">czonej do </w:t>
      </w:r>
      <w:r w:rsidR="00172EBB">
        <w:rPr>
          <w:lang/>
        </w:rPr>
        <w:t>najmu</w:t>
      </w:r>
      <w:r w:rsidR="00BB5DB0" w:rsidRPr="00BB5DB0">
        <w:rPr>
          <w:lang/>
        </w:rPr>
        <w:t xml:space="preserve"> </w:t>
      </w:r>
      <w:r w:rsidR="00BB5DB0">
        <w:rPr>
          <w:lang/>
        </w:rPr>
        <w:t xml:space="preserve">w trybie </w:t>
      </w:r>
    </w:p>
    <w:p w:rsidR="00264447" w:rsidRDefault="00AE2BA0" w:rsidP="00724AD8">
      <w:pPr>
        <w:pStyle w:val="Tekstpodstawowy"/>
        <w:jc w:val="center"/>
        <w:rPr>
          <w:lang/>
        </w:rPr>
      </w:pPr>
      <w:proofErr w:type="spellStart"/>
      <w:r>
        <w:rPr>
          <w:lang/>
        </w:rPr>
        <w:t>bez</w:t>
      </w:r>
      <w:r w:rsidR="00BB5DB0">
        <w:rPr>
          <w:lang/>
        </w:rPr>
        <w:t>przetarg</w:t>
      </w:r>
      <w:r w:rsidR="00BB5DB0">
        <w:rPr>
          <w:lang/>
        </w:rPr>
        <w:t>o</w:t>
      </w:r>
      <w:r w:rsidR="00BB5DB0">
        <w:rPr>
          <w:lang/>
        </w:rPr>
        <w:t>wym</w:t>
      </w:r>
      <w:proofErr w:type="spellEnd"/>
    </w:p>
    <w:p w:rsidR="00264447" w:rsidRDefault="00264447">
      <w:pPr>
        <w:spacing w:line="360" w:lineRule="auto"/>
        <w:jc w:val="both"/>
        <w:rPr>
          <w:sz w:val="24"/>
          <w:lang/>
        </w:rPr>
      </w:pPr>
    </w:p>
    <w:p w:rsidR="00F93FF1" w:rsidRPr="00F93FF1" w:rsidRDefault="00724AD8" w:rsidP="00F93FF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F93FF1">
        <w:rPr>
          <w:sz w:val="24"/>
          <w:szCs w:val="24"/>
          <w:lang/>
        </w:rPr>
        <w:t>Na podstawie art. 30 ust. 2 pkt 3 ustawy z dnia 8 marca 1990 r. o samorządzie gmi</w:t>
      </w:r>
      <w:r w:rsidRPr="00F93FF1">
        <w:rPr>
          <w:sz w:val="24"/>
          <w:szCs w:val="24"/>
          <w:lang/>
        </w:rPr>
        <w:t>n</w:t>
      </w:r>
      <w:r w:rsidRPr="00F93FF1">
        <w:rPr>
          <w:sz w:val="24"/>
          <w:szCs w:val="24"/>
          <w:lang/>
        </w:rPr>
        <w:t xml:space="preserve">nym </w:t>
      </w:r>
      <w:r w:rsidR="00F93FF1">
        <w:rPr>
          <w:sz w:val="24"/>
          <w:szCs w:val="24"/>
        </w:rPr>
        <w:t xml:space="preserve">(tekst jednolity Dz. U. z 2013 r., poz. 594 ze zmianami), </w:t>
      </w:r>
      <w:r w:rsidR="002B218F" w:rsidRPr="00F93FF1">
        <w:rPr>
          <w:sz w:val="24"/>
          <w:szCs w:val="24"/>
          <w:lang/>
        </w:rPr>
        <w:t>art. 35 ustawy z dnia 21 sier</w:t>
      </w:r>
      <w:r w:rsidR="002B218F" w:rsidRPr="00F93FF1">
        <w:rPr>
          <w:sz w:val="24"/>
          <w:szCs w:val="24"/>
          <w:lang/>
        </w:rPr>
        <w:t>p</w:t>
      </w:r>
      <w:r w:rsidR="002B218F" w:rsidRPr="00F93FF1">
        <w:rPr>
          <w:sz w:val="24"/>
          <w:szCs w:val="24"/>
          <w:lang/>
        </w:rPr>
        <w:t xml:space="preserve">nia 1997 r. o gospodarce nieruchomościami </w:t>
      </w:r>
      <w:r w:rsidR="00F93FF1">
        <w:rPr>
          <w:sz w:val="24"/>
          <w:szCs w:val="24"/>
        </w:rPr>
        <w:t>(</w:t>
      </w:r>
      <w:r w:rsidR="00F93FF1">
        <w:rPr>
          <w:color w:val="000000"/>
          <w:sz w:val="24"/>
          <w:szCs w:val="24"/>
        </w:rPr>
        <w:t>tekst jednolity Dz. U. 2014 r., poz. 518</w:t>
      </w:r>
      <w:r w:rsidR="00F93FF1">
        <w:rPr>
          <w:sz w:val="24"/>
          <w:szCs w:val="24"/>
        </w:rPr>
        <w:t xml:space="preserve"> ze zmi</w:t>
      </w:r>
      <w:r w:rsidR="00F93FF1">
        <w:rPr>
          <w:sz w:val="24"/>
          <w:szCs w:val="24"/>
        </w:rPr>
        <w:t>a</w:t>
      </w:r>
      <w:r w:rsidR="00F93FF1">
        <w:rPr>
          <w:sz w:val="24"/>
          <w:szCs w:val="24"/>
        </w:rPr>
        <w:t>nami</w:t>
      </w:r>
      <w:r w:rsidR="00F93FF1">
        <w:rPr>
          <w:color w:val="000000"/>
          <w:sz w:val="24"/>
          <w:szCs w:val="24"/>
        </w:rPr>
        <w:t>)</w:t>
      </w:r>
      <w:r w:rsidR="00F93FF1" w:rsidRPr="00F93FF1">
        <w:rPr>
          <w:sz w:val="24"/>
          <w:szCs w:val="24"/>
        </w:rPr>
        <w:t xml:space="preserve"> oraz </w:t>
      </w:r>
      <w:r w:rsidR="00F93FF1" w:rsidRPr="00F93FF1">
        <w:rPr>
          <w:rFonts w:cs="Arial"/>
          <w:sz w:val="24"/>
          <w:szCs w:val="24"/>
        </w:rPr>
        <w:t>Uchwały Nr V/64/15 Rady Miejskiej w Gostyniu z dnia 12 marca 2015 r.</w:t>
      </w:r>
      <w:r w:rsidR="00F93FF1">
        <w:rPr>
          <w:rFonts w:cs="Arial"/>
          <w:sz w:val="24"/>
          <w:szCs w:val="24"/>
        </w:rPr>
        <w:t xml:space="preserve"> w</w:t>
      </w:r>
      <w:r w:rsidR="00F93FF1" w:rsidRPr="00F93FF1">
        <w:rPr>
          <w:rFonts w:cs="Arial"/>
          <w:sz w:val="24"/>
          <w:szCs w:val="24"/>
        </w:rPr>
        <w:t xml:space="preserve"> spr</w:t>
      </w:r>
      <w:r w:rsidR="00F93FF1" w:rsidRPr="00F93FF1">
        <w:rPr>
          <w:rFonts w:cs="Arial"/>
          <w:sz w:val="24"/>
          <w:szCs w:val="24"/>
        </w:rPr>
        <w:t>a</w:t>
      </w:r>
      <w:r w:rsidR="00F93FF1" w:rsidRPr="00F93FF1">
        <w:rPr>
          <w:rFonts w:cs="Arial"/>
          <w:sz w:val="24"/>
          <w:szCs w:val="24"/>
        </w:rPr>
        <w:t>wie wyrażenia zgody na odstąpienie od obowiązku przetargowego trybu zawarcia umowy najmu ni</w:t>
      </w:r>
      <w:r w:rsidR="00F93FF1" w:rsidRPr="00F93FF1">
        <w:rPr>
          <w:rFonts w:cs="Arial"/>
          <w:sz w:val="24"/>
          <w:szCs w:val="24"/>
        </w:rPr>
        <w:t>e</w:t>
      </w:r>
      <w:r w:rsidR="00F93FF1" w:rsidRPr="00F93FF1">
        <w:rPr>
          <w:rFonts w:cs="Arial"/>
          <w:sz w:val="24"/>
          <w:szCs w:val="24"/>
        </w:rPr>
        <w:t>ruchomości</w:t>
      </w:r>
    </w:p>
    <w:p w:rsidR="00C02211" w:rsidRDefault="00C02211">
      <w:pPr>
        <w:spacing w:line="360" w:lineRule="auto"/>
        <w:jc w:val="center"/>
        <w:rPr>
          <w:sz w:val="24"/>
          <w:lang/>
        </w:rPr>
      </w:pPr>
    </w:p>
    <w:p w:rsidR="00264447" w:rsidRPr="002B218F" w:rsidRDefault="00264447">
      <w:pPr>
        <w:spacing w:line="360" w:lineRule="auto"/>
        <w:jc w:val="center"/>
        <w:rPr>
          <w:sz w:val="24"/>
          <w:lang/>
        </w:rPr>
      </w:pPr>
      <w:r w:rsidRPr="002B218F">
        <w:rPr>
          <w:sz w:val="24"/>
          <w:lang/>
        </w:rPr>
        <w:t>Burmistrz Gostynia zarządza, co następuje:</w:t>
      </w:r>
    </w:p>
    <w:p w:rsidR="00264447" w:rsidRDefault="00264447">
      <w:pPr>
        <w:spacing w:line="360" w:lineRule="auto"/>
        <w:jc w:val="center"/>
        <w:rPr>
          <w:b/>
          <w:sz w:val="24"/>
          <w:lang/>
        </w:rPr>
      </w:pPr>
    </w:p>
    <w:p w:rsidR="00264447" w:rsidRDefault="00264447" w:rsidP="00724AD8">
      <w:pPr>
        <w:pStyle w:val="Tekstpodstawowy"/>
        <w:ind w:firstLine="708"/>
        <w:rPr>
          <w:lang/>
        </w:rPr>
      </w:pPr>
      <w:r>
        <w:rPr>
          <w:lang/>
        </w:rPr>
        <w:t>§ 1. Zatwierdza się wykaz nierucho</w:t>
      </w:r>
      <w:r w:rsidR="00246843">
        <w:rPr>
          <w:lang/>
        </w:rPr>
        <w:t>mości pr</w:t>
      </w:r>
      <w:r w:rsidR="00293215">
        <w:rPr>
          <w:lang/>
        </w:rPr>
        <w:t xml:space="preserve">zeznaczonej do </w:t>
      </w:r>
      <w:r w:rsidR="00EB57DE">
        <w:rPr>
          <w:lang/>
        </w:rPr>
        <w:t>najmu</w:t>
      </w:r>
      <w:r w:rsidR="002B218F">
        <w:rPr>
          <w:lang/>
        </w:rPr>
        <w:t xml:space="preserve"> stanowiący </w:t>
      </w:r>
      <w:r>
        <w:rPr>
          <w:lang/>
        </w:rPr>
        <w:t>załąc</w:t>
      </w:r>
      <w:r>
        <w:rPr>
          <w:lang/>
        </w:rPr>
        <w:t>z</w:t>
      </w:r>
      <w:r>
        <w:rPr>
          <w:lang/>
        </w:rPr>
        <w:t>nik do niniejszego zarządzenia.</w:t>
      </w:r>
    </w:p>
    <w:p w:rsidR="00264447" w:rsidRDefault="00264447" w:rsidP="007007B5">
      <w:pPr>
        <w:spacing w:line="360" w:lineRule="auto"/>
        <w:rPr>
          <w:sz w:val="24"/>
          <w:lang/>
        </w:rPr>
      </w:pPr>
    </w:p>
    <w:p w:rsidR="00264447" w:rsidRDefault="00264447" w:rsidP="002F4E11">
      <w:pPr>
        <w:pStyle w:val="Tekstpodstawowy"/>
        <w:ind w:firstLine="708"/>
        <w:rPr>
          <w:lang/>
        </w:rPr>
      </w:pPr>
      <w:r>
        <w:rPr>
          <w:lang/>
        </w:rPr>
        <w:t xml:space="preserve">§ 2. Wykonanie zarządzenia powierza się Naczelnikowi Wydziału </w:t>
      </w:r>
      <w:r w:rsidR="003B706C">
        <w:rPr>
          <w:lang/>
        </w:rPr>
        <w:t>Gospodarki Nier</w:t>
      </w:r>
      <w:r w:rsidR="003B706C">
        <w:rPr>
          <w:lang/>
        </w:rPr>
        <w:t>u</w:t>
      </w:r>
      <w:r w:rsidR="003B706C">
        <w:rPr>
          <w:lang/>
        </w:rPr>
        <w:t>chom</w:t>
      </w:r>
      <w:r w:rsidR="003B706C">
        <w:rPr>
          <w:lang/>
        </w:rPr>
        <w:t>o</w:t>
      </w:r>
      <w:r w:rsidR="003B706C">
        <w:rPr>
          <w:lang/>
        </w:rPr>
        <w:t>ściami</w:t>
      </w:r>
      <w:r w:rsidR="002F4E11">
        <w:rPr>
          <w:lang/>
        </w:rPr>
        <w:t>.</w:t>
      </w:r>
    </w:p>
    <w:p w:rsidR="00264447" w:rsidRDefault="00264447">
      <w:pPr>
        <w:spacing w:line="360" w:lineRule="auto"/>
        <w:jc w:val="center"/>
        <w:rPr>
          <w:sz w:val="24"/>
          <w:lang/>
        </w:rPr>
      </w:pPr>
    </w:p>
    <w:p w:rsidR="00264447" w:rsidRDefault="007007B5" w:rsidP="002F4E11">
      <w:pPr>
        <w:pStyle w:val="Tekstpodstawowy"/>
        <w:ind w:firstLine="708"/>
        <w:rPr>
          <w:lang/>
        </w:rPr>
      </w:pPr>
      <w:r>
        <w:rPr>
          <w:lang/>
        </w:rPr>
        <w:t>§ 3</w:t>
      </w:r>
      <w:r w:rsidR="00264447">
        <w:rPr>
          <w:lang/>
        </w:rPr>
        <w:t xml:space="preserve">. Zarządzenie wchodzi w życie z dniem </w:t>
      </w:r>
      <w:r w:rsidR="007E1423">
        <w:rPr>
          <w:lang/>
        </w:rPr>
        <w:t>podpisania</w:t>
      </w:r>
      <w:r w:rsidR="00264447">
        <w:rPr>
          <w:lang/>
        </w:rPr>
        <w:t>.</w:t>
      </w:r>
    </w:p>
    <w:p w:rsidR="00061CBD" w:rsidRDefault="00B05FF2" w:rsidP="00061CBD">
      <w:pPr>
        <w:spacing w:line="360" w:lineRule="auto"/>
        <w:jc w:val="center"/>
        <w:rPr>
          <w:sz w:val="24"/>
        </w:rPr>
      </w:pPr>
      <w:r>
        <w:rPr>
          <w:rFonts w:cs="Tahoma"/>
          <w:sz w:val="24"/>
          <w:szCs w:val="24"/>
          <w:lang/>
        </w:rPr>
        <w:br w:type="page"/>
      </w:r>
      <w:r w:rsidR="00E9659C">
        <w:rPr>
          <w:sz w:val="24"/>
        </w:rPr>
        <w:lastRenderedPageBreak/>
        <w:t>Załącznik do Zarządzenia Nr 82/</w:t>
      </w:r>
      <w:r w:rsidR="00061CBD">
        <w:rPr>
          <w:sz w:val="24"/>
        </w:rPr>
        <w:t>201</w:t>
      </w:r>
      <w:r w:rsidR="00F93FF1">
        <w:rPr>
          <w:sz w:val="24"/>
        </w:rPr>
        <w:t>5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z dnia </w:t>
      </w:r>
      <w:r w:rsidR="00E9659C">
        <w:rPr>
          <w:sz w:val="24"/>
        </w:rPr>
        <w:t xml:space="preserve">12 maja </w:t>
      </w:r>
      <w:r>
        <w:rPr>
          <w:sz w:val="24"/>
        </w:rPr>
        <w:t>201</w:t>
      </w:r>
      <w:r w:rsidR="00F93FF1">
        <w:rPr>
          <w:sz w:val="24"/>
        </w:rPr>
        <w:t>5</w:t>
      </w:r>
      <w:r>
        <w:rPr>
          <w:sz w:val="24"/>
        </w:rPr>
        <w:t xml:space="preserve"> r.</w:t>
      </w:r>
    </w:p>
    <w:p w:rsidR="00061CBD" w:rsidRDefault="00061CBD" w:rsidP="00061CBD">
      <w:pPr>
        <w:numPr>
          <w:ilvl w:val="0"/>
          <w:numId w:val="2"/>
        </w:numPr>
        <w:spacing w:line="360" w:lineRule="auto"/>
        <w:jc w:val="center"/>
        <w:rPr>
          <w:sz w:val="24"/>
        </w:rPr>
      </w:pPr>
      <w:r>
        <w:rPr>
          <w:sz w:val="24"/>
        </w:rPr>
        <w:t>WYKAZ</w:t>
      </w:r>
    </w:p>
    <w:p w:rsidR="00061CBD" w:rsidRDefault="00061CBD" w:rsidP="00D82293">
      <w:pPr>
        <w:pStyle w:val="Nagwek3"/>
        <w:numPr>
          <w:ilvl w:val="2"/>
          <w:numId w:val="2"/>
        </w:numPr>
        <w:tabs>
          <w:tab w:val="clear" w:pos="0"/>
        </w:tabs>
        <w:ind w:left="-567" w:right="-427"/>
        <w:rPr>
          <w:b w:val="0"/>
        </w:rPr>
      </w:pPr>
      <w:r>
        <w:rPr>
          <w:b w:val="0"/>
        </w:rPr>
        <w:t xml:space="preserve">nieruchomości niezabudowanej położonej w Gostyniu </w:t>
      </w:r>
      <w:r w:rsidR="001309A6">
        <w:rPr>
          <w:b w:val="0"/>
        </w:rPr>
        <w:t>na rynku</w:t>
      </w:r>
      <w:r>
        <w:rPr>
          <w:b w:val="0"/>
        </w:rPr>
        <w:t>, przeznaczonej do naj</w:t>
      </w:r>
      <w:r w:rsidR="002F4E11">
        <w:rPr>
          <w:b w:val="0"/>
        </w:rPr>
        <w:t xml:space="preserve">mu w trybie </w:t>
      </w:r>
      <w:proofErr w:type="spellStart"/>
      <w:r w:rsidR="000816DF">
        <w:rPr>
          <w:b w:val="0"/>
        </w:rPr>
        <w:t>bez</w:t>
      </w:r>
      <w:r w:rsidR="002F4E11">
        <w:rPr>
          <w:b w:val="0"/>
        </w:rPr>
        <w:t>przeta</w:t>
      </w:r>
      <w:r w:rsidR="002F4E11">
        <w:rPr>
          <w:b w:val="0"/>
        </w:rPr>
        <w:t>r</w:t>
      </w:r>
      <w:r w:rsidR="002F4E11">
        <w:rPr>
          <w:b w:val="0"/>
        </w:rPr>
        <w:t>gowym</w:t>
      </w:r>
      <w:proofErr w:type="spellEnd"/>
      <w:r>
        <w:rPr>
          <w:b w:val="0"/>
        </w:rPr>
        <w:tab/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8080"/>
      </w:tblGrid>
      <w:tr w:rsidR="00061CBD" w:rsidRPr="001309A6" w:rsidTr="00D822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Nieruchomość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2AF9"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oznaczona, jako</w:t>
            </w:r>
            <w:r w:rsidRPr="001309A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działka nr </w:t>
            </w:r>
            <w:r w:rsidR="001309A6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1330</w:t>
            </w:r>
            <w:r w:rsidR="00F93FF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zapisana w księdze wieczystej PO1Y/0003673</w:t>
            </w:r>
            <w:r w:rsidR="001309A6"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9/</w:t>
            </w:r>
            <w:r w:rsidR="00BF0E2A"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061CBD" w:rsidRPr="001309A6" w:rsidRDefault="00061CBD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0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061CBD" w:rsidRPr="001309A6" w:rsidTr="00D82293">
        <w:trPr>
          <w:trHeight w:val="65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Pr="001309A6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A6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Pr="00BF0E2A" w:rsidRDefault="00061CB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2A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wynajęcia</w:t>
            </w:r>
          </w:p>
          <w:p w:rsidR="00061CBD" w:rsidRPr="002F4E11" w:rsidRDefault="00160A8A" w:rsidP="000816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6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18F0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61CBD" w:rsidRPr="002F4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2F4E11" w:rsidRPr="002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 w:rsidP="000816D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</w:t>
            </w:r>
            <w:r w:rsidR="007E1423">
              <w:rPr>
                <w:rFonts w:ascii="Times New Roman" w:hAnsi="Times New Roman" w:cs="Times New Roman"/>
                <w:sz w:val="24"/>
                <w:szCs w:val="24"/>
              </w:rPr>
              <w:t>homość położona jest w Gostyniu, R</w:t>
            </w:r>
            <w:r w:rsidR="001309A6">
              <w:rPr>
                <w:rFonts w:ascii="Times New Roman" w:hAnsi="Times New Roman" w:cs="Times New Roman"/>
                <w:sz w:val="24"/>
                <w:szCs w:val="24"/>
              </w:rPr>
              <w:t>ynek</w:t>
            </w:r>
            <w:r w:rsidR="00BF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E2A">
              <w:rPr>
                <w:rFonts w:ascii="Times New Roman" w:hAnsi="Times New Roman"/>
                <w:sz w:val="24"/>
                <w:szCs w:val="24"/>
              </w:rPr>
              <w:t>(</w:t>
            </w:r>
            <w:r w:rsidR="000816DF">
              <w:rPr>
                <w:rFonts w:ascii="Times New Roman" w:hAnsi="Times New Roman"/>
                <w:sz w:val="24"/>
                <w:szCs w:val="24"/>
              </w:rPr>
              <w:t>pierzeja północna i pierzeja zachodnia)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8A" w:rsidRDefault="00061CBD" w:rsidP="00473484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73484">
              <w:rPr>
                <w:rFonts w:ascii="Times New Roman" w:hAnsi="Times New Roman" w:cs="Times New Roman"/>
                <w:sz w:val="24"/>
              </w:rPr>
              <w:t>Dla przedmiotowej nieruchomości nie ma obowiązującego miejscow</w:t>
            </w:r>
            <w:r w:rsidRPr="00473484">
              <w:rPr>
                <w:rFonts w:ascii="Times New Roman" w:hAnsi="Times New Roman" w:cs="Times New Roman"/>
                <w:sz w:val="24"/>
              </w:rPr>
              <w:t>e</w:t>
            </w:r>
            <w:r w:rsidRPr="00473484">
              <w:rPr>
                <w:rFonts w:ascii="Times New Roman" w:hAnsi="Times New Roman" w:cs="Times New Roman"/>
                <w:sz w:val="24"/>
              </w:rPr>
              <w:t>go planu zagospodarowania przestrzennego. W Studium uwarunkowań i kierunków zag</w:t>
            </w:r>
            <w:r w:rsidRPr="00473484">
              <w:rPr>
                <w:rFonts w:ascii="Times New Roman" w:hAnsi="Times New Roman" w:cs="Times New Roman"/>
                <w:sz w:val="24"/>
              </w:rPr>
              <w:t>o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spodarowania przestrzennego miasta i gminy Gostyń teren 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CF2AF9" w:rsidRPr="00473484">
              <w:rPr>
                <w:rFonts w:ascii="Times New Roman" w:hAnsi="Times New Roman" w:cs="Times New Roman"/>
                <w:sz w:val="24"/>
              </w:rPr>
              <w:t>jest jako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 xml:space="preserve"> wi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e</w:t>
            </w:r>
            <w:r w:rsidR="00473484" w:rsidRPr="00473484">
              <w:rPr>
                <w:rFonts w:ascii="Times New Roman" w:hAnsi="Times New Roman" w:cs="Times New Roman"/>
                <w:sz w:val="24"/>
              </w:rPr>
              <w:t>lofunkcyjne centrum miasta oraz tereny komunikacji</w:t>
            </w:r>
            <w:r w:rsidRPr="0047348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73484">
              <w:rPr>
                <w:rFonts w:ascii="Times New Roman" w:hAnsi="Times New Roman" w:cs="Times New Roman"/>
                <w:sz w:val="24"/>
              </w:rPr>
              <w:t>Działka objęta jest ochr</w:t>
            </w:r>
            <w:r w:rsidR="00473484">
              <w:rPr>
                <w:rFonts w:ascii="Times New Roman" w:hAnsi="Times New Roman" w:cs="Times New Roman"/>
                <w:sz w:val="24"/>
              </w:rPr>
              <w:t>o</w:t>
            </w:r>
            <w:r w:rsidR="00473484">
              <w:rPr>
                <w:rFonts w:ascii="Times New Roman" w:hAnsi="Times New Roman" w:cs="Times New Roman"/>
                <w:sz w:val="24"/>
              </w:rPr>
              <w:t>ną konserwatorską.</w:t>
            </w:r>
          </w:p>
          <w:p w:rsidR="00061CBD" w:rsidRDefault="00160A8A" w:rsidP="000816D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nieruchomości przeznaczonej do najmu zostan</w:t>
            </w:r>
            <w:r w:rsidR="000816DF">
              <w:rPr>
                <w:rFonts w:ascii="Times New Roman" w:hAnsi="Times New Roman" w:cs="Times New Roman"/>
                <w:sz w:val="24"/>
              </w:rPr>
              <w:t xml:space="preserve">ą </w:t>
            </w:r>
            <w:r>
              <w:rPr>
                <w:rFonts w:ascii="Times New Roman" w:hAnsi="Times New Roman" w:cs="Times New Roman"/>
                <w:sz w:val="24"/>
              </w:rPr>
              <w:t>ustawion</w:t>
            </w:r>
            <w:r w:rsidR="000816DF">
              <w:rPr>
                <w:rFonts w:ascii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</w:rPr>
              <w:t xml:space="preserve">przez </w:t>
            </w:r>
            <w:r w:rsidR="000816DF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aj</w:t>
            </w:r>
            <w:r w:rsidR="000816DF">
              <w:rPr>
                <w:rFonts w:ascii="Times New Roman" w:hAnsi="Times New Roman" w:cs="Times New Roman"/>
                <w:sz w:val="24"/>
              </w:rPr>
              <w:t>emców stoliczki dwuosobowe. Przyjmuje się, że powierzchnia zajęta przez jeden stol</w:t>
            </w:r>
            <w:r w:rsidR="000816DF">
              <w:rPr>
                <w:rFonts w:ascii="Times New Roman" w:hAnsi="Times New Roman" w:cs="Times New Roman"/>
                <w:sz w:val="24"/>
              </w:rPr>
              <w:t>i</w:t>
            </w:r>
            <w:r w:rsidR="000816DF">
              <w:rPr>
                <w:rFonts w:ascii="Times New Roman" w:hAnsi="Times New Roman" w:cs="Times New Roman"/>
                <w:sz w:val="24"/>
              </w:rPr>
              <w:t>czek wynosi 2 m</w:t>
            </w:r>
            <w:r w:rsidR="000816D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="000816DF">
              <w:rPr>
                <w:rFonts w:ascii="Times New Roman" w:hAnsi="Times New Roman" w:cs="Times New Roman"/>
                <w:sz w:val="24"/>
              </w:rPr>
              <w:t xml:space="preserve"> (1m x 2m, dłuższy bok równoległy do ściany przyległych ni</w:t>
            </w:r>
            <w:r w:rsidR="000816DF">
              <w:rPr>
                <w:rFonts w:ascii="Times New Roman" w:hAnsi="Times New Roman" w:cs="Times New Roman"/>
                <w:sz w:val="24"/>
              </w:rPr>
              <w:t>e</w:t>
            </w:r>
            <w:r w:rsidR="000816DF">
              <w:rPr>
                <w:rFonts w:ascii="Times New Roman" w:hAnsi="Times New Roman" w:cs="Times New Roman"/>
                <w:sz w:val="24"/>
              </w:rPr>
              <w:t>ruchomości)</w:t>
            </w:r>
            <w:r w:rsidR="00E230E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061CBD" w:rsidTr="00D82293">
        <w:trPr>
          <w:trHeight w:val="6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zagospodarowania nieruchomości 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9A5D77" w:rsidP="009A5D77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objęcia</w:t>
            </w:r>
            <w:r w:rsidR="0006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nieruchomości w najem </w:t>
            </w:r>
            <w:r w:rsidR="002F4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 w:rsidR="00F9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czerwca 2015 r.</w:t>
            </w:r>
          </w:p>
        </w:tc>
      </w:tr>
      <w:tr w:rsidR="00061CBD" w:rsidTr="00D82293">
        <w:trPr>
          <w:trHeight w:val="69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1309A6" w:rsidP="001309A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wywoławcza</w:t>
            </w:r>
            <w:r w:rsidR="00061CBD">
              <w:rPr>
                <w:rFonts w:ascii="Times New Roman" w:hAnsi="Times New Roman" w:cs="Times New Roman"/>
                <w:sz w:val="24"/>
                <w:szCs w:val="24"/>
              </w:rPr>
              <w:t xml:space="preserve">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D" w:rsidRDefault="000816D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60A8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61CBD" w:rsidRPr="00BF0E2A">
              <w:rPr>
                <w:rFonts w:ascii="Times New Roman" w:hAnsi="Times New Roman" w:cs="Times New Roman"/>
                <w:b/>
                <w:sz w:val="24"/>
                <w:szCs w:val="24"/>
              </w:rPr>
              <w:t>miesiąc netto</w:t>
            </w:r>
          </w:p>
          <w:p w:rsidR="001309A6" w:rsidRDefault="00061CBD" w:rsidP="00160A8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 zobowiązany jest do ponoszenia obciążeń publiczno-prawnych związanych z przedmiotem najmu, zwłaszcza podatku od nieruchomości lub podatku rolnego oraz innych obciążeń związanych z jego posiadaniem w tym podatku VAT.</w:t>
            </w:r>
          </w:p>
        </w:tc>
      </w:tr>
      <w:tr w:rsidR="00061CBD" w:rsidTr="00D82293">
        <w:trPr>
          <w:trHeight w:val="71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Czynsz miesięczny płatny z góry na podstawie otrzymanych faktur do 10 dnia każdego miesiąca</w:t>
            </w:r>
            <w:r w:rsidR="0040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CBD" w:rsidTr="00D82293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Nieruchomość nie wykazuje żadnych obciążeń.</w:t>
            </w:r>
          </w:p>
        </w:tc>
      </w:tr>
      <w:tr w:rsidR="00061CBD" w:rsidTr="00D822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D" w:rsidRDefault="00061CBD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Najem na czas </w:t>
            </w:r>
            <w:r w:rsidR="0013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podpisania umowy do </w:t>
            </w:r>
            <w:r w:rsidR="00F9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31.10.2015</w:t>
            </w:r>
            <w:r w:rsidR="00D8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</w:p>
          <w:p w:rsidR="00061CBD" w:rsidRDefault="00061CBD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Gmina Gostyń zastrzega sobie prawo rozwiązania umowy najmu w każdym czasie -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061CBD" w:rsidRDefault="00061CBD" w:rsidP="00061CBD">
      <w:pPr>
        <w:jc w:val="both"/>
        <w:rPr>
          <w:sz w:val="24"/>
        </w:rPr>
      </w:pPr>
    </w:p>
    <w:p w:rsidR="00160A8A" w:rsidRDefault="00160A8A" w:rsidP="00061CBD">
      <w:pPr>
        <w:jc w:val="both"/>
        <w:rPr>
          <w:sz w:val="24"/>
        </w:rPr>
      </w:pPr>
    </w:p>
    <w:p w:rsidR="00061CBD" w:rsidRDefault="00061CBD" w:rsidP="00061CBD">
      <w:pPr>
        <w:jc w:val="both"/>
        <w:rPr>
          <w:sz w:val="24"/>
        </w:rPr>
      </w:pPr>
      <w:r>
        <w:rPr>
          <w:sz w:val="24"/>
        </w:rPr>
        <w:t>Wywieszono dnia ....................... 201</w:t>
      </w:r>
      <w:r w:rsidR="00F93FF1">
        <w:rPr>
          <w:sz w:val="24"/>
        </w:rPr>
        <w:t>5</w:t>
      </w:r>
      <w:r w:rsidR="00E9659C">
        <w:rPr>
          <w:sz w:val="24"/>
        </w:rPr>
        <w:t xml:space="preserve"> r.</w:t>
      </w:r>
    </w:p>
    <w:p w:rsidR="00061CBD" w:rsidRDefault="00061CBD" w:rsidP="00061CBD">
      <w:pPr>
        <w:jc w:val="both"/>
        <w:rPr>
          <w:sz w:val="24"/>
        </w:rPr>
      </w:pPr>
    </w:p>
    <w:p w:rsidR="00160A8A" w:rsidRDefault="00160A8A" w:rsidP="00061CBD">
      <w:pPr>
        <w:jc w:val="both"/>
        <w:rPr>
          <w:sz w:val="24"/>
        </w:rPr>
      </w:pPr>
    </w:p>
    <w:p w:rsidR="00061CBD" w:rsidRDefault="00061CBD" w:rsidP="00061CBD">
      <w:pPr>
        <w:jc w:val="both"/>
        <w:rPr>
          <w:sz w:val="24"/>
        </w:rPr>
      </w:pPr>
      <w:r>
        <w:rPr>
          <w:sz w:val="24"/>
        </w:rPr>
        <w:t>Zdjęto dnia .................................. 201</w:t>
      </w:r>
      <w:r w:rsidR="00F93FF1">
        <w:rPr>
          <w:sz w:val="24"/>
        </w:rPr>
        <w:t>5</w:t>
      </w:r>
      <w:r w:rsidR="00E9659C">
        <w:rPr>
          <w:sz w:val="24"/>
        </w:rPr>
        <w:t xml:space="preserve"> r.</w:t>
      </w:r>
    </w:p>
    <w:p w:rsidR="00061CBD" w:rsidRDefault="00061CBD" w:rsidP="00061CBD">
      <w:pPr>
        <w:jc w:val="both"/>
        <w:rPr>
          <w:sz w:val="14"/>
        </w:rPr>
      </w:pPr>
      <w:r>
        <w:rPr>
          <w:sz w:val="24"/>
        </w:rPr>
        <w:br w:type="page"/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061CBD" w:rsidRDefault="00E9659C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061CBD">
        <w:rPr>
          <w:sz w:val="24"/>
          <w:szCs w:val="24"/>
        </w:rPr>
        <w:t xml:space="preserve">o </w:t>
      </w:r>
      <w:r>
        <w:rPr>
          <w:sz w:val="24"/>
          <w:szCs w:val="24"/>
        </w:rPr>
        <w:t>Zarządzenia Nr 82</w:t>
      </w:r>
      <w:r w:rsidR="00061CBD">
        <w:rPr>
          <w:sz w:val="24"/>
          <w:szCs w:val="24"/>
        </w:rPr>
        <w:t>/201</w:t>
      </w:r>
      <w:r w:rsidR="00F93FF1">
        <w:rPr>
          <w:sz w:val="24"/>
          <w:szCs w:val="24"/>
        </w:rPr>
        <w:t>5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9659C">
        <w:rPr>
          <w:sz w:val="24"/>
          <w:szCs w:val="24"/>
        </w:rPr>
        <w:t xml:space="preserve">12 maja </w:t>
      </w:r>
      <w:r>
        <w:rPr>
          <w:sz w:val="24"/>
          <w:szCs w:val="24"/>
        </w:rPr>
        <w:t>201</w:t>
      </w:r>
      <w:r w:rsidR="00F93FF1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:rsidR="00061CBD" w:rsidRDefault="00061CBD" w:rsidP="00061CBD">
      <w:pPr>
        <w:spacing w:line="360" w:lineRule="auto"/>
        <w:jc w:val="center"/>
        <w:rPr>
          <w:sz w:val="24"/>
          <w:szCs w:val="24"/>
        </w:rPr>
      </w:pPr>
    </w:p>
    <w:p w:rsidR="00061CBD" w:rsidRDefault="00061CBD" w:rsidP="00061CBD">
      <w:pPr>
        <w:pStyle w:val="Tekstpodstawowy"/>
        <w:ind w:firstLine="708"/>
      </w:pPr>
      <w:r>
        <w:rPr>
          <w:szCs w:val="24"/>
        </w:rPr>
        <w:t>Przedmiotem zarządzenia jest nieruchomość niezabudowana</w:t>
      </w:r>
      <w:r w:rsidR="00E230E8">
        <w:rPr>
          <w:szCs w:val="24"/>
        </w:rPr>
        <w:t xml:space="preserve">, </w:t>
      </w:r>
      <w:r>
        <w:rPr>
          <w:szCs w:val="24"/>
        </w:rPr>
        <w:t xml:space="preserve">oznaczona, jako działka nr </w:t>
      </w:r>
      <w:r w:rsidR="00473484">
        <w:rPr>
          <w:szCs w:val="24"/>
        </w:rPr>
        <w:t>1330</w:t>
      </w:r>
      <w:r w:rsidR="00F93FF1">
        <w:rPr>
          <w:szCs w:val="24"/>
        </w:rPr>
        <w:t>/2</w:t>
      </w:r>
      <w:r>
        <w:rPr>
          <w:szCs w:val="24"/>
        </w:rPr>
        <w:t xml:space="preserve"> część o powierzchni </w:t>
      </w:r>
      <w:r w:rsidR="009A5D77">
        <w:rPr>
          <w:szCs w:val="24"/>
        </w:rPr>
        <w:t>20</w:t>
      </w:r>
      <w:r w:rsidR="00F718F0">
        <w:rPr>
          <w:szCs w:val="24"/>
        </w:rPr>
        <w:t>,00</w:t>
      </w:r>
      <w:r w:rsidR="00D82293">
        <w:rPr>
          <w:szCs w:val="24"/>
        </w:rPr>
        <w:t xml:space="preserve">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  <w:r>
        <w:rPr>
          <w:szCs w:val="24"/>
        </w:rPr>
        <w:t>, położona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w Gostyniu </w:t>
      </w:r>
      <w:r w:rsidR="00473484">
        <w:rPr>
          <w:szCs w:val="24"/>
        </w:rPr>
        <w:t>na rynku</w:t>
      </w:r>
      <w:r w:rsidR="00BF0E2A">
        <w:rPr>
          <w:szCs w:val="24"/>
        </w:rPr>
        <w:t xml:space="preserve"> (</w:t>
      </w:r>
      <w:r w:rsidR="009A5D77">
        <w:rPr>
          <w:szCs w:val="24"/>
        </w:rPr>
        <w:t>pierzeja północna i</w:t>
      </w:r>
      <w:r w:rsidR="00E9659C">
        <w:rPr>
          <w:szCs w:val="24"/>
        </w:rPr>
        <w:t> </w:t>
      </w:r>
      <w:r w:rsidR="009A5D77">
        <w:rPr>
          <w:szCs w:val="24"/>
        </w:rPr>
        <w:t>pierzeja zachodnia</w:t>
      </w:r>
      <w:r w:rsidR="00BF0E2A">
        <w:rPr>
          <w:szCs w:val="24"/>
        </w:rPr>
        <w:t>)</w:t>
      </w:r>
      <w:r>
        <w:rPr>
          <w:szCs w:val="24"/>
        </w:rPr>
        <w:t xml:space="preserve"> wykorzystywana w okresie wiosenno – </w:t>
      </w:r>
      <w:r w:rsidR="00CF2AF9">
        <w:rPr>
          <w:szCs w:val="24"/>
        </w:rPr>
        <w:t xml:space="preserve">letnim, </w:t>
      </w:r>
      <w:r w:rsidR="00E230E8">
        <w:t xml:space="preserve">jako </w:t>
      </w:r>
      <w:r w:rsidR="009A5D77">
        <w:t>miejsce pod ust</w:t>
      </w:r>
      <w:r w:rsidR="009A5D77">
        <w:t>a</w:t>
      </w:r>
      <w:r w:rsidR="009A5D77">
        <w:t>wienie stoliczków dwuosobowych</w:t>
      </w:r>
      <w:r>
        <w:rPr>
          <w:szCs w:val="24"/>
        </w:rPr>
        <w:t>. Dla przedmiotowej nieruchomości nie ma obowiązując</w:t>
      </w:r>
      <w:r>
        <w:rPr>
          <w:szCs w:val="24"/>
        </w:rPr>
        <w:t>e</w:t>
      </w:r>
      <w:r>
        <w:rPr>
          <w:szCs w:val="24"/>
        </w:rPr>
        <w:t xml:space="preserve">go miejscowego planu zagospodarowania przestrzennego. </w:t>
      </w:r>
      <w:r w:rsidR="00473484" w:rsidRPr="00473484">
        <w:t>W Studium uwarunkowań i ki</w:t>
      </w:r>
      <w:r w:rsidR="00473484" w:rsidRPr="00473484">
        <w:t>e</w:t>
      </w:r>
      <w:r w:rsidR="00473484" w:rsidRPr="00473484">
        <w:t xml:space="preserve">runków zagospodarowania przestrzennego miasta i gminy Gostyń teren opisany </w:t>
      </w:r>
      <w:r w:rsidR="00405F9D">
        <w:t>jest</w:t>
      </w:r>
      <w:r w:rsidR="00CF2AF9" w:rsidRPr="00473484">
        <w:t xml:space="preserve"> jako</w:t>
      </w:r>
      <w:r w:rsidR="00473484" w:rsidRPr="00473484">
        <w:t xml:space="preserve"> wielofun</w:t>
      </w:r>
      <w:r w:rsidR="00473484" w:rsidRPr="00473484">
        <w:t>k</w:t>
      </w:r>
      <w:r w:rsidR="00473484" w:rsidRPr="00473484">
        <w:t xml:space="preserve">cyjne centrum miasta oraz tereny komunikacji. </w:t>
      </w:r>
      <w:r w:rsidR="00473484">
        <w:t>Działka objęta jest ochroną konse</w:t>
      </w:r>
      <w:r w:rsidR="00473484">
        <w:t>r</w:t>
      </w:r>
      <w:r w:rsidR="00473484">
        <w:t xml:space="preserve">watorską. Umowa najmu </w:t>
      </w:r>
      <w:r w:rsidR="009A5D77">
        <w:t xml:space="preserve">możliwa będzie do </w:t>
      </w:r>
      <w:r w:rsidR="00473484">
        <w:t>podpisan</w:t>
      </w:r>
      <w:r w:rsidR="009A5D77">
        <w:t>i</w:t>
      </w:r>
      <w:r w:rsidR="00473484">
        <w:t xml:space="preserve">a na okres </w:t>
      </w:r>
      <w:r w:rsidR="00D82293">
        <w:t xml:space="preserve">od </w:t>
      </w:r>
      <w:r w:rsidR="00F93FF1">
        <w:t>czerwca 2015</w:t>
      </w:r>
      <w:r w:rsidR="00D82293">
        <w:t xml:space="preserve"> </w:t>
      </w:r>
      <w:r w:rsidR="00E230E8">
        <w:t xml:space="preserve">r. </w:t>
      </w:r>
      <w:r w:rsidR="00473484">
        <w:t>do</w:t>
      </w:r>
      <w:r w:rsidR="00F93FF1">
        <w:t xml:space="preserve"> 31.10.2015</w:t>
      </w:r>
      <w:r w:rsidR="00D82293">
        <w:t xml:space="preserve"> r.</w:t>
      </w:r>
    </w:p>
    <w:p w:rsidR="00061CBD" w:rsidRDefault="00061CBD" w:rsidP="00061CBD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>
        <w:rPr>
          <w:szCs w:val="24"/>
          <w:lang w:eastAsia="ar-SA"/>
        </w:rPr>
        <w:tab/>
        <w:t>Mając na uwadze powyższe, podjęcie niniejszego</w:t>
      </w:r>
      <w:r w:rsidR="00E9659C">
        <w:rPr>
          <w:szCs w:val="24"/>
          <w:lang w:eastAsia="ar-SA"/>
        </w:rPr>
        <w:t xml:space="preserve"> zarządzenia jest uzasadnione.</w:t>
      </w:r>
    </w:p>
    <w:p w:rsidR="002B218F" w:rsidRDefault="002B218F" w:rsidP="00061CBD">
      <w:pPr>
        <w:spacing w:line="360" w:lineRule="auto"/>
        <w:jc w:val="center"/>
        <w:rPr>
          <w:sz w:val="14"/>
          <w:lang/>
        </w:rPr>
      </w:pPr>
    </w:p>
    <w:sectPr w:rsidR="002B218F" w:rsidSect="00D82293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A34F6"/>
    <w:rsid w:val="0000226E"/>
    <w:rsid w:val="00016825"/>
    <w:rsid w:val="0003384A"/>
    <w:rsid w:val="00044268"/>
    <w:rsid w:val="00052087"/>
    <w:rsid w:val="00061CBD"/>
    <w:rsid w:val="000816DF"/>
    <w:rsid w:val="000819C5"/>
    <w:rsid w:val="000A55EB"/>
    <w:rsid w:val="000B34D3"/>
    <w:rsid w:val="000C2DFE"/>
    <w:rsid w:val="000D7A57"/>
    <w:rsid w:val="000E3D3A"/>
    <w:rsid w:val="000E4E7A"/>
    <w:rsid w:val="000F2784"/>
    <w:rsid w:val="001309A6"/>
    <w:rsid w:val="0015700C"/>
    <w:rsid w:val="00160702"/>
    <w:rsid w:val="00160A8A"/>
    <w:rsid w:val="00172EBB"/>
    <w:rsid w:val="00181F36"/>
    <w:rsid w:val="001A48ED"/>
    <w:rsid w:val="001B2DC8"/>
    <w:rsid w:val="001C6835"/>
    <w:rsid w:val="001D5F10"/>
    <w:rsid w:val="0021304A"/>
    <w:rsid w:val="00241843"/>
    <w:rsid w:val="00242A1D"/>
    <w:rsid w:val="00246843"/>
    <w:rsid w:val="00247179"/>
    <w:rsid w:val="00264447"/>
    <w:rsid w:val="00267337"/>
    <w:rsid w:val="00293215"/>
    <w:rsid w:val="002949C3"/>
    <w:rsid w:val="002A7E7F"/>
    <w:rsid w:val="002B218F"/>
    <w:rsid w:val="002B4CB2"/>
    <w:rsid w:val="002B52BF"/>
    <w:rsid w:val="002D744F"/>
    <w:rsid w:val="002F4E11"/>
    <w:rsid w:val="00315D95"/>
    <w:rsid w:val="00355587"/>
    <w:rsid w:val="003574EB"/>
    <w:rsid w:val="003624F4"/>
    <w:rsid w:val="00396428"/>
    <w:rsid w:val="003A094C"/>
    <w:rsid w:val="003B706C"/>
    <w:rsid w:val="003C11F8"/>
    <w:rsid w:val="003E4EE0"/>
    <w:rsid w:val="003E66C1"/>
    <w:rsid w:val="003F60D8"/>
    <w:rsid w:val="00405F9D"/>
    <w:rsid w:val="004326D0"/>
    <w:rsid w:val="0044519E"/>
    <w:rsid w:val="00453E77"/>
    <w:rsid w:val="00454E2E"/>
    <w:rsid w:val="00473484"/>
    <w:rsid w:val="005838A1"/>
    <w:rsid w:val="005A2E04"/>
    <w:rsid w:val="005A5F81"/>
    <w:rsid w:val="005B11C9"/>
    <w:rsid w:val="005B1481"/>
    <w:rsid w:val="005B71D9"/>
    <w:rsid w:val="005C6F8E"/>
    <w:rsid w:val="005D5BDF"/>
    <w:rsid w:val="005E7C07"/>
    <w:rsid w:val="005F64AA"/>
    <w:rsid w:val="00620CA2"/>
    <w:rsid w:val="006469AC"/>
    <w:rsid w:val="0065040E"/>
    <w:rsid w:val="00667738"/>
    <w:rsid w:val="00684148"/>
    <w:rsid w:val="006E33FB"/>
    <w:rsid w:val="006F2D74"/>
    <w:rsid w:val="006F7E18"/>
    <w:rsid w:val="007007B5"/>
    <w:rsid w:val="00701D8F"/>
    <w:rsid w:val="00724AD8"/>
    <w:rsid w:val="00744946"/>
    <w:rsid w:val="00775BD1"/>
    <w:rsid w:val="007A019E"/>
    <w:rsid w:val="007C6E29"/>
    <w:rsid w:val="007E1423"/>
    <w:rsid w:val="00807526"/>
    <w:rsid w:val="00807A93"/>
    <w:rsid w:val="00831687"/>
    <w:rsid w:val="008478A1"/>
    <w:rsid w:val="00847A89"/>
    <w:rsid w:val="008577A5"/>
    <w:rsid w:val="0087106D"/>
    <w:rsid w:val="00880E59"/>
    <w:rsid w:val="008A156D"/>
    <w:rsid w:val="008A3511"/>
    <w:rsid w:val="008A6354"/>
    <w:rsid w:val="008C0243"/>
    <w:rsid w:val="0090488A"/>
    <w:rsid w:val="009070A7"/>
    <w:rsid w:val="009244C1"/>
    <w:rsid w:val="00957F8F"/>
    <w:rsid w:val="00970E40"/>
    <w:rsid w:val="00977726"/>
    <w:rsid w:val="00983E4F"/>
    <w:rsid w:val="009A5D77"/>
    <w:rsid w:val="009C190C"/>
    <w:rsid w:val="009C64F0"/>
    <w:rsid w:val="009F10D0"/>
    <w:rsid w:val="00A16B81"/>
    <w:rsid w:val="00A232B1"/>
    <w:rsid w:val="00A241C4"/>
    <w:rsid w:val="00A31D1D"/>
    <w:rsid w:val="00A33D14"/>
    <w:rsid w:val="00A36D41"/>
    <w:rsid w:val="00A707FF"/>
    <w:rsid w:val="00A80ED1"/>
    <w:rsid w:val="00AA34F6"/>
    <w:rsid w:val="00AA4BBF"/>
    <w:rsid w:val="00AE224F"/>
    <w:rsid w:val="00AE2BA0"/>
    <w:rsid w:val="00B046A4"/>
    <w:rsid w:val="00B05FF2"/>
    <w:rsid w:val="00B14EDE"/>
    <w:rsid w:val="00B20EC2"/>
    <w:rsid w:val="00B42D10"/>
    <w:rsid w:val="00B5040E"/>
    <w:rsid w:val="00B606E6"/>
    <w:rsid w:val="00B92211"/>
    <w:rsid w:val="00BB5DB0"/>
    <w:rsid w:val="00BD7997"/>
    <w:rsid w:val="00BF0E2A"/>
    <w:rsid w:val="00C02211"/>
    <w:rsid w:val="00C07904"/>
    <w:rsid w:val="00C40308"/>
    <w:rsid w:val="00C5105D"/>
    <w:rsid w:val="00CC12B0"/>
    <w:rsid w:val="00CC21AB"/>
    <w:rsid w:val="00CD1536"/>
    <w:rsid w:val="00CD5FEC"/>
    <w:rsid w:val="00CF2AF9"/>
    <w:rsid w:val="00D43A17"/>
    <w:rsid w:val="00D76896"/>
    <w:rsid w:val="00D82293"/>
    <w:rsid w:val="00D87845"/>
    <w:rsid w:val="00D879EB"/>
    <w:rsid w:val="00DC5934"/>
    <w:rsid w:val="00DE0583"/>
    <w:rsid w:val="00E229E8"/>
    <w:rsid w:val="00E230E8"/>
    <w:rsid w:val="00E64F2B"/>
    <w:rsid w:val="00E70E39"/>
    <w:rsid w:val="00E746E3"/>
    <w:rsid w:val="00E9659C"/>
    <w:rsid w:val="00EB57DE"/>
    <w:rsid w:val="00EB7C11"/>
    <w:rsid w:val="00F33984"/>
    <w:rsid w:val="00F541C1"/>
    <w:rsid w:val="00F718F0"/>
    <w:rsid w:val="00F7512E"/>
    <w:rsid w:val="00F93FF1"/>
    <w:rsid w:val="00F94FD2"/>
    <w:rsid w:val="00F97148"/>
    <w:rsid w:val="00FA078C"/>
    <w:rsid w:val="00FE1AD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spacing w:line="360" w:lineRule="auto"/>
      <w:jc w:val="center"/>
    </w:pPr>
    <w:rPr>
      <w:b/>
      <w:caps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2B218F"/>
    <w:rPr>
      <w:sz w:val="24"/>
      <w:lang/>
    </w:rPr>
  </w:style>
  <w:style w:type="paragraph" w:styleId="Tekstdymka">
    <w:name w:val="Balloon Text"/>
    <w:basedOn w:val="Normalny"/>
    <w:link w:val="TekstdymkaZnak"/>
    <w:rsid w:val="00C07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904"/>
    <w:rPr>
      <w:rFonts w:ascii="Tahoma" w:hAnsi="Tahoma" w:cs="Tahoma"/>
      <w:sz w:val="16"/>
      <w:szCs w:val="16"/>
      <w:lang/>
    </w:rPr>
  </w:style>
  <w:style w:type="character" w:styleId="Pogrubienie">
    <w:name w:val="Strong"/>
    <w:qFormat/>
    <w:rsid w:val="003E66C1"/>
    <w:rPr>
      <w:b/>
      <w:bCs/>
    </w:rPr>
  </w:style>
  <w:style w:type="paragraph" w:styleId="Bezodstpw">
    <w:name w:val="No Spacing"/>
    <w:uiPriority w:val="1"/>
    <w:qFormat/>
    <w:rsid w:val="003E66C1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 Gostyń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"Danuta Zbieralska" &lt;dzbieralska@um.gostyn.pl&gt;</dc:creator>
  <cp:lastModifiedBy>kkarolczak</cp:lastModifiedBy>
  <cp:revision>2</cp:revision>
  <cp:lastPrinted>2015-05-12T13:23:00Z</cp:lastPrinted>
  <dcterms:created xsi:type="dcterms:W3CDTF">2015-05-12T13:24:00Z</dcterms:created>
  <dcterms:modified xsi:type="dcterms:W3CDTF">2015-05-12T13:24:00Z</dcterms:modified>
</cp:coreProperties>
</file>