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EE1" w:rsidRDefault="008A3EE1" w:rsidP="008A3EE1">
      <w:pPr>
        <w:spacing w:after="0" w:line="360" w:lineRule="auto"/>
        <w:jc w:val="center"/>
        <w:rPr>
          <w:rFonts w:ascii="Times New Roman" w:hAnsi="Times New Roman"/>
          <w:b/>
          <w:sz w:val="24"/>
          <w:szCs w:val="24"/>
        </w:rPr>
      </w:pPr>
    </w:p>
    <w:p w:rsidR="00633F35" w:rsidRDefault="00633F35" w:rsidP="00F723C8">
      <w:pPr>
        <w:spacing w:after="0" w:line="360" w:lineRule="auto"/>
        <w:rPr>
          <w:rFonts w:ascii="Times New Roman" w:hAnsi="Times New Roman"/>
          <w:b/>
          <w:sz w:val="24"/>
          <w:szCs w:val="24"/>
        </w:rPr>
      </w:pPr>
    </w:p>
    <w:p w:rsidR="00F723C8" w:rsidRPr="00F723C8" w:rsidRDefault="00F723C8" w:rsidP="00F723C8">
      <w:pPr>
        <w:spacing w:after="0" w:line="360" w:lineRule="auto"/>
        <w:jc w:val="center"/>
        <w:rPr>
          <w:rFonts w:ascii="Monotype Corsiva" w:hAnsi="Monotype Corsiva"/>
          <w:b/>
          <w:sz w:val="96"/>
          <w:szCs w:val="96"/>
        </w:rPr>
      </w:pPr>
      <w:r w:rsidRPr="00F723C8">
        <w:rPr>
          <w:rFonts w:ascii="Monotype Corsiva" w:hAnsi="Monotype Corsiva"/>
          <w:b/>
          <w:sz w:val="96"/>
          <w:szCs w:val="96"/>
        </w:rPr>
        <w:t xml:space="preserve">Strategia rozwoju strefy </w:t>
      </w:r>
      <w:r w:rsidR="00296479">
        <w:rPr>
          <w:rFonts w:ascii="Monotype Corsiva" w:hAnsi="Monotype Corsiva"/>
          <w:b/>
          <w:sz w:val="96"/>
          <w:szCs w:val="96"/>
        </w:rPr>
        <w:t>gospodarczej</w:t>
      </w:r>
      <w:r w:rsidR="00016016">
        <w:rPr>
          <w:rFonts w:ascii="Monotype Corsiva" w:hAnsi="Monotype Corsiva"/>
          <w:b/>
          <w:sz w:val="96"/>
          <w:szCs w:val="96"/>
        </w:rPr>
        <w:t xml:space="preserve"> </w:t>
      </w:r>
      <w:r w:rsidRPr="00F723C8">
        <w:rPr>
          <w:rFonts w:ascii="Monotype Corsiva" w:hAnsi="Monotype Corsiva"/>
          <w:b/>
          <w:sz w:val="96"/>
          <w:szCs w:val="96"/>
        </w:rPr>
        <w:t xml:space="preserve">na terenie </w:t>
      </w:r>
    </w:p>
    <w:p w:rsidR="00F723C8" w:rsidRDefault="00F723C8" w:rsidP="00F723C8">
      <w:pPr>
        <w:spacing w:after="0" w:line="360" w:lineRule="auto"/>
        <w:jc w:val="center"/>
        <w:rPr>
          <w:rFonts w:ascii="Monotype Corsiva" w:hAnsi="Monotype Corsiva"/>
          <w:b/>
          <w:sz w:val="96"/>
          <w:szCs w:val="96"/>
        </w:rPr>
      </w:pPr>
      <w:r w:rsidRPr="00F723C8">
        <w:rPr>
          <w:rFonts w:ascii="Monotype Corsiva" w:hAnsi="Monotype Corsiva"/>
          <w:b/>
          <w:sz w:val="96"/>
          <w:szCs w:val="96"/>
        </w:rPr>
        <w:t>gminy Gostyń</w:t>
      </w:r>
    </w:p>
    <w:p w:rsidR="00EE6BB9" w:rsidRPr="00EE6BB9" w:rsidRDefault="00EE6BB9" w:rsidP="00F723C8">
      <w:pPr>
        <w:spacing w:after="0" w:line="360" w:lineRule="auto"/>
        <w:jc w:val="center"/>
        <w:rPr>
          <w:rFonts w:ascii="Monotype Corsiva" w:hAnsi="Monotype Corsiva"/>
          <w:b/>
          <w:sz w:val="36"/>
          <w:szCs w:val="36"/>
        </w:rPr>
      </w:pPr>
    </w:p>
    <w:p w:rsidR="00F723C8" w:rsidRPr="00F723C8" w:rsidRDefault="00F723C8" w:rsidP="00F723C8">
      <w:pPr>
        <w:spacing w:after="0" w:line="360" w:lineRule="auto"/>
        <w:jc w:val="center"/>
        <w:rPr>
          <w:rFonts w:ascii="Monotype Corsiva" w:hAnsi="Monotype Corsiva"/>
          <w:b/>
          <w:sz w:val="16"/>
          <w:szCs w:val="16"/>
        </w:rPr>
      </w:pPr>
    </w:p>
    <w:p w:rsidR="00C913CA" w:rsidRDefault="00BD353F" w:rsidP="00C913CA">
      <w:pPr>
        <w:spacing w:after="0" w:line="360" w:lineRule="auto"/>
        <w:jc w:val="center"/>
        <w:rPr>
          <w:rFonts w:ascii="Times New Roman" w:hAnsi="Times New Roman"/>
          <w:b/>
          <w:sz w:val="24"/>
          <w:szCs w:val="24"/>
        </w:rPr>
        <w:sectPr w:rsidR="00C913CA" w:rsidSect="00C913CA">
          <w:headerReference w:type="default" r:id="rId8"/>
          <w:footerReference w:type="default" r:id="rId9"/>
          <w:footerReference w:type="first" r:id="rId10"/>
          <w:pgSz w:w="11906" w:h="16838" w:code="9"/>
          <w:pgMar w:top="1418" w:right="1418" w:bottom="1418" w:left="1418" w:header="709" w:footer="709" w:gutter="0"/>
          <w:cols w:space="708"/>
          <w:titlePg/>
          <w:docGrid w:linePitch="360"/>
        </w:sectPr>
      </w:pPr>
      <w:r>
        <w:rPr>
          <w:noProof/>
          <w:lang w:eastAsia="pl-PL"/>
        </w:rPr>
        <w:drawing>
          <wp:inline distT="0" distB="0" distL="0" distR="0">
            <wp:extent cx="3836035" cy="153162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3836035" cy="1531620"/>
                    </a:xfrm>
                    <a:prstGeom prst="rect">
                      <a:avLst/>
                    </a:prstGeom>
                    <a:noFill/>
                    <a:ln w="9525">
                      <a:noFill/>
                      <a:miter lim="800000"/>
                      <a:headEnd/>
                      <a:tailEnd/>
                    </a:ln>
                  </pic:spPr>
                </pic:pic>
              </a:graphicData>
            </a:graphic>
          </wp:inline>
        </w:drawing>
      </w: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C913CA" w:rsidP="00C913CA">
      <w:pPr>
        <w:spacing w:after="0" w:line="360" w:lineRule="auto"/>
        <w:rPr>
          <w:rFonts w:ascii="Times New Roman" w:hAnsi="Times New Roman"/>
          <w:b/>
          <w:sz w:val="24"/>
          <w:szCs w:val="24"/>
        </w:rPr>
      </w:pPr>
    </w:p>
    <w:p w:rsidR="00C913CA" w:rsidRDefault="00DD5EEC" w:rsidP="00C913CA">
      <w:pPr>
        <w:spacing w:after="0" w:line="360" w:lineRule="auto"/>
        <w:jc w:val="center"/>
        <w:rPr>
          <w:rFonts w:ascii="Times New Roman" w:hAnsi="Times New Roman"/>
          <w:b/>
          <w:sz w:val="24"/>
          <w:szCs w:val="24"/>
        </w:rPr>
      </w:pPr>
      <w:r>
        <w:rPr>
          <w:rFonts w:ascii="Times New Roman" w:hAnsi="Times New Roman"/>
          <w:b/>
          <w:sz w:val="24"/>
          <w:szCs w:val="24"/>
        </w:rPr>
        <w:t>Gostyń, czerwiec</w:t>
      </w:r>
      <w:r w:rsidR="00C913CA">
        <w:rPr>
          <w:rFonts w:ascii="Times New Roman" w:hAnsi="Times New Roman"/>
          <w:b/>
          <w:sz w:val="24"/>
          <w:szCs w:val="24"/>
        </w:rPr>
        <w:t xml:space="preserve"> 2014</w:t>
      </w:r>
    </w:p>
    <w:p w:rsidR="00DE5B43" w:rsidRPr="00E974C0" w:rsidRDefault="00DE5B43" w:rsidP="00C913CA">
      <w:pPr>
        <w:spacing w:after="0" w:line="360" w:lineRule="auto"/>
        <w:rPr>
          <w:rFonts w:ascii="Times New Roman" w:hAnsi="Times New Roman"/>
          <w:b/>
          <w:sz w:val="26"/>
          <w:szCs w:val="26"/>
        </w:rPr>
      </w:pPr>
      <w:r w:rsidRPr="00E974C0">
        <w:rPr>
          <w:rFonts w:ascii="Times New Roman" w:hAnsi="Times New Roman"/>
          <w:b/>
          <w:sz w:val="26"/>
          <w:szCs w:val="26"/>
        </w:rPr>
        <w:lastRenderedPageBreak/>
        <w:t>Spis treści</w:t>
      </w:r>
    </w:p>
    <w:p w:rsidR="00E163D9" w:rsidRPr="00E163D9" w:rsidRDefault="00417944" w:rsidP="00E163D9">
      <w:pPr>
        <w:pStyle w:val="Spistreci1"/>
        <w:rPr>
          <w:rFonts w:ascii="Times New Roman" w:eastAsiaTheme="minorEastAsia" w:hAnsi="Times New Roman"/>
          <w:noProof/>
          <w:sz w:val="24"/>
          <w:szCs w:val="24"/>
          <w:lang w:eastAsia="pl-PL"/>
        </w:rPr>
      </w:pPr>
      <w:r w:rsidRPr="00417944">
        <w:rPr>
          <w:rFonts w:ascii="Times New Roman" w:hAnsi="Times New Roman"/>
          <w:b/>
          <w:sz w:val="24"/>
          <w:szCs w:val="24"/>
        </w:rPr>
        <w:fldChar w:fldCharType="begin"/>
      </w:r>
      <w:r w:rsidR="00DE5B43" w:rsidRPr="00AA4527">
        <w:rPr>
          <w:rFonts w:ascii="Times New Roman" w:hAnsi="Times New Roman"/>
          <w:b/>
          <w:sz w:val="24"/>
          <w:szCs w:val="24"/>
        </w:rPr>
        <w:instrText xml:space="preserve"> TOC \h \z \t "Podtytuł;1" </w:instrText>
      </w:r>
      <w:r w:rsidRPr="00417944">
        <w:rPr>
          <w:rFonts w:ascii="Times New Roman" w:hAnsi="Times New Roman"/>
          <w:b/>
          <w:sz w:val="24"/>
          <w:szCs w:val="24"/>
        </w:rPr>
        <w:fldChar w:fldCharType="separate"/>
      </w:r>
      <w:hyperlink w:anchor="_Toc389828363" w:history="1">
        <w:r w:rsidR="00E163D9" w:rsidRPr="00E163D9">
          <w:rPr>
            <w:rStyle w:val="Hipercze"/>
            <w:rFonts w:ascii="Times New Roman" w:hAnsi="Times New Roman"/>
            <w:b/>
            <w:noProof/>
            <w:sz w:val="24"/>
            <w:szCs w:val="24"/>
          </w:rPr>
          <w:t>Wstęp</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_Toc389828363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4</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64" w:history="1">
        <w:r w:rsidR="00E163D9" w:rsidRPr="00E163D9">
          <w:rPr>
            <w:rStyle w:val="Hipercze"/>
            <w:rFonts w:ascii="Times New Roman" w:hAnsi="Times New Roman"/>
            <w:b/>
            <w:noProof/>
            <w:sz w:val="24"/>
            <w:szCs w:val="24"/>
          </w:rPr>
          <w:t>1.</w:t>
        </w:r>
        <w:r w:rsidR="00E163D9" w:rsidRPr="00E163D9">
          <w:rPr>
            <w:rFonts w:ascii="Times New Roman" w:eastAsiaTheme="minorEastAsia" w:hAnsi="Times New Roman"/>
            <w:b/>
            <w:noProof/>
            <w:sz w:val="24"/>
            <w:szCs w:val="24"/>
            <w:lang w:eastAsia="pl-PL"/>
          </w:rPr>
          <w:tab/>
        </w:r>
        <w:r w:rsidR="00E163D9" w:rsidRPr="00E163D9">
          <w:rPr>
            <w:rStyle w:val="Hipercze"/>
            <w:rFonts w:ascii="Times New Roman" w:hAnsi="Times New Roman"/>
            <w:b/>
            <w:noProof/>
            <w:sz w:val="24"/>
            <w:szCs w:val="24"/>
          </w:rPr>
          <w:t>Diagnoza potencjału gospodarczego Ziemi Gostyńskiej</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_Toc389828364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65" w:history="1">
        <w:r w:rsidR="00E163D9" w:rsidRPr="00E163D9">
          <w:rPr>
            <w:rStyle w:val="Hipercze"/>
            <w:rFonts w:ascii="Times New Roman" w:hAnsi="Times New Roman"/>
            <w:noProof/>
            <w:sz w:val="24"/>
            <w:szCs w:val="24"/>
          </w:rPr>
          <w:t>1.1</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Ogólna charakterystyka gminy Gostyń</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_Toc389828365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66" w:history="1">
        <w:r w:rsidR="00E163D9" w:rsidRPr="00E163D9">
          <w:rPr>
            <w:rStyle w:val="Hipercze"/>
            <w:rFonts w:ascii="Times New Roman" w:hAnsi="Times New Roman"/>
            <w:noProof/>
            <w:sz w:val="24"/>
            <w:szCs w:val="24"/>
          </w:rPr>
          <w:t>1.2</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Potencjał społeczny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_Toc389828366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9</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67" w:history="1">
        <w:r w:rsidR="00E163D9" w:rsidRPr="00E163D9">
          <w:rPr>
            <w:rStyle w:val="Hipercze"/>
            <w:rFonts w:ascii="Times New Roman" w:hAnsi="Times New Roman"/>
            <w:noProof/>
            <w:sz w:val="24"/>
            <w:szCs w:val="24"/>
          </w:rPr>
          <w:t>1.3</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Potencjał przestrzenny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_Toc389828367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16</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68" w:history="1">
        <w:r w:rsidR="00E163D9" w:rsidRPr="00E163D9">
          <w:rPr>
            <w:rStyle w:val="Hipercze"/>
            <w:rFonts w:ascii="Times New Roman" w:hAnsi="Times New Roman"/>
            <w:noProof/>
            <w:sz w:val="24"/>
            <w:szCs w:val="24"/>
          </w:rPr>
          <w:t>1.4</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Potencjał gospodarczy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_Toc389828368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19</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69" w:history="1">
        <w:r w:rsidR="00E163D9" w:rsidRPr="00E163D9">
          <w:rPr>
            <w:rStyle w:val="Hipercze"/>
            <w:rFonts w:ascii="Times New Roman" w:hAnsi="Times New Roman"/>
            <w:noProof/>
            <w:sz w:val="24"/>
            <w:szCs w:val="24"/>
          </w:rPr>
          <w:t>1.5</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Potencjał instytucjonalny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_Toc389828369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27</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0" w:history="1">
        <w:r w:rsidR="00E163D9" w:rsidRPr="00E163D9">
          <w:rPr>
            <w:rStyle w:val="Hipercze"/>
            <w:rFonts w:ascii="Times New Roman" w:hAnsi="Times New Roman"/>
            <w:noProof/>
            <w:sz w:val="24"/>
            <w:szCs w:val="24"/>
          </w:rPr>
          <w:t>1.6</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Potencjał przyrodniczo-kulturowy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_Toc389828370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32</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1" w:history="1">
        <w:r w:rsidR="00E163D9" w:rsidRPr="00E163D9">
          <w:rPr>
            <w:rStyle w:val="Hipercze"/>
            <w:rFonts w:ascii="Times New Roman" w:hAnsi="Times New Roman"/>
            <w:noProof/>
            <w:sz w:val="24"/>
            <w:szCs w:val="24"/>
          </w:rPr>
          <w:t>1.7</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Potencjał lokalnego governance</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_Toc389828371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34</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2" w:history="1">
        <w:r w:rsidR="00E163D9" w:rsidRPr="00E163D9">
          <w:rPr>
            <w:rStyle w:val="Hipercze"/>
            <w:rFonts w:ascii="Times New Roman" w:hAnsi="Times New Roman"/>
            <w:noProof/>
            <w:sz w:val="24"/>
            <w:szCs w:val="24"/>
          </w:rPr>
          <w:t>1.8</w:t>
        </w:r>
        <w:r w:rsidR="00E163D9" w:rsidRPr="00E163D9">
          <w:rPr>
            <w:rFonts w:ascii="Times New Roman" w:eastAsiaTheme="minorEastAsia" w:hAnsi="Times New Roman"/>
            <w:noProof/>
            <w:sz w:val="24"/>
            <w:szCs w:val="24"/>
            <w:lang w:eastAsia="pl-PL"/>
          </w:rPr>
          <w:tab/>
        </w:r>
        <w:r w:rsidR="00E163D9" w:rsidRPr="00E163D9">
          <w:rPr>
            <w:rStyle w:val="Hipercze"/>
            <w:rFonts w:ascii="Times New Roman" w:hAnsi="Times New Roman"/>
            <w:noProof/>
            <w:sz w:val="24"/>
            <w:szCs w:val="24"/>
          </w:rPr>
          <w:t>Analiza SWOT</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_Toc389828372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38</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3" w:history="1">
        <w:r w:rsidR="00E163D9" w:rsidRPr="00E163D9">
          <w:rPr>
            <w:rStyle w:val="Hipercze"/>
            <w:rFonts w:ascii="Times New Roman" w:hAnsi="Times New Roman"/>
            <w:b/>
            <w:noProof/>
            <w:sz w:val="24"/>
            <w:szCs w:val="24"/>
          </w:rPr>
          <w:t>2. Potencjał strefy gospodarczej w Czachorowie</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_Toc389828373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39</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4" w:history="1">
        <w:r w:rsidR="00E163D9" w:rsidRPr="00E163D9">
          <w:rPr>
            <w:rStyle w:val="Hipercze"/>
            <w:rFonts w:ascii="Times New Roman" w:hAnsi="Times New Roman"/>
            <w:noProof/>
            <w:sz w:val="24"/>
            <w:szCs w:val="24"/>
            <w:lang w:eastAsia="pl-PL"/>
          </w:rPr>
          <w:t xml:space="preserve">2.1. Charakterystyka strefy </w:t>
        </w:r>
        <w:r w:rsidR="00E163D9" w:rsidRPr="00E163D9">
          <w:rPr>
            <w:rStyle w:val="Hipercze"/>
            <w:rFonts w:ascii="Times New Roman" w:hAnsi="Times New Roman"/>
            <w:noProof/>
            <w:sz w:val="24"/>
            <w:szCs w:val="24"/>
          </w:rPr>
          <w:t>gospodarczej w Czachorowie</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_Toc389828374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39</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5" w:history="1">
        <w:r w:rsidR="00E163D9" w:rsidRPr="00E163D9">
          <w:rPr>
            <w:rStyle w:val="Hipercze"/>
            <w:rFonts w:ascii="Times New Roman" w:hAnsi="Times New Roman"/>
            <w:noProof/>
            <w:sz w:val="24"/>
            <w:szCs w:val="24"/>
          </w:rPr>
          <w:t>2.2. Charakterystyka podobnych stref znajdujących się najbliższym otoczeniu strefy gospodarczej w Czachorowie</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_Toc389828375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48</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6" w:history="1">
        <w:r w:rsidR="00E163D9" w:rsidRPr="00E163D9">
          <w:rPr>
            <w:rStyle w:val="Hipercze"/>
            <w:rFonts w:ascii="Times New Roman" w:hAnsi="Times New Roman"/>
            <w:b/>
            <w:noProof/>
            <w:sz w:val="24"/>
            <w:szCs w:val="24"/>
          </w:rPr>
          <w:t>3. Klimat dla rozwoju i wspierania przedsiębiorczości</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_Toc389828376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54</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7" w:history="1">
        <w:r w:rsidR="00E163D9" w:rsidRPr="00E163D9">
          <w:rPr>
            <w:rStyle w:val="Hipercze"/>
            <w:rFonts w:ascii="Times New Roman" w:hAnsi="Times New Roman"/>
            <w:noProof/>
            <w:sz w:val="24"/>
            <w:szCs w:val="24"/>
          </w:rPr>
          <w:t>3.1. Znaczenie otoczenia biznesowego</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_Toc389828377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54</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8" w:history="1">
        <w:r w:rsidR="00E163D9" w:rsidRPr="00E163D9">
          <w:rPr>
            <w:rStyle w:val="Hipercze"/>
            <w:rFonts w:ascii="Times New Roman" w:hAnsi="Times New Roman"/>
            <w:noProof/>
            <w:sz w:val="24"/>
            <w:szCs w:val="24"/>
          </w:rPr>
          <w:t>3.2. Metodyka badań</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_Toc389828378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55</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79" w:history="1">
        <w:r w:rsidR="00E163D9" w:rsidRPr="00E163D9">
          <w:rPr>
            <w:rStyle w:val="Hipercze"/>
            <w:rFonts w:ascii="Times New Roman" w:hAnsi="Times New Roman"/>
            <w:noProof/>
            <w:sz w:val="24"/>
            <w:szCs w:val="24"/>
          </w:rPr>
          <w:t>3.3. Prezentacja wyników badań</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_Toc389828379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56</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0" w:history="1">
        <w:r w:rsidR="00E163D9" w:rsidRPr="00E163D9">
          <w:rPr>
            <w:rStyle w:val="Hipercze"/>
            <w:rFonts w:ascii="Times New Roman" w:hAnsi="Times New Roman"/>
            <w:noProof/>
            <w:sz w:val="24"/>
            <w:szCs w:val="24"/>
          </w:rPr>
          <w:t>3.3.1. Charakterystyka gostyńskich przedsiębiorstw</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_Toc389828380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56</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1" w:history="1">
        <w:r w:rsidR="00E163D9" w:rsidRPr="00E163D9">
          <w:rPr>
            <w:rStyle w:val="Hipercze"/>
            <w:rFonts w:ascii="Times New Roman" w:hAnsi="Times New Roman"/>
            <w:noProof/>
            <w:sz w:val="24"/>
            <w:szCs w:val="24"/>
          </w:rPr>
          <w:t>3.3.2. Ocena jakości lokalnych usług publicznych</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_Toc389828381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68</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2" w:history="1">
        <w:r w:rsidR="00E163D9" w:rsidRPr="00E163D9">
          <w:rPr>
            <w:rStyle w:val="Hipercze"/>
            <w:rFonts w:ascii="Times New Roman" w:hAnsi="Times New Roman"/>
            <w:b/>
            <w:noProof/>
            <w:sz w:val="24"/>
            <w:szCs w:val="24"/>
          </w:rPr>
          <w:t>4. Strategiczne kierunki rozwoju przedsiębiorczości</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_Toc389828382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76</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3" w:history="1">
        <w:r w:rsidR="00E163D9" w:rsidRPr="00E163D9">
          <w:rPr>
            <w:rStyle w:val="Hipercze"/>
            <w:rFonts w:ascii="Times New Roman" w:hAnsi="Times New Roman"/>
            <w:noProof/>
            <w:sz w:val="24"/>
            <w:szCs w:val="24"/>
          </w:rPr>
          <w:t>4.1. Perspektywa unijna</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_Toc389828383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76</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4" w:history="1">
        <w:r w:rsidR="00E163D9" w:rsidRPr="00E163D9">
          <w:rPr>
            <w:rStyle w:val="Hipercze"/>
            <w:rFonts w:ascii="Times New Roman" w:hAnsi="Times New Roman"/>
            <w:noProof/>
            <w:sz w:val="24"/>
            <w:szCs w:val="24"/>
          </w:rPr>
          <w:t>4.2. Krajowe dokumenty strategiczne i ich powiązanie z założeniami unijnymi</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_Toc389828384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78</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5" w:history="1">
        <w:r w:rsidR="00E163D9" w:rsidRPr="00E163D9">
          <w:rPr>
            <w:rStyle w:val="Hipercze"/>
            <w:rFonts w:ascii="Times New Roman" w:hAnsi="Times New Roman"/>
            <w:noProof/>
            <w:sz w:val="24"/>
            <w:szCs w:val="24"/>
          </w:rPr>
          <w:t>4.3. Strategia rozwoju kraju do roku 2020</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_Toc389828385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80</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6" w:history="1">
        <w:r w:rsidR="00E163D9" w:rsidRPr="00E163D9">
          <w:rPr>
            <w:rStyle w:val="Hipercze"/>
            <w:rFonts w:ascii="Times New Roman" w:hAnsi="Times New Roman"/>
            <w:noProof/>
            <w:sz w:val="24"/>
            <w:szCs w:val="24"/>
          </w:rPr>
          <w:t>4.4. Umowa partnerstwa i kontrakt terytorialny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_Toc389828386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83</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7" w:history="1">
        <w:r w:rsidR="00E163D9" w:rsidRPr="00E163D9">
          <w:rPr>
            <w:rStyle w:val="Hipercze"/>
            <w:rFonts w:ascii="Times New Roman" w:hAnsi="Times New Roman"/>
            <w:noProof/>
            <w:sz w:val="24"/>
            <w:szCs w:val="24"/>
          </w:rPr>
          <w:t>4.5. Programy operacyjne na lata 2014-2020</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_Toc389828387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83</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8" w:history="1">
        <w:r w:rsidR="00E163D9" w:rsidRPr="00E163D9">
          <w:rPr>
            <w:rStyle w:val="Hipercze"/>
            <w:rFonts w:ascii="Times New Roman" w:hAnsi="Times New Roman"/>
            <w:noProof/>
            <w:sz w:val="24"/>
            <w:szCs w:val="24"/>
          </w:rPr>
          <w:t>4.6. Plan Rozwoju Lokalnego Gminy Gostyń</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_Toc389828388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88</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89" w:history="1">
        <w:r w:rsidR="00E163D9" w:rsidRPr="00E163D9">
          <w:rPr>
            <w:rStyle w:val="Hipercze"/>
            <w:rFonts w:ascii="Times New Roman" w:hAnsi="Times New Roman"/>
            <w:b/>
            <w:noProof/>
            <w:sz w:val="24"/>
            <w:szCs w:val="24"/>
          </w:rPr>
          <w:t>5. Rekomendowane specjalizacje dla strefy gospodarczej w Czachorowie</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_Toc389828389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89</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0" w:history="1">
        <w:r w:rsidR="00E163D9" w:rsidRPr="00E163D9">
          <w:rPr>
            <w:rStyle w:val="Hipercze"/>
            <w:rFonts w:ascii="Times New Roman" w:hAnsi="Times New Roman"/>
            <w:noProof/>
            <w:sz w:val="24"/>
            <w:szCs w:val="24"/>
          </w:rPr>
          <w:t>5.1. Prowadzenie działań wspierających rozwój lokalny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_Toc389828390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89</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1" w:history="1">
        <w:r w:rsidR="00E163D9" w:rsidRPr="00E163D9">
          <w:rPr>
            <w:rStyle w:val="Hipercze"/>
            <w:rFonts w:ascii="Times New Roman" w:hAnsi="Times New Roman"/>
            <w:noProof/>
            <w:sz w:val="24"/>
            <w:szCs w:val="24"/>
          </w:rPr>
          <w:t>5.2. Scenariusz rozwoju strefy gospodarczej</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_Toc389828391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93</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2" w:history="1">
        <w:r w:rsidR="00E163D9" w:rsidRPr="00E163D9">
          <w:rPr>
            <w:rStyle w:val="Hipercze"/>
            <w:rFonts w:ascii="Times New Roman" w:hAnsi="Times New Roman"/>
            <w:noProof/>
            <w:sz w:val="24"/>
            <w:szCs w:val="24"/>
          </w:rPr>
          <w:t>5.3. Specjalizacje dla strefy gospodarczej w Czachorowie</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_Toc389828392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100</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3" w:history="1">
        <w:r w:rsidR="00E163D9" w:rsidRPr="00E163D9">
          <w:rPr>
            <w:rStyle w:val="Hipercze"/>
            <w:rFonts w:ascii="Times New Roman" w:hAnsi="Times New Roman"/>
            <w:noProof/>
            <w:sz w:val="24"/>
            <w:szCs w:val="24"/>
          </w:rPr>
          <w:t>5.4. Ocena efektywności ekonomicznej rozwoju strefy gospodarczej w Czachorowie</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_Toc389828393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104</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4" w:history="1">
        <w:r w:rsidR="00E163D9" w:rsidRPr="00E163D9">
          <w:rPr>
            <w:rStyle w:val="Hipercze"/>
            <w:rFonts w:ascii="Times New Roman" w:hAnsi="Times New Roman"/>
            <w:noProof/>
            <w:sz w:val="24"/>
            <w:szCs w:val="24"/>
          </w:rPr>
          <w:t>5.5. Rekomendacje dla władz gminy</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_Toc389828394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106</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5" w:history="1">
        <w:r w:rsidR="00E163D9" w:rsidRPr="00E163D9">
          <w:rPr>
            <w:rStyle w:val="Hipercze"/>
            <w:rFonts w:ascii="Times New Roman" w:hAnsi="Times New Roman"/>
            <w:b/>
            <w:noProof/>
            <w:sz w:val="24"/>
            <w:szCs w:val="24"/>
          </w:rPr>
          <w:t>Bibliografia</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_Toc389828395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110</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6" w:history="1">
        <w:r w:rsidR="00E163D9" w:rsidRPr="00E163D9">
          <w:rPr>
            <w:rStyle w:val="Hipercze"/>
            <w:rFonts w:ascii="Times New Roman" w:hAnsi="Times New Roman"/>
            <w:b/>
            <w:noProof/>
            <w:sz w:val="24"/>
            <w:szCs w:val="24"/>
          </w:rPr>
          <w:t>Spis tabel</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_Toc389828396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111</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7" w:history="1">
        <w:r w:rsidR="00E163D9" w:rsidRPr="00E163D9">
          <w:rPr>
            <w:rStyle w:val="Hipercze"/>
            <w:rFonts w:ascii="Times New Roman" w:hAnsi="Times New Roman"/>
            <w:b/>
            <w:noProof/>
            <w:sz w:val="24"/>
            <w:szCs w:val="24"/>
          </w:rPr>
          <w:t>Spis wykresów</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_Toc389828397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111</w:t>
        </w:r>
        <w:r w:rsidRPr="00E163D9">
          <w:rPr>
            <w:rFonts w:ascii="Times New Roman" w:hAnsi="Times New Roman"/>
            <w:noProof/>
            <w:webHidden/>
            <w:sz w:val="24"/>
            <w:szCs w:val="24"/>
          </w:rPr>
          <w:fldChar w:fldCharType="end"/>
        </w:r>
      </w:hyperlink>
    </w:p>
    <w:p w:rsidR="00E163D9" w:rsidRPr="00E163D9" w:rsidRDefault="00417944" w:rsidP="00E163D9">
      <w:pPr>
        <w:pStyle w:val="Spistreci1"/>
        <w:rPr>
          <w:rFonts w:ascii="Times New Roman" w:eastAsiaTheme="minorEastAsia" w:hAnsi="Times New Roman"/>
          <w:noProof/>
          <w:sz w:val="24"/>
          <w:szCs w:val="24"/>
          <w:lang w:eastAsia="pl-PL"/>
        </w:rPr>
      </w:pPr>
      <w:hyperlink w:anchor="_Toc389828398" w:history="1">
        <w:r w:rsidR="00E163D9" w:rsidRPr="00E163D9">
          <w:rPr>
            <w:rStyle w:val="Hipercze"/>
            <w:rFonts w:ascii="Times New Roman" w:hAnsi="Times New Roman"/>
            <w:b/>
            <w:noProof/>
            <w:sz w:val="24"/>
            <w:szCs w:val="24"/>
          </w:rPr>
          <w:t>Spis rycin</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_Toc389828398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112</w:t>
        </w:r>
        <w:r w:rsidRPr="00E163D9">
          <w:rPr>
            <w:rFonts w:ascii="Times New Roman" w:hAnsi="Times New Roman"/>
            <w:noProof/>
            <w:webHidden/>
            <w:sz w:val="24"/>
            <w:szCs w:val="24"/>
          </w:rPr>
          <w:fldChar w:fldCharType="end"/>
        </w:r>
      </w:hyperlink>
    </w:p>
    <w:p w:rsidR="00E163D9" w:rsidRDefault="00417944" w:rsidP="00E163D9">
      <w:pPr>
        <w:pStyle w:val="Spistreci1"/>
        <w:rPr>
          <w:rFonts w:asciiTheme="minorHAnsi" w:eastAsiaTheme="minorEastAsia" w:hAnsiTheme="minorHAnsi" w:cstheme="minorBidi"/>
          <w:noProof/>
          <w:lang w:eastAsia="pl-PL"/>
        </w:rPr>
      </w:pPr>
      <w:hyperlink w:anchor="_Toc389828399" w:history="1">
        <w:r w:rsidR="00E163D9" w:rsidRPr="00E163D9">
          <w:rPr>
            <w:rStyle w:val="Hipercze"/>
            <w:rFonts w:ascii="Times New Roman" w:hAnsi="Times New Roman"/>
            <w:b/>
            <w:noProof/>
            <w:sz w:val="24"/>
            <w:szCs w:val="24"/>
          </w:rPr>
          <w:t>Załącznik nr 1 Analiza efektywności ekonomicznej</w:t>
        </w:r>
        <w:r w:rsidR="00E163D9" w:rsidRPr="00E163D9">
          <w:rPr>
            <w:rFonts w:ascii="Times New Roman" w:hAnsi="Times New Roman"/>
            <w:noProof/>
            <w:webHidden/>
            <w:sz w:val="24"/>
            <w:szCs w:val="24"/>
          </w:rPr>
          <w:tab/>
        </w:r>
        <w:r w:rsidRPr="00E163D9">
          <w:rPr>
            <w:rFonts w:ascii="Times New Roman" w:hAnsi="Times New Roman"/>
            <w:noProof/>
            <w:webHidden/>
            <w:sz w:val="24"/>
            <w:szCs w:val="24"/>
          </w:rPr>
          <w:fldChar w:fldCharType="begin"/>
        </w:r>
        <w:r w:rsidR="00E163D9" w:rsidRPr="00E163D9">
          <w:rPr>
            <w:rFonts w:ascii="Times New Roman" w:hAnsi="Times New Roman"/>
            <w:noProof/>
            <w:webHidden/>
            <w:sz w:val="24"/>
            <w:szCs w:val="24"/>
          </w:rPr>
          <w:instrText xml:space="preserve"> PAGEREF _Toc389828399 \h </w:instrText>
        </w:r>
        <w:r w:rsidRPr="00E163D9">
          <w:rPr>
            <w:rFonts w:ascii="Times New Roman" w:hAnsi="Times New Roman"/>
            <w:noProof/>
            <w:webHidden/>
            <w:sz w:val="24"/>
            <w:szCs w:val="24"/>
          </w:rPr>
        </w:r>
        <w:r w:rsidRPr="00E163D9">
          <w:rPr>
            <w:rFonts w:ascii="Times New Roman" w:hAnsi="Times New Roman"/>
            <w:noProof/>
            <w:webHidden/>
            <w:sz w:val="24"/>
            <w:szCs w:val="24"/>
          </w:rPr>
          <w:fldChar w:fldCharType="separate"/>
        </w:r>
        <w:r w:rsidR="00E163D9" w:rsidRPr="00E163D9">
          <w:rPr>
            <w:rFonts w:ascii="Times New Roman" w:hAnsi="Times New Roman"/>
            <w:noProof/>
            <w:webHidden/>
            <w:sz w:val="24"/>
            <w:szCs w:val="24"/>
          </w:rPr>
          <w:t>114</w:t>
        </w:r>
        <w:r w:rsidRPr="00E163D9">
          <w:rPr>
            <w:rFonts w:ascii="Times New Roman" w:hAnsi="Times New Roman"/>
            <w:noProof/>
            <w:webHidden/>
            <w:sz w:val="24"/>
            <w:szCs w:val="24"/>
          </w:rPr>
          <w:fldChar w:fldCharType="end"/>
        </w:r>
      </w:hyperlink>
    </w:p>
    <w:p w:rsidR="001E0742" w:rsidRDefault="00417944" w:rsidP="00FE45EF">
      <w:pPr>
        <w:pStyle w:val="Podtytu"/>
        <w:rPr>
          <w:szCs w:val="24"/>
        </w:rPr>
      </w:pPr>
      <w:r w:rsidRPr="00AA4527">
        <w:rPr>
          <w:szCs w:val="24"/>
        </w:rPr>
        <w:fldChar w:fldCharType="end"/>
      </w: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1E0742" w:rsidRDefault="001E0742" w:rsidP="00FE45EF">
      <w:pPr>
        <w:pStyle w:val="Podtytu"/>
        <w:rPr>
          <w:szCs w:val="24"/>
        </w:rPr>
      </w:pPr>
    </w:p>
    <w:p w:rsidR="00DE5B43" w:rsidRDefault="0085406F" w:rsidP="00FE45EF">
      <w:pPr>
        <w:pStyle w:val="Podtytu"/>
      </w:pPr>
      <w:bookmarkStart w:id="0" w:name="_Toc389828363"/>
      <w:r>
        <w:lastRenderedPageBreak/>
        <w:t>Wstęp</w:t>
      </w:r>
      <w:bookmarkEnd w:id="0"/>
    </w:p>
    <w:p w:rsidR="00DD0A85" w:rsidRDefault="00712E4D" w:rsidP="00FE39D3">
      <w:pPr>
        <w:autoSpaceDE w:val="0"/>
        <w:autoSpaceDN w:val="0"/>
        <w:adjustRightInd w:val="0"/>
        <w:spacing w:after="0" w:line="360" w:lineRule="auto"/>
        <w:jc w:val="both"/>
        <w:rPr>
          <w:rFonts w:ascii="Times New Roman" w:hAnsi="Times New Roman"/>
          <w:sz w:val="24"/>
          <w:szCs w:val="24"/>
        </w:rPr>
      </w:pPr>
      <w:r>
        <w:rPr>
          <w:rFonts w:ascii="Times New Roman" w:eastAsia="MyriadPro-Light" w:hAnsi="Times New Roman"/>
          <w:sz w:val="24"/>
          <w:szCs w:val="24"/>
          <w:lang w:eastAsia="pl-PL"/>
        </w:rPr>
        <w:t>Podstawowym obowiązkiem samorządu gminnego jest zaspokajanie</w:t>
      </w:r>
      <w:r w:rsidRPr="00712E4D">
        <w:rPr>
          <w:rFonts w:ascii="Times New Roman" w:eastAsia="MyriadPro-Light" w:hAnsi="Times New Roman"/>
          <w:sz w:val="24"/>
          <w:szCs w:val="24"/>
          <w:lang w:eastAsia="pl-PL"/>
        </w:rPr>
        <w:t xml:space="preserve"> zbiorowych potrzeb</w:t>
      </w:r>
      <w:r>
        <w:rPr>
          <w:rFonts w:ascii="Times New Roman" w:eastAsia="MyriadPro-Light" w:hAnsi="Times New Roman"/>
          <w:sz w:val="24"/>
          <w:szCs w:val="24"/>
          <w:lang w:eastAsia="pl-PL"/>
        </w:rPr>
        <w:t xml:space="preserve"> lokalnej wspólnoty, w </w:t>
      </w:r>
      <w:r w:rsidR="008C5088">
        <w:rPr>
          <w:rFonts w:ascii="Times New Roman" w:eastAsia="MyriadPro-Light" w:hAnsi="Times New Roman"/>
          <w:sz w:val="24"/>
          <w:szCs w:val="24"/>
          <w:lang w:eastAsia="pl-PL"/>
        </w:rPr>
        <w:t>którym</w:t>
      </w:r>
      <w:r>
        <w:rPr>
          <w:rFonts w:ascii="Times New Roman" w:eastAsia="MyriadPro-Light" w:hAnsi="Times New Roman"/>
          <w:sz w:val="24"/>
          <w:szCs w:val="24"/>
          <w:lang w:eastAsia="pl-PL"/>
        </w:rPr>
        <w:t xml:space="preserve"> zawiera się również tworzenie warunków do rozwoju społeczności gminnej. Władze samorządowe</w:t>
      </w:r>
      <w:r w:rsidR="007036E2">
        <w:rPr>
          <w:rFonts w:ascii="Times New Roman" w:eastAsia="MyriadPro-Light" w:hAnsi="Times New Roman"/>
          <w:sz w:val="24"/>
          <w:szCs w:val="24"/>
          <w:lang w:eastAsia="pl-PL"/>
        </w:rPr>
        <w:t xml:space="preserve"> pomimo tego, że ich bezpośrednim z</w:t>
      </w:r>
      <w:r w:rsidR="00CA5009">
        <w:rPr>
          <w:rFonts w:ascii="Times New Roman" w:eastAsia="MyriadPro-Light" w:hAnsi="Times New Roman"/>
          <w:sz w:val="24"/>
          <w:szCs w:val="24"/>
          <w:lang w:eastAsia="pl-PL"/>
        </w:rPr>
        <w:t>a</w:t>
      </w:r>
      <w:r w:rsidR="007036E2">
        <w:rPr>
          <w:rFonts w:ascii="Times New Roman" w:eastAsia="MyriadPro-Light" w:hAnsi="Times New Roman"/>
          <w:sz w:val="24"/>
          <w:szCs w:val="24"/>
          <w:lang w:eastAsia="pl-PL"/>
        </w:rPr>
        <w:t xml:space="preserve">daniem nie jest wspieranie przedsiębiorczości </w:t>
      </w:r>
      <w:r w:rsidRPr="00712E4D">
        <w:rPr>
          <w:rFonts w:ascii="Times New Roman" w:eastAsia="MyriadPro-Light" w:hAnsi="Times New Roman"/>
          <w:sz w:val="24"/>
          <w:szCs w:val="24"/>
          <w:lang w:eastAsia="pl-PL"/>
        </w:rPr>
        <w:t>dyspo</w:t>
      </w:r>
      <w:r w:rsidR="007036E2">
        <w:rPr>
          <w:rFonts w:ascii="Times New Roman" w:eastAsia="MyriadPro-Light" w:hAnsi="Times New Roman"/>
          <w:sz w:val="24"/>
          <w:szCs w:val="24"/>
          <w:lang w:eastAsia="pl-PL"/>
        </w:rPr>
        <w:t>nują pewnymi</w:t>
      </w:r>
      <w:r w:rsidR="008C5088">
        <w:rPr>
          <w:rFonts w:ascii="Times New Roman" w:eastAsia="MyriadPro-Light" w:hAnsi="Times New Roman"/>
          <w:sz w:val="24"/>
          <w:szCs w:val="24"/>
          <w:lang w:eastAsia="pl-PL"/>
        </w:rPr>
        <w:t xml:space="preserve"> </w:t>
      </w:r>
      <w:r w:rsidR="007036E2">
        <w:rPr>
          <w:rFonts w:ascii="Times New Roman" w:eastAsia="MyriadPro-Light" w:hAnsi="Times New Roman"/>
          <w:sz w:val="24"/>
          <w:szCs w:val="24"/>
          <w:lang w:eastAsia="pl-PL"/>
        </w:rPr>
        <w:t xml:space="preserve">instrumentami, dzięki którym mogą wpływać na rozwój sfery przedsiębiorczości. </w:t>
      </w:r>
      <w:r w:rsidRPr="00712E4D">
        <w:rPr>
          <w:rFonts w:ascii="Times New Roman" w:eastAsia="MyriadPro-Light" w:hAnsi="Times New Roman"/>
          <w:sz w:val="24"/>
          <w:szCs w:val="24"/>
          <w:lang w:eastAsia="pl-PL"/>
        </w:rPr>
        <w:t>Obejmują</w:t>
      </w:r>
      <w:r w:rsidR="008C5088">
        <w:rPr>
          <w:rFonts w:ascii="Times New Roman" w:eastAsia="MyriadPro-Light" w:hAnsi="Times New Roman"/>
          <w:sz w:val="24"/>
          <w:szCs w:val="24"/>
          <w:lang w:eastAsia="pl-PL"/>
        </w:rPr>
        <w:t xml:space="preserve"> </w:t>
      </w:r>
      <w:r w:rsidR="007036E2">
        <w:rPr>
          <w:rFonts w:ascii="Times New Roman" w:eastAsia="MyriadPro-Light" w:hAnsi="Times New Roman"/>
          <w:sz w:val="24"/>
          <w:szCs w:val="24"/>
          <w:lang w:eastAsia="pl-PL"/>
        </w:rPr>
        <w:t xml:space="preserve">one głównie </w:t>
      </w:r>
      <w:r w:rsidR="007036E2" w:rsidRPr="00712E4D">
        <w:rPr>
          <w:rFonts w:ascii="Times New Roman" w:eastAsia="MyriadPro-Light" w:hAnsi="Times New Roman"/>
          <w:sz w:val="24"/>
          <w:szCs w:val="24"/>
          <w:lang w:eastAsia="pl-PL"/>
        </w:rPr>
        <w:t>narzędzia budż</w:t>
      </w:r>
      <w:r w:rsidR="00FE45EF">
        <w:rPr>
          <w:rFonts w:ascii="Times New Roman" w:eastAsia="MyriadPro-Light" w:hAnsi="Times New Roman"/>
          <w:sz w:val="24"/>
          <w:szCs w:val="24"/>
          <w:lang w:eastAsia="pl-PL"/>
        </w:rPr>
        <w:t>etowe, a </w:t>
      </w:r>
      <w:r w:rsidR="007036E2">
        <w:rPr>
          <w:rFonts w:ascii="Times New Roman" w:eastAsia="MyriadPro-Light" w:hAnsi="Times New Roman"/>
          <w:sz w:val="24"/>
          <w:szCs w:val="24"/>
          <w:lang w:eastAsia="pl-PL"/>
        </w:rPr>
        <w:t xml:space="preserve">zwłaszcza </w:t>
      </w:r>
      <w:r w:rsidRPr="00712E4D">
        <w:rPr>
          <w:rFonts w:ascii="Times New Roman" w:eastAsia="MyriadPro-Light" w:hAnsi="Times New Roman"/>
          <w:sz w:val="24"/>
          <w:szCs w:val="24"/>
          <w:lang w:eastAsia="pl-PL"/>
        </w:rPr>
        <w:t>instrumenty z o</w:t>
      </w:r>
      <w:r w:rsidR="007036E2">
        <w:rPr>
          <w:rFonts w:ascii="Times New Roman" w:eastAsia="MyriadPro-Light" w:hAnsi="Times New Roman"/>
          <w:sz w:val="24"/>
          <w:szCs w:val="24"/>
          <w:lang w:eastAsia="pl-PL"/>
        </w:rPr>
        <w:t xml:space="preserve">bszaru polityki dochodowej. Są to przede wszystkim </w:t>
      </w:r>
      <w:r w:rsidRPr="00712E4D">
        <w:rPr>
          <w:rFonts w:ascii="Times New Roman" w:eastAsia="MyriadPro-Light" w:hAnsi="Times New Roman"/>
          <w:sz w:val="24"/>
          <w:szCs w:val="24"/>
          <w:lang w:eastAsia="pl-PL"/>
        </w:rPr>
        <w:t>uprawnienia do obniżania</w:t>
      </w:r>
      <w:r w:rsidR="008C5088">
        <w:rPr>
          <w:rFonts w:ascii="Times New Roman" w:eastAsia="MyriadPro-Light" w:hAnsi="Times New Roman"/>
          <w:sz w:val="24"/>
          <w:szCs w:val="24"/>
          <w:lang w:eastAsia="pl-PL"/>
        </w:rPr>
        <w:t xml:space="preserve"> </w:t>
      </w:r>
      <w:r w:rsidRPr="00712E4D">
        <w:rPr>
          <w:rFonts w:ascii="Times New Roman" w:eastAsia="MyriadPro-Light" w:hAnsi="Times New Roman"/>
          <w:sz w:val="24"/>
          <w:szCs w:val="24"/>
          <w:lang w:eastAsia="pl-PL"/>
        </w:rPr>
        <w:t xml:space="preserve">stawek podatkowych w zakresie podatku od nieruchomości oraz </w:t>
      </w:r>
      <w:r w:rsidR="007036E2">
        <w:rPr>
          <w:rFonts w:ascii="Times New Roman" w:eastAsia="MyriadPro-Light" w:hAnsi="Times New Roman"/>
          <w:sz w:val="24"/>
          <w:szCs w:val="24"/>
          <w:lang w:eastAsia="pl-PL"/>
        </w:rPr>
        <w:t xml:space="preserve">możliwość </w:t>
      </w:r>
      <w:r w:rsidRPr="00712E4D">
        <w:rPr>
          <w:rFonts w:ascii="Times New Roman" w:eastAsia="MyriadPro-Light" w:hAnsi="Times New Roman"/>
          <w:sz w:val="24"/>
          <w:szCs w:val="24"/>
          <w:lang w:eastAsia="pl-PL"/>
        </w:rPr>
        <w:t>wprowadzania</w:t>
      </w:r>
      <w:r w:rsidR="008C5088">
        <w:rPr>
          <w:rFonts w:ascii="Times New Roman" w:eastAsia="MyriadPro-Light" w:hAnsi="Times New Roman"/>
          <w:sz w:val="24"/>
          <w:szCs w:val="24"/>
          <w:lang w:eastAsia="pl-PL"/>
        </w:rPr>
        <w:t xml:space="preserve"> </w:t>
      </w:r>
      <w:r w:rsidRPr="00712E4D">
        <w:rPr>
          <w:rFonts w:ascii="Times New Roman" w:eastAsia="MyriadPro-Light" w:hAnsi="Times New Roman"/>
          <w:sz w:val="24"/>
          <w:szCs w:val="24"/>
          <w:lang w:eastAsia="pl-PL"/>
        </w:rPr>
        <w:t xml:space="preserve">zwolnień lub ulg podatkowych w </w:t>
      </w:r>
      <w:r w:rsidR="007036E2">
        <w:rPr>
          <w:rFonts w:ascii="Times New Roman" w:eastAsia="MyriadPro-Light" w:hAnsi="Times New Roman"/>
          <w:sz w:val="24"/>
          <w:szCs w:val="24"/>
          <w:lang w:eastAsia="pl-PL"/>
        </w:rPr>
        <w:t xml:space="preserve">odniesieniu do tego podatku. Gminy dysponują także </w:t>
      </w:r>
      <w:r w:rsidRPr="00712E4D">
        <w:rPr>
          <w:rFonts w:ascii="Times New Roman" w:eastAsia="MyriadPro-Light" w:hAnsi="Times New Roman"/>
          <w:sz w:val="24"/>
          <w:szCs w:val="24"/>
          <w:lang w:eastAsia="pl-PL"/>
        </w:rPr>
        <w:t>uprawnienia</w:t>
      </w:r>
      <w:r w:rsidR="007036E2">
        <w:rPr>
          <w:rFonts w:ascii="Times New Roman" w:eastAsia="MyriadPro-Light" w:hAnsi="Times New Roman"/>
          <w:sz w:val="24"/>
          <w:szCs w:val="24"/>
          <w:lang w:eastAsia="pl-PL"/>
        </w:rPr>
        <w:t xml:space="preserve">mi </w:t>
      </w:r>
      <w:r w:rsidRPr="00712E4D">
        <w:rPr>
          <w:rFonts w:ascii="Times New Roman" w:eastAsia="MyriadPro-Light" w:hAnsi="Times New Roman"/>
          <w:sz w:val="24"/>
          <w:szCs w:val="24"/>
          <w:lang w:eastAsia="pl-PL"/>
        </w:rPr>
        <w:t>do umarzania należności podatkowych, odraczania terminu płatnoś</w:t>
      </w:r>
      <w:r w:rsidR="007036E2">
        <w:rPr>
          <w:rFonts w:ascii="Times New Roman" w:eastAsia="MyriadPro-Light" w:hAnsi="Times New Roman"/>
          <w:sz w:val="24"/>
          <w:szCs w:val="24"/>
          <w:lang w:eastAsia="pl-PL"/>
        </w:rPr>
        <w:t xml:space="preserve">ci lub </w:t>
      </w:r>
      <w:r w:rsidRPr="00712E4D">
        <w:rPr>
          <w:rFonts w:ascii="Times New Roman" w:eastAsia="MyriadPro-Light" w:hAnsi="Times New Roman"/>
          <w:sz w:val="24"/>
          <w:szCs w:val="24"/>
          <w:lang w:eastAsia="pl-PL"/>
        </w:rPr>
        <w:t>rozkładania</w:t>
      </w:r>
      <w:r w:rsidR="008C5088">
        <w:rPr>
          <w:rFonts w:ascii="Times New Roman" w:eastAsia="MyriadPro-Light" w:hAnsi="Times New Roman"/>
          <w:sz w:val="24"/>
          <w:szCs w:val="24"/>
          <w:lang w:eastAsia="pl-PL"/>
        </w:rPr>
        <w:t xml:space="preserve"> </w:t>
      </w:r>
      <w:r w:rsidRPr="00712E4D">
        <w:rPr>
          <w:rFonts w:ascii="Times New Roman" w:eastAsia="MyriadPro-Light" w:hAnsi="Times New Roman"/>
          <w:sz w:val="24"/>
          <w:szCs w:val="24"/>
          <w:lang w:eastAsia="pl-PL"/>
        </w:rPr>
        <w:t>podatku na</w:t>
      </w:r>
      <w:r w:rsidR="00CA5009">
        <w:rPr>
          <w:rFonts w:ascii="Times New Roman" w:eastAsia="MyriadPro-Light" w:hAnsi="Times New Roman"/>
          <w:sz w:val="24"/>
          <w:szCs w:val="24"/>
          <w:lang w:eastAsia="pl-PL"/>
        </w:rPr>
        <w:t xml:space="preserve"> raty. Do pobudzania przedsiębiorczości s</w:t>
      </w:r>
      <w:r w:rsidR="007036E2">
        <w:rPr>
          <w:rFonts w:ascii="Times New Roman" w:eastAsia="MyriadPro-Light" w:hAnsi="Times New Roman"/>
          <w:sz w:val="24"/>
          <w:szCs w:val="24"/>
          <w:lang w:eastAsia="pl-PL"/>
        </w:rPr>
        <w:t>amorząd gminny może również wykorzystać instrumenty strony wydatkowej, tj. może prowadzić odpowiednią</w:t>
      </w:r>
      <w:r w:rsidRPr="00712E4D">
        <w:rPr>
          <w:rFonts w:ascii="Times New Roman" w:eastAsia="MyriadPro-Light" w:hAnsi="Times New Roman"/>
          <w:sz w:val="24"/>
          <w:szCs w:val="24"/>
          <w:lang w:eastAsia="pl-PL"/>
        </w:rPr>
        <w:t xml:space="preserve"> polityk</w:t>
      </w:r>
      <w:r w:rsidR="007036E2">
        <w:rPr>
          <w:rFonts w:ascii="Times New Roman" w:eastAsia="MyriadPro-Light" w:hAnsi="Times New Roman"/>
          <w:sz w:val="24"/>
          <w:szCs w:val="24"/>
          <w:lang w:eastAsia="pl-PL"/>
        </w:rPr>
        <w:t xml:space="preserve">ę </w:t>
      </w:r>
      <w:r w:rsidRPr="00712E4D">
        <w:rPr>
          <w:rFonts w:ascii="Times New Roman" w:eastAsia="MyriadPro-Light" w:hAnsi="Times New Roman"/>
          <w:sz w:val="24"/>
          <w:szCs w:val="24"/>
          <w:lang w:eastAsia="pl-PL"/>
        </w:rPr>
        <w:t>inwestycyjną</w:t>
      </w:r>
      <w:r w:rsidR="007036E2">
        <w:rPr>
          <w:rFonts w:ascii="Times New Roman" w:eastAsia="MyriadPro-Light" w:hAnsi="Times New Roman"/>
          <w:sz w:val="24"/>
          <w:szCs w:val="24"/>
          <w:lang w:eastAsia="pl-PL"/>
        </w:rPr>
        <w:t xml:space="preserve">. </w:t>
      </w:r>
      <w:r w:rsidR="00CA5009">
        <w:rPr>
          <w:rFonts w:ascii="Times New Roman" w:eastAsia="MyriadPro-Light" w:hAnsi="Times New Roman"/>
          <w:sz w:val="24"/>
          <w:szCs w:val="24"/>
          <w:lang w:eastAsia="pl-PL"/>
        </w:rPr>
        <w:t>Ponadto samorządy</w:t>
      </w:r>
      <w:r w:rsidR="007036E2">
        <w:rPr>
          <w:rFonts w:ascii="Times New Roman" w:eastAsia="MyriadPro-Light" w:hAnsi="Times New Roman"/>
          <w:sz w:val="24"/>
          <w:szCs w:val="24"/>
          <w:lang w:eastAsia="pl-PL"/>
        </w:rPr>
        <w:t xml:space="preserve"> mają również do dyspozycji narzędzia pozabudżetowe, za pomocą których mogą również </w:t>
      </w:r>
      <w:r w:rsidRPr="00712E4D">
        <w:rPr>
          <w:rFonts w:ascii="Times New Roman" w:eastAsia="MyriadPro-Light" w:hAnsi="Times New Roman"/>
          <w:sz w:val="24"/>
          <w:szCs w:val="24"/>
          <w:lang w:eastAsia="pl-PL"/>
        </w:rPr>
        <w:t>oddział</w:t>
      </w:r>
      <w:r w:rsidR="007036E2">
        <w:rPr>
          <w:rFonts w:ascii="Times New Roman" w:eastAsia="MyriadPro-Light" w:hAnsi="Times New Roman"/>
          <w:sz w:val="24"/>
          <w:szCs w:val="24"/>
          <w:lang w:eastAsia="pl-PL"/>
        </w:rPr>
        <w:t>ywać</w:t>
      </w:r>
      <w:r w:rsidRPr="00712E4D">
        <w:rPr>
          <w:rFonts w:ascii="Times New Roman" w:eastAsia="MyriadPro-Light" w:hAnsi="Times New Roman"/>
          <w:sz w:val="24"/>
          <w:szCs w:val="24"/>
          <w:lang w:eastAsia="pl-PL"/>
        </w:rPr>
        <w:t xml:space="preserve"> na lokalną przedsiębiorczość.</w:t>
      </w:r>
      <w:r w:rsidR="00DD0A85">
        <w:rPr>
          <w:rFonts w:ascii="Times New Roman" w:eastAsia="MyriadPro-Light" w:hAnsi="Times New Roman"/>
          <w:sz w:val="24"/>
          <w:szCs w:val="24"/>
          <w:lang w:eastAsia="pl-PL"/>
        </w:rPr>
        <w:t xml:space="preserve"> Są to głównie </w:t>
      </w:r>
      <w:r w:rsidRPr="00712E4D">
        <w:rPr>
          <w:rFonts w:ascii="Times New Roman" w:eastAsia="MyriadPro-Light" w:hAnsi="Times New Roman"/>
          <w:sz w:val="24"/>
          <w:szCs w:val="24"/>
          <w:lang w:eastAsia="pl-PL"/>
        </w:rPr>
        <w:t>narzędzi</w:t>
      </w:r>
      <w:r w:rsidR="00DD0A85">
        <w:rPr>
          <w:rFonts w:ascii="Times New Roman" w:eastAsia="MyriadPro-Light" w:hAnsi="Times New Roman"/>
          <w:sz w:val="24"/>
          <w:szCs w:val="24"/>
          <w:lang w:eastAsia="pl-PL"/>
        </w:rPr>
        <w:t>a o charakterze</w:t>
      </w:r>
      <w:r w:rsidR="00CA5009">
        <w:rPr>
          <w:rFonts w:ascii="Times New Roman" w:eastAsia="MyriadPro-Light" w:hAnsi="Times New Roman"/>
          <w:sz w:val="24"/>
          <w:szCs w:val="24"/>
          <w:lang w:eastAsia="pl-PL"/>
        </w:rPr>
        <w:t>:</w:t>
      </w:r>
      <w:r w:rsidR="00DD0A85">
        <w:rPr>
          <w:rFonts w:ascii="Times New Roman" w:eastAsia="MyriadPro-Light" w:hAnsi="Times New Roman"/>
          <w:sz w:val="24"/>
          <w:szCs w:val="24"/>
          <w:lang w:eastAsia="pl-PL"/>
        </w:rPr>
        <w:t xml:space="preserve"> instytucjonalnym, planistycznym</w:t>
      </w:r>
      <w:r w:rsidRPr="00712E4D">
        <w:rPr>
          <w:rFonts w:ascii="Times New Roman" w:eastAsia="MyriadPro-Light" w:hAnsi="Times New Roman"/>
          <w:sz w:val="24"/>
          <w:szCs w:val="24"/>
          <w:lang w:eastAsia="pl-PL"/>
        </w:rPr>
        <w:t>,</w:t>
      </w:r>
      <w:r w:rsidR="00DD0A85">
        <w:rPr>
          <w:rFonts w:ascii="Times New Roman" w:eastAsia="MyriadPro-Light" w:hAnsi="Times New Roman"/>
          <w:sz w:val="24"/>
          <w:szCs w:val="24"/>
          <w:lang w:eastAsia="pl-PL"/>
        </w:rPr>
        <w:t xml:space="preserve"> informacyjno-promocyjnym</w:t>
      </w:r>
      <w:r w:rsidRPr="00712E4D">
        <w:rPr>
          <w:rFonts w:ascii="Times New Roman" w:eastAsia="MyriadPro-Light" w:hAnsi="Times New Roman"/>
          <w:sz w:val="24"/>
          <w:szCs w:val="24"/>
          <w:lang w:eastAsia="pl-PL"/>
        </w:rPr>
        <w:t xml:space="preserve"> oraz </w:t>
      </w:r>
      <w:r w:rsidR="00DD0A85">
        <w:rPr>
          <w:rFonts w:ascii="Times New Roman" w:eastAsia="MyriadPro-Light" w:hAnsi="Times New Roman"/>
          <w:sz w:val="24"/>
          <w:szCs w:val="24"/>
          <w:lang w:eastAsia="pl-PL"/>
        </w:rPr>
        <w:t xml:space="preserve">narzędzia z zakresu prowadzenia </w:t>
      </w:r>
      <w:r w:rsidRPr="00712E4D">
        <w:rPr>
          <w:rFonts w:ascii="Times New Roman" w:eastAsia="MyriadPro-Light" w:hAnsi="Times New Roman"/>
          <w:sz w:val="24"/>
          <w:szCs w:val="24"/>
          <w:lang w:eastAsia="pl-PL"/>
        </w:rPr>
        <w:t>dialogu społecznego</w:t>
      </w:r>
      <w:r w:rsidR="004C3552">
        <w:rPr>
          <w:rFonts w:ascii="Times New Roman" w:eastAsia="MyriadPro-Light" w:hAnsi="Times New Roman"/>
          <w:sz w:val="24"/>
          <w:szCs w:val="24"/>
          <w:lang w:eastAsia="pl-PL"/>
        </w:rPr>
        <w:t xml:space="preserve"> </w:t>
      </w:r>
      <w:r w:rsidR="00DD0A85">
        <w:rPr>
          <w:rFonts w:ascii="Times New Roman" w:eastAsia="ZapfHumnstDmEU-Normal" w:hAnsi="Times New Roman"/>
          <w:sz w:val="24"/>
          <w:szCs w:val="24"/>
          <w:lang w:eastAsia="pl-PL"/>
        </w:rPr>
        <w:t>[</w:t>
      </w:r>
      <w:r w:rsidR="00DD0A85" w:rsidRPr="00DD0A85">
        <w:rPr>
          <w:rFonts w:ascii="Times New Roman" w:eastAsia="ZapfHumnstDmEU-Normal" w:hAnsi="Times New Roman"/>
          <w:sz w:val="24"/>
          <w:szCs w:val="24"/>
          <w:lang w:eastAsia="pl-PL"/>
        </w:rPr>
        <w:t>Gołę</w:t>
      </w:r>
      <w:r w:rsidR="00DD0A85">
        <w:rPr>
          <w:rFonts w:ascii="Times New Roman" w:eastAsia="ZapfHumnstDmEU-Normal" w:hAnsi="Times New Roman"/>
          <w:sz w:val="24"/>
          <w:szCs w:val="24"/>
          <w:lang w:eastAsia="pl-PL"/>
        </w:rPr>
        <w:t>biowski, Korolewska red. 2013]</w:t>
      </w:r>
      <w:r w:rsidRPr="00712E4D">
        <w:rPr>
          <w:rFonts w:ascii="Times New Roman" w:eastAsia="MyriadPro-Light" w:hAnsi="Times New Roman"/>
          <w:sz w:val="24"/>
          <w:szCs w:val="24"/>
          <w:lang w:eastAsia="pl-PL"/>
        </w:rPr>
        <w:t xml:space="preserve">. </w:t>
      </w:r>
      <w:r w:rsidR="00DD0A85">
        <w:rPr>
          <w:rFonts w:ascii="Times New Roman" w:eastAsia="MyriadPro-Light" w:hAnsi="Times New Roman"/>
          <w:sz w:val="24"/>
          <w:szCs w:val="24"/>
          <w:lang w:eastAsia="pl-PL"/>
        </w:rPr>
        <w:t xml:space="preserve">Wśród narzędzi instytucjonalnych wymienić należy takie formy wspierania przedsiębiorczości, jak: tworzenie </w:t>
      </w:r>
      <w:r w:rsidR="00DD0A85">
        <w:rPr>
          <w:rFonts w:ascii="Times New Roman" w:hAnsi="Times New Roman"/>
          <w:sz w:val="24"/>
          <w:szCs w:val="24"/>
        </w:rPr>
        <w:t>specjalnych stref ekonomicznych</w:t>
      </w:r>
      <w:r w:rsidR="00DD0A85" w:rsidRPr="00DD0A85">
        <w:rPr>
          <w:rFonts w:ascii="Times New Roman" w:hAnsi="Times New Roman"/>
          <w:sz w:val="24"/>
          <w:szCs w:val="24"/>
        </w:rPr>
        <w:t xml:space="preserve">, </w:t>
      </w:r>
      <w:r w:rsidR="00FE45EF">
        <w:rPr>
          <w:rFonts w:ascii="Times New Roman" w:hAnsi="Times New Roman"/>
          <w:sz w:val="24"/>
          <w:szCs w:val="24"/>
        </w:rPr>
        <w:t>pomoc w </w:t>
      </w:r>
      <w:r w:rsidR="00DD0A85">
        <w:rPr>
          <w:rFonts w:ascii="Times New Roman" w:hAnsi="Times New Roman"/>
          <w:sz w:val="24"/>
          <w:szCs w:val="24"/>
        </w:rPr>
        <w:t xml:space="preserve">tworzeniu </w:t>
      </w:r>
      <w:r w:rsidR="00DD0A85" w:rsidRPr="00DD0A85">
        <w:rPr>
          <w:rFonts w:ascii="Times New Roman" w:hAnsi="Times New Roman"/>
          <w:sz w:val="24"/>
          <w:szCs w:val="24"/>
        </w:rPr>
        <w:t xml:space="preserve">instytucji otoczenia biznesu, </w:t>
      </w:r>
      <w:r w:rsidR="00DD0A85">
        <w:rPr>
          <w:rFonts w:ascii="Times New Roman" w:hAnsi="Times New Roman"/>
          <w:sz w:val="24"/>
          <w:szCs w:val="24"/>
        </w:rPr>
        <w:t>czy prowadzenie w ramach urzędu gminy komórki odpowiedzialnej</w:t>
      </w:r>
      <w:r w:rsidR="00DD0A85" w:rsidRPr="00DD0A85">
        <w:rPr>
          <w:rFonts w:ascii="Times New Roman" w:hAnsi="Times New Roman"/>
          <w:sz w:val="24"/>
          <w:szCs w:val="24"/>
        </w:rPr>
        <w:t xml:space="preserve"> za politykę gospodarczą, rozwój przedsiębiorczości</w:t>
      </w:r>
      <w:r w:rsidR="00CA5009">
        <w:rPr>
          <w:rFonts w:ascii="Times New Roman" w:hAnsi="Times New Roman"/>
          <w:sz w:val="24"/>
          <w:szCs w:val="24"/>
        </w:rPr>
        <w:t xml:space="preserve"> </w:t>
      </w:r>
      <w:r w:rsidR="00DD0A85" w:rsidRPr="00DD0A85">
        <w:rPr>
          <w:rFonts w:ascii="Times New Roman" w:hAnsi="Times New Roman"/>
          <w:sz w:val="24"/>
          <w:szCs w:val="24"/>
        </w:rPr>
        <w:t>lub przyciąganie nowych inwestorów</w:t>
      </w:r>
      <w:r w:rsidR="00DD0A85">
        <w:rPr>
          <w:rFonts w:ascii="Times New Roman" w:hAnsi="Times New Roman"/>
          <w:sz w:val="24"/>
          <w:szCs w:val="24"/>
        </w:rPr>
        <w:t xml:space="preserve">. </w:t>
      </w:r>
      <w:r w:rsidR="00CA5009">
        <w:rPr>
          <w:rFonts w:ascii="Times New Roman" w:hAnsi="Times New Roman"/>
          <w:sz w:val="24"/>
          <w:szCs w:val="24"/>
        </w:rPr>
        <w:t>Do</w:t>
      </w:r>
      <w:r w:rsidR="002F4B80">
        <w:rPr>
          <w:rFonts w:ascii="Times New Roman" w:hAnsi="Times New Roman"/>
          <w:sz w:val="24"/>
          <w:szCs w:val="24"/>
        </w:rPr>
        <w:t xml:space="preserve"> tego typu narzędzi zakwali</w:t>
      </w:r>
      <w:r w:rsidR="00DD0A85">
        <w:rPr>
          <w:rFonts w:ascii="Times New Roman" w:hAnsi="Times New Roman"/>
          <w:sz w:val="24"/>
          <w:szCs w:val="24"/>
        </w:rPr>
        <w:t xml:space="preserve">fikować można strefy gospodarcze, czyli </w:t>
      </w:r>
      <w:r w:rsidR="00DD0A85" w:rsidRPr="00DD0A85">
        <w:rPr>
          <w:rFonts w:ascii="Times New Roman" w:hAnsi="Times New Roman"/>
          <w:sz w:val="24"/>
          <w:szCs w:val="24"/>
        </w:rPr>
        <w:t>wydzielone i pr</w:t>
      </w:r>
      <w:r w:rsidR="00DD0A85">
        <w:rPr>
          <w:rFonts w:ascii="Times New Roman" w:hAnsi="Times New Roman"/>
          <w:sz w:val="24"/>
          <w:szCs w:val="24"/>
        </w:rPr>
        <w:t xml:space="preserve">zygotowane do inwestycji tereny przygotowane w celu sprostania </w:t>
      </w:r>
      <w:r w:rsidR="00DD0A85" w:rsidRPr="00DD0A85">
        <w:rPr>
          <w:rFonts w:ascii="Times New Roman" w:hAnsi="Times New Roman"/>
          <w:sz w:val="24"/>
          <w:szCs w:val="24"/>
        </w:rPr>
        <w:t>zapotrzebowaniom potencjalnych inwestorów</w:t>
      </w:r>
      <w:r w:rsidR="00DD0A85">
        <w:rPr>
          <w:rFonts w:ascii="Times New Roman" w:hAnsi="Times New Roman"/>
          <w:sz w:val="24"/>
          <w:szCs w:val="24"/>
        </w:rPr>
        <w:t>.</w:t>
      </w:r>
    </w:p>
    <w:p w:rsidR="00F04757" w:rsidRPr="00174C9F" w:rsidRDefault="00F04757" w:rsidP="002B5BC2">
      <w:pPr>
        <w:autoSpaceDE w:val="0"/>
        <w:autoSpaceDN w:val="0"/>
        <w:adjustRightInd w:val="0"/>
        <w:spacing w:after="0" w:line="360" w:lineRule="auto"/>
        <w:ind w:firstLine="709"/>
        <w:jc w:val="both"/>
        <w:rPr>
          <w:rFonts w:ascii="Times New Roman" w:hAnsi="Times New Roman"/>
          <w:sz w:val="24"/>
          <w:szCs w:val="24"/>
        </w:rPr>
      </w:pPr>
      <w:r w:rsidRPr="00174C9F">
        <w:rPr>
          <w:rFonts w:ascii="Times New Roman" w:hAnsi="Times New Roman"/>
          <w:sz w:val="24"/>
          <w:szCs w:val="24"/>
        </w:rPr>
        <w:t xml:space="preserve">Podjęcie przez władze lokalne decyzji na temat rozwoju takiej strefy powinno być poprzedzone analizą potrzeb i potencjalnych kierunków jej rozwoju. Niniejszy dokument jest rezultatem takiej właśnie analizy i zawiera najistotniejsze informacje, które mogą być pomocne dla władz gminy Gostyń w podejmowania decyzji o dalszym rozwoju strefy gospodarczej w Czachorowie. Przyjęta ścieżka postępowania analitycznego z jednej strony ma charakter diagnostyczny i przedstawia czytelnikowi specyfikę potencjału rozwojowego gminy i jej okolic, a z drugiej – wskazuje specjalizację, czyli najbardziej rozwojowe obszary, wokół których władze lokalne powinny koncentrować swoje działania w celu optymalnego wykorzystania potencjału gminy. W takim sensie dokument pełni rolę oceny </w:t>
      </w:r>
      <w:proofErr w:type="spellStart"/>
      <w:r w:rsidRPr="00174C9F">
        <w:rPr>
          <w:rFonts w:ascii="Times New Roman" w:hAnsi="Times New Roman"/>
          <w:i/>
          <w:sz w:val="24"/>
          <w:szCs w:val="24"/>
        </w:rPr>
        <w:t>ex-ante</w:t>
      </w:r>
      <w:r w:rsidRPr="00174C9F">
        <w:rPr>
          <w:rFonts w:ascii="Times New Roman" w:hAnsi="Times New Roman"/>
          <w:sz w:val="24"/>
          <w:szCs w:val="24"/>
        </w:rPr>
        <w:t>,tj</w:t>
      </w:r>
      <w:proofErr w:type="spellEnd"/>
      <w:r w:rsidRPr="00174C9F">
        <w:rPr>
          <w:rFonts w:ascii="Times New Roman" w:hAnsi="Times New Roman"/>
          <w:sz w:val="24"/>
          <w:szCs w:val="24"/>
        </w:rPr>
        <w:t xml:space="preserve">. udziela odpowiedzi na pytania dotyczącego tego czy planowane przez gminę działania </w:t>
      </w:r>
      <w:r w:rsidRPr="00174C9F">
        <w:rPr>
          <w:rFonts w:ascii="Times New Roman" w:hAnsi="Times New Roman"/>
          <w:sz w:val="24"/>
          <w:szCs w:val="24"/>
        </w:rPr>
        <w:lastRenderedPageBreak/>
        <w:t>inwestycyjne w strefie gospodarczej znajdują uzasadnienie społeczno-ekonomiczne oraz czy ich realizacja przyczyni się do osiągnięcia pożądanych celów rozwojowych oraz zaspokojenia potrzeb i rozwiązania zdiagnozowanych problemów społeczno-ekonomicznych ujętych w dokumentach strategicznych. Oznacza to, iż niniejszy dokument uwzględnia zasadę polityki opartej na dowodach (</w:t>
      </w:r>
      <w:proofErr w:type="spellStart"/>
      <w:r w:rsidRPr="00174C9F">
        <w:rPr>
          <w:rFonts w:ascii="Times New Roman" w:hAnsi="Times New Roman"/>
          <w:i/>
          <w:sz w:val="24"/>
          <w:szCs w:val="24"/>
        </w:rPr>
        <w:t>evidence</w:t>
      </w:r>
      <w:proofErr w:type="spellEnd"/>
      <w:r w:rsidR="009868CA" w:rsidRPr="00174C9F">
        <w:rPr>
          <w:rFonts w:ascii="Times New Roman" w:hAnsi="Times New Roman"/>
          <w:i/>
          <w:sz w:val="24"/>
          <w:szCs w:val="24"/>
        </w:rPr>
        <w:t xml:space="preserve"> </w:t>
      </w:r>
      <w:proofErr w:type="spellStart"/>
      <w:r w:rsidRPr="00174C9F">
        <w:rPr>
          <w:rFonts w:ascii="Times New Roman" w:hAnsi="Times New Roman"/>
          <w:i/>
          <w:sz w:val="24"/>
          <w:szCs w:val="24"/>
        </w:rPr>
        <w:t>based</w:t>
      </w:r>
      <w:proofErr w:type="spellEnd"/>
      <w:r w:rsidRPr="00174C9F">
        <w:rPr>
          <w:rFonts w:ascii="Times New Roman" w:hAnsi="Times New Roman"/>
          <w:i/>
          <w:sz w:val="24"/>
          <w:szCs w:val="24"/>
        </w:rPr>
        <w:t xml:space="preserve"> </w:t>
      </w:r>
      <w:proofErr w:type="spellStart"/>
      <w:r w:rsidRPr="00174C9F">
        <w:rPr>
          <w:rFonts w:ascii="Times New Roman" w:hAnsi="Times New Roman"/>
          <w:i/>
          <w:sz w:val="24"/>
          <w:szCs w:val="24"/>
        </w:rPr>
        <w:t>policy</w:t>
      </w:r>
      <w:proofErr w:type="spellEnd"/>
      <w:r w:rsidRPr="00174C9F">
        <w:rPr>
          <w:rFonts w:ascii="Times New Roman" w:hAnsi="Times New Roman"/>
          <w:sz w:val="24"/>
          <w:szCs w:val="24"/>
        </w:rPr>
        <w:t>), zgodnie z którą wiedza i doświadczenie inicjatorów działań (władz gminy) uzupełniane są wiedzą naukową i ekspercką. Należy podkreślić, że dokument ten skierowany jest nie tylko do władz gminy Gostyń, ale jego odbiorcami są również przedsiębiorcy i potencjalni inwestorzy. Ta druga grupa adresatów znajdzie w nim przede wszystkim informacje na temat walorów (potencjału rozwojowego) gminy Gostyń i jej przewag konkurencyjnych oraz planów władz gminy wspartych wiedzą ekspercką skoncentrowanych wokół wskazanych obszarów.</w:t>
      </w:r>
    </w:p>
    <w:p w:rsidR="00013F46" w:rsidRPr="00013F46" w:rsidRDefault="002B5BC2" w:rsidP="002B5BC2">
      <w:pPr>
        <w:tabs>
          <w:tab w:val="left" w:pos="709"/>
        </w:tabs>
        <w:autoSpaceDE w:val="0"/>
        <w:autoSpaceDN w:val="0"/>
        <w:adjustRightInd w:val="0"/>
        <w:spacing w:after="0" w:line="360" w:lineRule="auto"/>
        <w:jc w:val="both"/>
        <w:rPr>
          <w:rFonts w:ascii="Times New Roman" w:hAnsi="Times New Roman"/>
          <w:sz w:val="24"/>
          <w:szCs w:val="24"/>
        </w:rPr>
      </w:pPr>
      <w:r w:rsidRPr="00174C9F">
        <w:rPr>
          <w:rFonts w:ascii="Times New Roman" w:hAnsi="Times New Roman"/>
          <w:sz w:val="24"/>
          <w:szCs w:val="24"/>
        </w:rPr>
        <w:tab/>
      </w:r>
      <w:r w:rsidR="00393433" w:rsidRPr="00174C9F">
        <w:rPr>
          <w:rFonts w:ascii="Times New Roman" w:hAnsi="Times New Roman"/>
          <w:sz w:val="24"/>
          <w:szCs w:val="24"/>
        </w:rPr>
        <w:t xml:space="preserve">Pierwsza część dokumentu </w:t>
      </w:r>
      <w:r w:rsidR="00C131D4" w:rsidRPr="00174C9F">
        <w:rPr>
          <w:rFonts w:ascii="Times New Roman" w:hAnsi="Times New Roman"/>
          <w:sz w:val="24"/>
          <w:szCs w:val="24"/>
        </w:rPr>
        <w:t xml:space="preserve">(pierwszy rozdział) </w:t>
      </w:r>
      <w:r w:rsidR="00393433" w:rsidRPr="00174C9F">
        <w:rPr>
          <w:rFonts w:ascii="Times New Roman" w:hAnsi="Times New Roman"/>
          <w:sz w:val="24"/>
          <w:szCs w:val="24"/>
        </w:rPr>
        <w:t>zawiera diagnozę</w:t>
      </w:r>
      <w:r w:rsidR="00013F46" w:rsidRPr="00174C9F">
        <w:rPr>
          <w:rFonts w:ascii="Times New Roman" w:hAnsi="Times New Roman"/>
          <w:sz w:val="24"/>
          <w:szCs w:val="24"/>
        </w:rPr>
        <w:t xml:space="preserve"> potencjału gospodarczego Ziemi Gostyńskiej</w:t>
      </w:r>
      <w:r w:rsidR="00393433" w:rsidRPr="00174C9F">
        <w:rPr>
          <w:rFonts w:ascii="Times New Roman" w:hAnsi="Times New Roman"/>
          <w:sz w:val="24"/>
          <w:szCs w:val="24"/>
        </w:rPr>
        <w:t xml:space="preserve">. </w:t>
      </w:r>
      <w:r w:rsidR="00A90262" w:rsidRPr="00174C9F">
        <w:rPr>
          <w:rFonts w:ascii="Times New Roman" w:hAnsi="Times New Roman"/>
          <w:sz w:val="24"/>
          <w:szCs w:val="24"/>
        </w:rPr>
        <w:t xml:space="preserve">„Ziemią Gostyńską nazywamy, rozszerzony nieco w granicach, dzisiejszy powiat gostyński”. </w:t>
      </w:r>
      <w:r w:rsidR="00F04757" w:rsidRPr="00174C9F">
        <w:rPr>
          <w:rFonts w:ascii="Times New Roman" w:hAnsi="Times New Roman"/>
          <w:sz w:val="24"/>
          <w:szCs w:val="24"/>
        </w:rPr>
        <w:t>Ponadto obszar ten to</w:t>
      </w:r>
      <w:r w:rsidR="00A90262" w:rsidRPr="00174C9F">
        <w:rPr>
          <w:rFonts w:ascii="Times New Roman" w:hAnsi="Times New Roman"/>
          <w:sz w:val="24"/>
          <w:szCs w:val="24"/>
        </w:rPr>
        <w:t xml:space="preserve"> malownicze krajobrazy, uznane marki firm i produktów,  liczne wydarzenia kulturalne, a przede wszystkim pełni pasji ludzie. P</w:t>
      </w:r>
      <w:r w:rsidR="00D556A1">
        <w:rPr>
          <w:rFonts w:ascii="Times New Roman" w:hAnsi="Times New Roman"/>
          <w:sz w:val="24"/>
          <w:szCs w:val="24"/>
        </w:rPr>
        <w:t>owiat natomiast słynie z wysoko</w:t>
      </w:r>
      <w:r w:rsidR="00A90262" w:rsidRPr="00174C9F">
        <w:rPr>
          <w:rFonts w:ascii="Times New Roman" w:hAnsi="Times New Roman"/>
          <w:sz w:val="24"/>
          <w:szCs w:val="24"/>
        </w:rPr>
        <w:t xml:space="preserve">rozwiniętego rolnictwa i śmiałych inicjatyw biznesowych. </w:t>
      </w:r>
      <w:r w:rsidR="00393433">
        <w:rPr>
          <w:rFonts w:ascii="Times New Roman" w:hAnsi="Times New Roman"/>
          <w:sz w:val="24"/>
          <w:szCs w:val="24"/>
        </w:rPr>
        <w:t xml:space="preserve">W </w:t>
      </w:r>
      <w:r w:rsidR="00CA5009">
        <w:rPr>
          <w:rFonts w:ascii="Times New Roman" w:hAnsi="Times New Roman"/>
          <w:sz w:val="24"/>
          <w:szCs w:val="24"/>
        </w:rPr>
        <w:t>tej części dokumentu</w:t>
      </w:r>
      <w:r w:rsidR="00393433">
        <w:rPr>
          <w:rFonts w:ascii="Times New Roman" w:hAnsi="Times New Roman"/>
          <w:sz w:val="24"/>
          <w:szCs w:val="24"/>
        </w:rPr>
        <w:t xml:space="preserve"> analizie poddane zostały </w:t>
      </w:r>
      <w:r w:rsidR="00013F46" w:rsidRPr="00013F46">
        <w:rPr>
          <w:rFonts w:ascii="Times New Roman" w:hAnsi="Times New Roman"/>
          <w:sz w:val="24"/>
          <w:szCs w:val="24"/>
        </w:rPr>
        <w:t xml:space="preserve">sfery życia społeczno-gospodarczego, które składają się </w:t>
      </w:r>
      <w:r w:rsidR="005E6F14">
        <w:rPr>
          <w:rFonts w:ascii="Times New Roman" w:hAnsi="Times New Roman"/>
          <w:sz w:val="24"/>
          <w:szCs w:val="24"/>
        </w:rPr>
        <w:t>z sześciu grup</w:t>
      </w:r>
      <w:r w:rsidR="00013F46" w:rsidRPr="00013F46">
        <w:rPr>
          <w:rFonts w:ascii="Times New Roman" w:hAnsi="Times New Roman"/>
          <w:sz w:val="24"/>
          <w:szCs w:val="24"/>
        </w:rPr>
        <w:t xml:space="preserve"> zasobów stanowiących podstawowe czynniki endogeniczne rozwoju lokalnego. Czynniki te decydują o potencjale własnym danej lokalizacji. Właściw</w:t>
      </w:r>
      <w:r w:rsidR="00D556A1">
        <w:rPr>
          <w:rFonts w:ascii="Times New Roman" w:hAnsi="Times New Roman"/>
          <w:sz w:val="24"/>
          <w:szCs w:val="24"/>
        </w:rPr>
        <w:t>i</w:t>
      </w:r>
      <w:r w:rsidR="00013F46" w:rsidRPr="00013F46">
        <w:rPr>
          <w:rFonts w:ascii="Times New Roman" w:hAnsi="Times New Roman"/>
          <w:sz w:val="24"/>
          <w:szCs w:val="24"/>
        </w:rPr>
        <w:t>e zidentyfikowane i optymalnie wykorzystane przy użyciu instrumentów polityki rozwoju mogą być stymulatorem rozwoju gospodarczego danej jednostki terytorialnej, a w konsekwencji wzrostu poziomu i jakości życia jej mieszkańców. Po</w:t>
      </w:r>
      <w:r w:rsidR="00393433">
        <w:rPr>
          <w:rFonts w:ascii="Times New Roman" w:hAnsi="Times New Roman"/>
          <w:sz w:val="24"/>
          <w:szCs w:val="24"/>
        </w:rPr>
        <w:t>głębionej analiz</w:t>
      </w:r>
      <w:r w:rsidR="005E6F14">
        <w:rPr>
          <w:rFonts w:ascii="Times New Roman" w:hAnsi="Times New Roman"/>
          <w:sz w:val="24"/>
          <w:szCs w:val="24"/>
        </w:rPr>
        <w:t>ie</w:t>
      </w:r>
      <w:r w:rsidR="00393433">
        <w:rPr>
          <w:rFonts w:ascii="Times New Roman" w:hAnsi="Times New Roman"/>
          <w:sz w:val="24"/>
          <w:szCs w:val="24"/>
        </w:rPr>
        <w:t xml:space="preserve"> poddane zostały</w:t>
      </w:r>
      <w:r w:rsidR="00013F46" w:rsidRPr="00013F46">
        <w:rPr>
          <w:rFonts w:ascii="Times New Roman" w:hAnsi="Times New Roman"/>
          <w:sz w:val="24"/>
          <w:szCs w:val="24"/>
        </w:rPr>
        <w:t xml:space="preserve"> nas</w:t>
      </w:r>
      <w:r w:rsidR="00BF64FB">
        <w:rPr>
          <w:rFonts w:ascii="Times New Roman" w:hAnsi="Times New Roman"/>
          <w:sz w:val="24"/>
          <w:szCs w:val="24"/>
        </w:rPr>
        <w:t>tępujące potencjały wewnętrzne ziemi g</w:t>
      </w:r>
      <w:r w:rsidR="00013F46" w:rsidRPr="00013F46">
        <w:rPr>
          <w:rFonts w:ascii="Times New Roman" w:hAnsi="Times New Roman"/>
          <w:sz w:val="24"/>
          <w:szCs w:val="24"/>
        </w:rPr>
        <w:t>ostyńskiej:</w:t>
      </w:r>
    </w:p>
    <w:p w:rsidR="00013F46" w:rsidRPr="00D4403B" w:rsidRDefault="005E6F14" w:rsidP="00F238F1">
      <w:pPr>
        <w:pStyle w:val="Akapitzlist"/>
        <w:numPr>
          <w:ilvl w:val="0"/>
          <w:numId w:val="11"/>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p</w:t>
      </w:r>
      <w:r w:rsidR="00013F46" w:rsidRPr="00D4403B">
        <w:rPr>
          <w:rFonts w:ascii="Times New Roman" w:eastAsia="Times New Roman" w:hAnsi="Times New Roman"/>
          <w:sz w:val="24"/>
          <w:szCs w:val="24"/>
          <w:lang w:eastAsia="pl-PL"/>
        </w:rPr>
        <w:t>otencjał społeczny - demografia, rozwój zasobów l</w:t>
      </w:r>
      <w:r w:rsidR="00FE45EF" w:rsidRPr="00D4403B">
        <w:rPr>
          <w:rFonts w:ascii="Times New Roman" w:eastAsia="Times New Roman" w:hAnsi="Times New Roman"/>
          <w:sz w:val="24"/>
          <w:szCs w:val="24"/>
          <w:lang w:eastAsia="pl-PL"/>
        </w:rPr>
        <w:t>udzkich, kapitału społecznego i </w:t>
      </w:r>
      <w:r w:rsidR="00013F46" w:rsidRPr="00D4403B">
        <w:rPr>
          <w:rFonts w:ascii="Times New Roman" w:eastAsia="Times New Roman" w:hAnsi="Times New Roman"/>
          <w:sz w:val="24"/>
          <w:szCs w:val="24"/>
          <w:lang w:eastAsia="pl-PL"/>
        </w:rPr>
        <w:t>intelektualnego,</w:t>
      </w:r>
    </w:p>
    <w:p w:rsidR="00013F46" w:rsidRPr="00D4403B" w:rsidRDefault="005E6F14" w:rsidP="00F238F1">
      <w:pPr>
        <w:pStyle w:val="Akapitzlist"/>
        <w:numPr>
          <w:ilvl w:val="0"/>
          <w:numId w:val="11"/>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p</w:t>
      </w:r>
      <w:r w:rsidR="00013F46" w:rsidRPr="00D4403B">
        <w:rPr>
          <w:rFonts w:ascii="Times New Roman" w:eastAsia="Times New Roman" w:hAnsi="Times New Roman"/>
          <w:sz w:val="24"/>
          <w:szCs w:val="24"/>
          <w:lang w:eastAsia="pl-PL"/>
        </w:rPr>
        <w:t>otencjał przestrzenny - rozwój miasta i jego miejsce/znaczenie w systemie osadniczym regionu i kraju, infrastruktura transportowa/dostępność,</w:t>
      </w:r>
    </w:p>
    <w:p w:rsidR="00013F46" w:rsidRPr="00D4403B" w:rsidRDefault="005E6F14" w:rsidP="00F238F1">
      <w:pPr>
        <w:pStyle w:val="Akapitzlist"/>
        <w:numPr>
          <w:ilvl w:val="0"/>
          <w:numId w:val="11"/>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p</w:t>
      </w:r>
      <w:r w:rsidR="00013F46" w:rsidRPr="00D4403B">
        <w:rPr>
          <w:rFonts w:ascii="Times New Roman" w:eastAsia="Times New Roman" w:hAnsi="Times New Roman"/>
          <w:sz w:val="24"/>
          <w:szCs w:val="24"/>
          <w:lang w:eastAsia="pl-PL"/>
        </w:rPr>
        <w:t>otencjał gospodarczy - struktura lokalnej gospodarki, analiza branżowa ze szczególnym uwzględnieniem branż innowacyjnych, bezrobocie, dostępność siły roboczej, dopasowanie zawodowe,</w:t>
      </w:r>
    </w:p>
    <w:p w:rsidR="00013F46" w:rsidRPr="00D4403B" w:rsidRDefault="005E6F14" w:rsidP="00F238F1">
      <w:pPr>
        <w:pStyle w:val="Akapitzlist"/>
        <w:numPr>
          <w:ilvl w:val="0"/>
          <w:numId w:val="11"/>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p</w:t>
      </w:r>
      <w:r w:rsidR="00013F46" w:rsidRPr="00D4403B">
        <w:rPr>
          <w:rFonts w:ascii="Times New Roman" w:eastAsia="Times New Roman" w:hAnsi="Times New Roman"/>
          <w:sz w:val="24"/>
          <w:szCs w:val="24"/>
          <w:lang w:eastAsia="pl-PL"/>
        </w:rPr>
        <w:t>otencjał instytucjonalny - rozwój instytucjonalny i współpraca międzynarodowa, warunki dla rozwoju przedsiębiorczości i lokalizacji inwestycji, lokalny rynek edukacji, funkcjonowanie instytucji otoczenia biznesu, współpraca międzynarodowa</w:t>
      </w:r>
      <w:r>
        <w:rPr>
          <w:rFonts w:ascii="Times New Roman" w:eastAsia="Times New Roman" w:hAnsi="Times New Roman"/>
          <w:sz w:val="24"/>
          <w:szCs w:val="24"/>
          <w:lang w:eastAsia="pl-PL"/>
        </w:rPr>
        <w:t>,</w:t>
      </w:r>
    </w:p>
    <w:p w:rsidR="00013F46" w:rsidRPr="00D4403B" w:rsidRDefault="005E6F14" w:rsidP="00F238F1">
      <w:pPr>
        <w:pStyle w:val="Akapitzlist"/>
        <w:numPr>
          <w:ilvl w:val="0"/>
          <w:numId w:val="11"/>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p</w:t>
      </w:r>
      <w:r w:rsidR="00013F46" w:rsidRPr="00D4403B">
        <w:rPr>
          <w:rFonts w:ascii="Times New Roman" w:eastAsia="Times New Roman" w:hAnsi="Times New Roman"/>
          <w:sz w:val="24"/>
          <w:szCs w:val="24"/>
          <w:lang w:eastAsia="pl-PL"/>
        </w:rPr>
        <w:t>otencjał przyrodniczo-kulturowy - walory przyro</w:t>
      </w:r>
      <w:r w:rsidR="00FE45EF" w:rsidRPr="00D4403B">
        <w:rPr>
          <w:rFonts w:ascii="Times New Roman" w:eastAsia="Times New Roman" w:hAnsi="Times New Roman"/>
          <w:sz w:val="24"/>
          <w:szCs w:val="24"/>
          <w:lang w:eastAsia="pl-PL"/>
        </w:rPr>
        <w:t>dnicze, dziedzictwo kulturowe i </w:t>
      </w:r>
      <w:r w:rsidR="00013F46" w:rsidRPr="00D4403B">
        <w:rPr>
          <w:rFonts w:ascii="Times New Roman" w:eastAsia="Times New Roman" w:hAnsi="Times New Roman"/>
          <w:sz w:val="24"/>
          <w:szCs w:val="24"/>
          <w:lang w:eastAsia="pl-PL"/>
        </w:rPr>
        <w:t xml:space="preserve">przyrodnicze,  energia odnawialna i bezpieczeństwo naturalne, </w:t>
      </w:r>
    </w:p>
    <w:p w:rsidR="00013F46" w:rsidRPr="00D4403B" w:rsidRDefault="005E6F14" w:rsidP="00F238F1">
      <w:pPr>
        <w:pStyle w:val="Akapitzlist"/>
        <w:numPr>
          <w:ilvl w:val="0"/>
          <w:numId w:val="11"/>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p</w:t>
      </w:r>
      <w:r w:rsidR="00013F46" w:rsidRPr="00D4403B">
        <w:rPr>
          <w:rFonts w:ascii="Times New Roman" w:eastAsia="Times New Roman" w:hAnsi="Times New Roman"/>
          <w:sz w:val="24"/>
          <w:szCs w:val="24"/>
          <w:lang w:eastAsia="pl-PL"/>
        </w:rPr>
        <w:t xml:space="preserve">otencjał lokalnego </w:t>
      </w:r>
      <w:proofErr w:type="spellStart"/>
      <w:r w:rsidR="00013F46" w:rsidRPr="00D4403B">
        <w:rPr>
          <w:rFonts w:ascii="Times New Roman" w:eastAsia="Times New Roman" w:hAnsi="Times New Roman"/>
          <w:i/>
          <w:sz w:val="24"/>
          <w:szCs w:val="24"/>
          <w:lang w:eastAsia="pl-PL"/>
        </w:rPr>
        <w:t>governance</w:t>
      </w:r>
      <w:proofErr w:type="spellEnd"/>
      <w:r w:rsidR="00013F46" w:rsidRPr="00D4403B">
        <w:rPr>
          <w:rFonts w:ascii="Times New Roman" w:eastAsia="Times New Roman" w:hAnsi="Times New Roman"/>
          <w:sz w:val="24"/>
          <w:szCs w:val="24"/>
          <w:lang w:eastAsia="pl-PL"/>
        </w:rPr>
        <w:t xml:space="preserve"> - funkcjonowanie administracji publicznej, usługi publiczne.</w:t>
      </w:r>
    </w:p>
    <w:p w:rsidR="00013F46" w:rsidRDefault="00393433" w:rsidP="00393433">
      <w:pPr>
        <w:spacing w:after="0" w:line="360" w:lineRule="auto"/>
        <w:ind w:firstLine="709"/>
        <w:jc w:val="both"/>
        <w:rPr>
          <w:rFonts w:ascii="Times New Roman" w:hAnsi="Times New Roman"/>
          <w:sz w:val="24"/>
          <w:szCs w:val="24"/>
        </w:rPr>
      </w:pPr>
      <w:r>
        <w:rPr>
          <w:rFonts w:ascii="Times New Roman" w:hAnsi="Times New Roman"/>
          <w:sz w:val="24"/>
          <w:szCs w:val="24"/>
        </w:rPr>
        <w:t>Diagnoza została</w:t>
      </w:r>
      <w:r w:rsidR="00013F46" w:rsidRPr="00013F46">
        <w:rPr>
          <w:rFonts w:ascii="Times New Roman" w:hAnsi="Times New Roman"/>
          <w:sz w:val="24"/>
          <w:szCs w:val="24"/>
        </w:rPr>
        <w:t xml:space="preserve"> przygotowana na podstawie analizy statystycznej danych jakościowych i </w:t>
      </w:r>
      <w:r w:rsidR="00BF64FB">
        <w:rPr>
          <w:rFonts w:ascii="Times New Roman" w:hAnsi="Times New Roman"/>
          <w:sz w:val="24"/>
          <w:szCs w:val="24"/>
        </w:rPr>
        <w:t>ilościowych. Główne potencjały z</w:t>
      </w:r>
      <w:r w:rsidR="00013F46" w:rsidRPr="00013F46">
        <w:rPr>
          <w:rFonts w:ascii="Times New Roman" w:hAnsi="Times New Roman"/>
          <w:sz w:val="24"/>
          <w:szCs w:val="24"/>
        </w:rPr>
        <w:t>iem</w:t>
      </w:r>
      <w:r w:rsidR="00BF64FB">
        <w:rPr>
          <w:rFonts w:ascii="Times New Roman" w:hAnsi="Times New Roman"/>
          <w:sz w:val="24"/>
          <w:szCs w:val="24"/>
        </w:rPr>
        <w:t>i g</w:t>
      </w:r>
      <w:r w:rsidR="00C131D4">
        <w:rPr>
          <w:rFonts w:ascii="Times New Roman" w:hAnsi="Times New Roman"/>
          <w:sz w:val="24"/>
          <w:szCs w:val="24"/>
        </w:rPr>
        <w:t>ostyńskiej wyznaczone zost</w:t>
      </w:r>
      <w:r>
        <w:rPr>
          <w:rFonts w:ascii="Times New Roman" w:hAnsi="Times New Roman"/>
          <w:sz w:val="24"/>
          <w:szCs w:val="24"/>
        </w:rPr>
        <w:t>ały</w:t>
      </w:r>
      <w:r w:rsidR="00013F46" w:rsidRPr="00013F46">
        <w:rPr>
          <w:rFonts w:ascii="Times New Roman" w:hAnsi="Times New Roman"/>
          <w:sz w:val="24"/>
          <w:szCs w:val="24"/>
        </w:rPr>
        <w:t xml:space="preserve"> na podstawie analizy SWOT, która jest podstawową metodą badania mocnych i słanych stron, ale również umożliwia wskazanie szans i zagrożeń zewnętrznych.</w:t>
      </w:r>
    </w:p>
    <w:p w:rsidR="00C131D4" w:rsidRDefault="00C131D4" w:rsidP="002B5BC2">
      <w:pPr>
        <w:spacing w:after="0" w:line="360" w:lineRule="auto"/>
        <w:ind w:firstLine="709"/>
        <w:jc w:val="both"/>
        <w:rPr>
          <w:rFonts w:ascii="Times New Roman" w:hAnsi="Times New Roman"/>
          <w:sz w:val="24"/>
          <w:szCs w:val="24"/>
        </w:rPr>
      </w:pPr>
      <w:r>
        <w:rPr>
          <w:rFonts w:ascii="Times New Roman" w:hAnsi="Times New Roman"/>
          <w:sz w:val="24"/>
          <w:szCs w:val="24"/>
        </w:rPr>
        <w:t xml:space="preserve">W drugim rozdziale przedstawiono </w:t>
      </w:r>
      <w:r w:rsidRPr="00013F46">
        <w:rPr>
          <w:rFonts w:ascii="Times New Roman" w:hAnsi="Times New Roman"/>
          <w:sz w:val="24"/>
          <w:szCs w:val="24"/>
        </w:rPr>
        <w:t>charakterystyk</w:t>
      </w:r>
      <w:r w:rsidR="00FE45EF">
        <w:rPr>
          <w:rFonts w:ascii="Times New Roman" w:hAnsi="Times New Roman"/>
          <w:sz w:val="24"/>
          <w:szCs w:val="24"/>
        </w:rPr>
        <w:t xml:space="preserve">ę strefy </w:t>
      </w:r>
      <w:r w:rsidR="008F7FBD">
        <w:rPr>
          <w:rFonts w:ascii="Times New Roman" w:hAnsi="Times New Roman"/>
          <w:sz w:val="24"/>
          <w:szCs w:val="24"/>
        </w:rPr>
        <w:t>gospodarczej</w:t>
      </w:r>
      <w:r w:rsidR="00FE45EF">
        <w:rPr>
          <w:rFonts w:ascii="Times New Roman" w:hAnsi="Times New Roman"/>
          <w:sz w:val="24"/>
          <w:szCs w:val="24"/>
        </w:rPr>
        <w:t xml:space="preserve"> w </w:t>
      </w:r>
      <w:r>
        <w:rPr>
          <w:rFonts w:ascii="Times New Roman" w:hAnsi="Times New Roman"/>
          <w:sz w:val="24"/>
          <w:szCs w:val="24"/>
        </w:rPr>
        <w:t>Czachorowie</w:t>
      </w:r>
      <w:r w:rsidR="005E6F14">
        <w:rPr>
          <w:rFonts w:ascii="Times New Roman" w:hAnsi="Times New Roman"/>
          <w:sz w:val="24"/>
          <w:szCs w:val="24"/>
        </w:rPr>
        <w:t>. W analizie</w:t>
      </w:r>
      <w:r w:rsidRPr="00013F46">
        <w:rPr>
          <w:rFonts w:ascii="Times New Roman" w:hAnsi="Times New Roman"/>
          <w:sz w:val="24"/>
          <w:szCs w:val="24"/>
        </w:rPr>
        <w:t xml:space="preserve"> uwzględni</w:t>
      </w:r>
      <w:r w:rsidR="005E6F14">
        <w:rPr>
          <w:rFonts w:ascii="Times New Roman" w:hAnsi="Times New Roman"/>
          <w:sz w:val="24"/>
          <w:szCs w:val="24"/>
        </w:rPr>
        <w:t>one zostały</w:t>
      </w:r>
      <w:r w:rsidRPr="00013F46">
        <w:rPr>
          <w:rFonts w:ascii="Times New Roman" w:hAnsi="Times New Roman"/>
          <w:sz w:val="24"/>
          <w:szCs w:val="24"/>
        </w:rPr>
        <w:t xml:space="preserve"> m.in. takie elementy jak: </w:t>
      </w:r>
      <w:r w:rsidR="005E6F14">
        <w:rPr>
          <w:rFonts w:ascii="Times New Roman" w:hAnsi="Times New Roman"/>
          <w:sz w:val="24"/>
          <w:szCs w:val="24"/>
        </w:rPr>
        <w:t xml:space="preserve">liczba </w:t>
      </w:r>
      <w:r w:rsidRPr="00013F46">
        <w:rPr>
          <w:rFonts w:ascii="Times New Roman" w:hAnsi="Times New Roman"/>
          <w:sz w:val="24"/>
          <w:szCs w:val="24"/>
        </w:rPr>
        <w:t>funkcjonujących zakł</w:t>
      </w:r>
      <w:r>
        <w:rPr>
          <w:rFonts w:ascii="Times New Roman" w:hAnsi="Times New Roman"/>
          <w:sz w:val="24"/>
          <w:szCs w:val="24"/>
        </w:rPr>
        <w:t>adów</w:t>
      </w:r>
      <w:r w:rsidR="005E6F14">
        <w:rPr>
          <w:rFonts w:ascii="Times New Roman" w:hAnsi="Times New Roman"/>
          <w:sz w:val="24"/>
          <w:szCs w:val="24"/>
        </w:rPr>
        <w:t xml:space="preserve">, reprezentowana branża, </w:t>
      </w:r>
      <w:r>
        <w:rPr>
          <w:rFonts w:ascii="Times New Roman" w:hAnsi="Times New Roman"/>
          <w:sz w:val="24"/>
          <w:szCs w:val="24"/>
        </w:rPr>
        <w:t>rodzaj prowadzonej produkcji itp. Dokonano także charakterystyki podobnych stref funkcjonujących w najbliższym otoczeniu. Analiza została</w:t>
      </w:r>
      <w:r w:rsidRPr="00013F46">
        <w:rPr>
          <w:rFonts w:ascii="Times New Roman" w:hAnsi="Times New Roman"/>
          <w:sz w:val="24"/>
          <w:szCs w:val="24"/>
        </w:rPr>
        <w:t xml:space="preserve"> przeprowadzona z wykorzystaniem techniki</w:t>
      </w:r>
      <w:r w:rsidR="00D4403B">
        <w:rPr>
          <w:rFonts w:ascii="Times New Roman" w:hAnsi="Times New Roman"/>
          <w:sz w:val="24"/>
          <w:szCs w:val="24"/>
        </w:rPr>
        <w:t xml:space="preserve"> </w:t>
      </w:r>
      <w:proofErr w:type="spellStart"/>
      <w:r w:rsidRPr="00C131D4">
        <w:rPr>
          <w:rFonts w:ascii="Times New Roman" w:hAnsi="Times New Roman"/>
          <w:i/>
          <w:sz w:val="24"/>
          <w:szCs w:val="24"/>
        </w:rPr>
        <w:t>desk</w:t>
      </w:r>
      <w:proofErr w:type="spellEnd"/>
      <w:r w:rsidR="00296479">
        <w:rPr>
          <w:rFonts w:ascii="Times New Roman" w:hAnsi="Times New Roman"/>
          <w:i/>
          <w:sz w:val="24"/>
          <w:szCs w:val="24"/>
        </w:rPr>
        <w:t xml:space="preserve"> </w:t>
      </w:r>
      <w:proofErr w:type="spellStart"/>
      <w:r w:rsidR="00296479">
        <w:rPr>
          <w:rFonts w:ascii="Times New Roman" w:hAnsi="Times New Roman"/>
          <w:i/>
          <w:sz w:val="24"/>
          <w:szCs w:val="24"/>
        </w:rPr>
        <w:t>res</w:t>
      </w:r>
      <w:r w:rsidRPr="00C131D4">
        <w:rPr>
          <w:rFonts w:ascii="Times New Roman" w:hAnsi="Times New Roman"/>
          <w:i/>
          <w:sz w:val="24"/>
          <w:szCs w:val="24"/>
        </w:rPr>
        <w:t>a</w:t>
      </w:r>
      <w:r w:rsidR="00296479">
        <w:rPr>
          <w:rFonts w:ascii="Times New Roman" w:hAnsi="Times New Roman"/>
          <w:i/>
          <w:sz w:val="24"/>
          <w:szCs w:val="24"/>
        </w:rPr>
        <w:t>r</w:t>
      </w:r>
      <w:r w:rsidRPr="00C131D4">
        <w:rPr>
          <w:rFonts w:ascii="Times New Roman" w:hAnsi="Times New Roman"/>
          <w:i/>
          <w:sz w:val="24"/>
          <w:szCs w:val="24"/>
        </w:rPr>
        <w:t>ch</w:t>
      </w:r>
      <w:proofErr w:type="spellEnd"/>
      <w:r>
        <w:rPr>
          <w:rFonts w:ascii="Times New Roman" w:hAnsi="Times New Roman"/>
          <w:sz w:val="24"/>
          <w:szCs w:val="24"/>
        </w:rPr>
        <w:t>.</w:t>
      </w:r>
    </w:p>
    <w:p w:rsidR="00013F46" w:rsidRDefault="00C131D4" w:rsidP="002B5BC2">
      <w:pPr>
        <w:spacing w:after="0" w:line="360" w:lineRule="auto"/>
        <w:ind w:firstLine="709"/>
        <w:jc w:val="both"/>
        <w:rPr>
          <w:rFonts w:ascii="Times New Roman" w:hAnsi="Times New Roman"/>
          <w:sz w:val="24"/>
          <w:szCs w:val="24"/>
        </w:rPr>
      </w:pPr>
      <w:r>
        <w:rPr>
          <w:rFonts w:ascii="Times New Roman" w:hAnsi="Times New Roman"/>
          <w:sz w:val="24"/>
          <w:szCs w:val="24"/>
        </w:rPr>
        <w:t xml:space="preserve">W trzecim rozdziale przeprowadzono analizę klimatu </w:t>
      </w:r>
      <w:r w:rsidRPr="00C131D4">
        <w:rPr>
          <w:rFonts w:ascii="Times New Roman" w:hAnsi="Times New Roman"/>
          <w:sz w:val="24"/>
          <w:szCs w:val="24"/>
        </w:rPr>
        <w:t>dla rozwoju i wspierania przedsiębiorczości</w:t>
      </w:r>
      <w:r>
        <w:rPr>
          <w:rFonts w:ascii="Times New Roman" w:hAnsi="Times New Roman"/>
          <w:sz w:val="24"/>
          <w:szCs w:val="24"/>
        </w:rPr>
        <w:t xml:space="preserve"> w gminie Gostyń. W tym celu przeprowadzone zostało</w:t>
      </w:r>
      <w:r w:rsidR="00013F46" w:rsidRPr="00013F46">
        <w:rPr>
          <w:rFonts w:ascii="Times New Roman" w:hAnsi="Times New Roman"/>
          <w:sz w:val="24"/>
          <w:szCs w:val="24"/>
        </w:rPr>
        <w:t xml:space="preserve"> badanie anki</w:t>
      </w:r>
      <w:r>
        <w:rPr>
          <w:rFonts w:ascii="Times New Roman" w:hAnsi="Times New Roman"/>
          <w:sz w:val="24"/>
          <w:szCs w:val="24"/>
        </w:rPr>
        <w:t xml:space="preserve">etowe grupy gostyńskich </w:t>
      </w:r>
      <w:r w:rsidR="00013F46" w:rsidRPr="00013F46">
        <w:rPr>
          <w:rFonts w:ascii="Times New Roman" w:hAnsi="Times New Roman"/>
          <w:sz w:val="24"/>
          <w:szCs w:val="24"/>
        </w:rPr>
        <w:t>przedsiębiorców, które pozwoli</w:t>
      </w:r>
      <w:r>
        <w:rPr>
          <w:rFonts w:ascii="Times New Roman" w:hAnsi="Times New Roman"/>
          <w:sz w:val="24"/>
          <w:szCs w:val="24"/>
        </w:rPr>
        <w:t>ło</w:t>
      </w:r>
      <w:r w:rsidR="00013F46" w:rsidRPr="00013F46">
        <w:rPr>
          <w:rFonts w:ascii="Times New Roman" w:hAnsi="Times New Roman"/>
          <w:sz w:val="24"/>
          <w:szCs w:val="24"/>
        </w:rPr>
        <w:t xml:space="preserve"> na zgromadzenie informacji na temat funkcjonowania gostyńskich firm w zakresie, jaki nie jest dostępny w ramach statystyki publicznej.</w:t>
      </w:r>
      <w:r>
        <w:rPr>
          <w:rFonts w:ascii="Times New Roman" w:hAnsi="Times New Roman"/>
          <w:sz w:val="24"/>
          <w:szCs w:val="24"/>
        </w:rPr>
        <w:t xml:space="preserve"> Efektem prowadzonych prac było</w:t>
      </w:r>
      <w:r w:rsidR="00013F46" w:rsidRPr="00013F46">
        <w:rPr>
          <w:rFonts w:ascii="Times New Roman" w:hAnsi="Times New Roman"/>
          <w:sz w:val="24"/>
          <w:szCs w:val="24"/>
        </w:rPr>
        <w:t xml:space="preserve"> zidentyfikowanie wiodących sektorów/sp</w:t>
      </w:r>
      <w:r w:rsidR="00BF64FB">
        <w:rPr>
          <w:rFonts w:ascii="Times New Roman" w:hAnsi="Times New Roman"/>
          <w:sz w:val="24"/>
          <w:szCs w:val="24"/>
        </w:rPr>
        <w:t>ecjalizacji zlokalizowanych na ziemi g</w:t>
      </w:r>
      <w:r w:rsidR="00013F46" w:rsidRPr="00013F46">
        <w:rPr>
          <w:rFonts w:ascii="Times New Roman" w:hAnsi="Times New Roman"/>
          <w:sz w:val="24"/>
          <w:szCs w:val="24"/>
        </w:rPr>
        <w:t>ostyńskiej.</w:t>
      </w:r>
    </w:p>
    <w:p w:rsidR="00C131D4" w:rsidRPr="00013F46" w:rsidRDefault="00C131D4" w:rsidP="002B5BC2">
      <w:pPr>
        <w:spacing w:after="0" w:line="360" w:lineRule="auto"/>
        <w:ind w:firstLine="709"/>
        <w:jc w:val="both"/>
        <w:rPr>
          <w:rFonts w:ascii="Times New Roman" w:hAnsi="Times New Roman"/>
          <w:sz w:val="24"/>
          <w:szCs w:val="24"/>
        </w:rPr>
      </w:pPr>
      <w:r>
        <w:rPr>
          <w:rFonts w:ascii="Times New Roman" w:hAnsi="Times New Roman"/>
          <w:sz w:val="24"/>
          <w:szCs w:val="24"/>
        </w:rPr>
        <w:t>W rozdziale czwartym zaprezentowane</w:t>
      </w:r>
      <w:r w:rsidR="005E6F14">
        <w:rPr>
          <w:rFonts w:ascii="Times New Roman" w:hAnsi="Times New Roman"/>
          <w:sz w:val="24"/>
          <w:szCs w:val="24"/>
        </w:rPr>
        <w:t xml:space="preserve"> zostały</w:t>
      </w:r>
      <w:r>
        <w:rPr>
          <w:rFonts w:ascii="Times New Roman" w:hAnsi="Times New Roman"/>
          <w:sz w:val="24"/>
          <w:szCs w:val="24"/>
        </w:rPr>
        <w:t xml:space="preserve"> strategiczne kierunki rozwoju prze</w:t>
      </w:r>
      <w:r w:rsidR="008C0102">
        <w:rPr>
          <w:rFonts w:ascii="Times New Roman" w:hAnsi="Times New Roman"/>
          <w:sz w:val="24"/>
          <w:szCs w:val="24"/>
        </w:rPr>
        <w:t>dsiębiorczości w skali europejskiej</w:t>
      </w:r>
      <w:r>
        <w:rPr>
          <w:rFonts w:ascii="Times New Roman" w:hAnsi="Times New Roman"/>
          <w:sz w:val="24"/>
          <w:szCs w:val="24"/>
        </w:rPr>
        <w:t xml:space="preserve"> i krajowej</w:t>
      </w:r>
      <w:r w:rsidR="008C0102">
        <w:rPr>
          <w:rFonts w:ascii="Times New Roman" w:hAnsi="Times New Roman"/>
          <w:sz w:val="24"/>
          <w:szCs w:val="24"/>
        </w:rPr>
        <w:t xml:space="preserve"> w kontekście polityki spójności U</w:t>
      </w:r>
      <w:r w:rsidR="008F7FBD">
        <w:rPr>
          <w:rFonts w:ascii="Times New Roman" w:hAnsi="Times New Roman"/>
          <w:sz w:val="24"/>
          <w:szCs w:val="24"/>
        </w:rPr>
        <w:t xml:space="preserve">nii </w:t>
      </w:r>
      <w:r w:rsidR="008C0102">
        <w:rPr>
          <w:rFonts w:ascii="Times New Roman" w:hAnsi="Times New Roman"/>
          <w:sz w:val="24"/>
          <w:szCs w:val="24"/>
        </w:rPr>
        <w:t>E</w:t>
      </w:r>
      <w:r w:rsidR="008F7FBD">
        <w:rPr>
          <w:rFonts w:ascii="Times New Roman" w:hAnsi="Times New Roman"/>
          <w:sz w:val="24"/>
          <w:szCs w:val="24"/>
        </w:rPr>
        <w:t>uropejskiej (UE)</w:t>
      </w:r>
      <w:r>
        <w:rPr>
          <w:rFonts w:ascii="Times New Roman" w:hAnsi="Times New Roman"/>
          <w:sz w:val="24"/>
          <w:szCs w:val="24"/>
        </w:rPr>
        <w:t>. Analiza została</w:t>
      </w:r>
      <w:r w:rsidRPr="00013F46">
        <w:rPr>
          <w:rFonts w:ascii="Times New Roman" w:hAnsi="Times New Roman"/>
          <w:sz w:val="24"/>
          <w:szCs w:val="24"/>
        </w:rPr>
        <w:t xml:space="preserve"> przeprowadzona na podstawie </w:t>
      </w:r>
      <w:r>
        <w:rPr>
          <w:rFonts w:ascii="Times New Roman" w:hAnsi="Times New Roman"/>
          <w:sz w:val="24"/>
          <w:szCs w:val="24"/>
        </w:rPr>
        <w:t>techniki</w:t>
      </w:r>
      <w:r w:rsidR="00D4403B">
        <w:rPr>
          <w:rFonts w:ascii="Times New Roman" w:hAnsi="Times New Roman"/>
          <w:sz w:val="24"/>
          <w:szCs w:val="24"/>
        </w:rPr>
        <w:t xml:space="preserve"> </w:t>
      </w:r>
      <w:proofErr w:type="spellStart"/>
      <w:r w:rsidRPr="00C131D4">
        <w:rPr>
          <w:rFonts w:ascii="Times New Roman" w:hAnsi="Times New Roman"/>
          <w:i/>
          <w:sz w:val="24"/>
          <w:szCs w:val="24"/>
        </w:rPr>
        <w:t>desk</w:t>
      </w:r>
      <w:proofErr w:type="spellEnd"/>
      <w:r w:rsidR="00296479">
        <w:rPr>
          <w:rFonts w:ascii="Times New Roman" w:hAnsi="Times New Roman"/>
          <w:i/>
          <w:sz w:val="24"/>
          <w:szCs w:val="24"/>
        </w:rPr>
        <w:t xml:space="preserve"> </w:t>
      </w:r>
      <w:proofErr w:type="spellStart"/>
      <w:r w:rsidRPr="00C131D4">
        <w:rPr>
          <w:rFonts w:ascii="Times New Roman" w:hAnsi="Times New Roman"/>
          <w:i/>
          <w:sz w:val="24"/>
          <w:szCs w:val="24"/>
        </w:rPr>
        <w:t>research</w:t>
      </w:r>
      <w:proofErr w:type="spellEnd"/>
      <w:r>
        <w:rPr>
          <w:rFonts w:ascii="Times New Roman" w:hAnsi="Times New Roman"/>
          <w:sz w:val="24"/>
          <w:szCs w:val="24"/>
        </w:rPr>
        <w:t>. Wykorzystano</w:t>
      </w:r>
      <w:r w:rsidR="00DE3BF9">
        <w:rPr>
          <w:rFonts w:ascii="Times New Roman" w:hAnsi="Times New Roman"/>
          <w:sz w:val="24"/>
          <w:szCs w:val="24"/>
        </w:rPr>
        <w:t xml:space="preserve"> do tego celu</w:t>
      </w:r>
      <w:r w:rsidRPr="00013F46">
        <w:rPr>
          <w:rFonts w:ascii="Times New Roman" w:hAnsi="Times New Roman"/>
          <w:sz w:val="24"/>
          <w:szCs w:val="24"/>
        </w:rPr>
        <w:t xml:space="preserve"> najnowsze raporty i analizy publikowane przez Ko</w:t>
      </w:r>
      <w:r w:rsidR="008C0102">
        <w:rPr>
          <w:rFonts w:ascii="Times New Roman" w:hAnsi="Times New Roman"/>
          <w:sz w:val="24"/>
          <w:szCs w:val="24"/>
        </w:rPr>
        <w:t xml:space="preserve">misję Europejską, </w:t>
      </w:r>
      <w:r w:rsidRPr="00013F46">
        <w:rPr>
          <w:rFonts w:ascii="Times New Roman" w:hAnsi="Times New Roman"/>
          <w:sz w:val="24"/>
          <w:szCs w:val="24"/>
        </w:rPr>
        <w:t>Ministerstwo</w:t>
      </w:r>
      <w:r w:rsidR="008C0102">
        <w:rPr>
          <w:rFonts w:ascii="Times New Roman" w:hAnsi="Times New Roman"/>
          <w:sz w:val="24"/>
          <w:szCs w:val="24"/>
        </w:rPr>
        <w:t xml:space="preserve"> Rozwoju Regionalnego</w:t>
      </w:r>
      <w:r w:rsidRPr="00013F46">
        <w:rPr>
          <w:rFonts w:ascii="Times New Roman" w:hAnsi="Times New Roman"/>
          <w:sz w:val="24"/>
          <w:szCs w:val="24"/>
        </w:rPr>
        <w:t xml:space="preserve"> itp.</w:t>
      </w:r>
    </w:p>
    <w:p w:rsidR="00013F46" w:rsidRPr="00013F46" w:rsidRDefault="005E6F14" w:rsidP="002B5BC2">
      <w:pPr>
        <w:spacing w:after="0" w:line="360" w:lineRule="auto"/>
        <w:ind w:firstLine="709"/>
        <w:jc w:val="both"/>
        <w:rPr>
          <w:rFonts w:ascii="Times New Roman" w:hAnsi="Times New Roman"/>
          <w:sz w:val="24"/>
          <w:szCs w:val="24"/>
        </w:rPr>
      </w:pPr>
      <w:r>
        <w:rPr>
          <w:rFonts w:ascii="Times New Roman" w:hAnsi="Times New Roman"/>
          <w:sz w:val="24"/>
          <w:szCs w:val="24"/>
        </w:rPr>
        <w:t>Rozdział</w:t>
      </w:r>
      <w:r w:rsidR="00DE3BF9">
        <w:rPr>
          <w:rFonts w:ascii="Times New Roman" w:hAnsi="Times New Roman"/>
          <w:sz w:val="24"/>
          <w:szCs w:val="24"/>
        </w:rPr>
        <w:t xml:space="preserve"> piąty </w:t>
      </w:r>
      <w:r>
        <w:rPr>
          <w:rFonts w:ascii="Times New Roman" w:hAnsi="Times New Roman"/>
          <w:sz w:val="24"/>
          <w:szCs w:val="24"/>
        </w:rPr>
        <w:t>zawiera</w:t>
      </w:r>
      <w:r w:rsidR="00013F46" w:rsidRPr="00013F46">
        <w:rPr>
          <w:rFonts w:ascii="Times New Roman" w:hAnsi="Times New Roman"/>
          <w:sz w:val="24"/>
          <w:szCs w:val="24"/>
        </w:rPr>
        <w:t xml:space="preserve"> propozycje konkretnych specjalizacji, które w świetle przeprowadzonych badań będą stanowiły przewagę kon</w:t>
      </w:r>
      <w:r w:rsidR="00FE45EF">
        <w:rPr>
          <w:rFonts w:ascii="Times New Roman" w:hAnsi="Times New Roman"/>
          <w:sz w:val="24"/>
          <w:szCs w:val="24"/>
        </w:rPr>
        <w:t>kurencyjną względem otoczenia i </w:t>
      </w:r>
      <w:r w:rsidR="00013F46" w:rsidRPr="00013F46">
        <w:rPr>
          <w:rFonts w:ascii="Times New Roman" w:hAnsi="Times New Roman"/>
          <w:sz w:val="24"/>
          <w:szCs w:val="24"/>
        </w:rPr>
        <w:t xml:space="preserve">będą mogły być wykorzystane do stymulowania rozwoju lokalnej gospodarki. Celowo autorzy proponują tutaj pojęcie „specjalizacja”, które jest znacznie szersze niż np. pojęcie </w:t>
      </w:r>
      <w:r w:rsidR="00296479">
        <w:rPr>
          <w:rFonts w:ascii="Times New Roman" w:hAnsi="Times New Roman"/>
          <w:sz w:val="24"/>
          <w:szCs w:val="24"/>
        </w:rPr>
        <w:t>„</w:t>
      </w:r>
      <w:r w:rsidR="00013F46" w:rsidRPr="00013F46">
        <w:rPr>
          <w:rFonts w:ascii="Times New Roman" w:hAnsi="Times New Roman"/>
          <w:sz w:val="24"/>
          <w:szCs w:val="24"/>
        </w:rPr>
        <w:t>branża</w:t>
      </w:r>
      <w:r w:rsidR="00296479">
        <w:rPr>
          <w:rFonts w:ascii="Times New Roman" w:hAnsi="Times New Roman"/>
          <w:sz w:val="24"/>
          <w:szCs w:val="24"/>
        </w:rPr>
        <w:t>”</w:t>
      </w:r>
      <w:r w:rsidR="00013F46" w:rsidRPr="00013F46">
        <w:rPr>
          <w:rFonts w:ascii="Times New Roman" w:hAnsi="Times New Roman"/>
          <w:sz w:val="24"/>
          <w:szCs w:val="24"/>
        </w:rPr>
        <w:t>. Branża produkuje np. elementy poligraficzne, specjalizacja natomiast tworzy sieć powiązań. Oznacza to, że w ramach specjalizacji funkcjonują producenci, dostawcy, odbiorcy, podmioty doradcze i świadczące wyspecjalizowane usługi itp. Takie podejście będzie również spójne z założeniami dokumentów strategicznych UE, w tym zwłaszcza Strategii Europa 2020, która zakłada w</w:t>
      </w:r>
      <w:r w:rsidR="006675F5">
        <w:rPr>
          <w:rFonts w:ascii="Times New Roman" w:hAnsi="Times New Roman"/>
          <w:sz w:val="24"/>
          <w:szCs w:val="24"/>
        </w:rPr>
        <w:t>s</w:t>
      </w:r>
      <w:r w:rsidR="00013F46" w:rsidRPr="00013F46">
        <w:rPr>
          <w:rFonts w:ascii="Times New Roman" w:hAnsi="Times New Roman"/>
          <w:sz w:val="24"/>
          <w:szCs w:val="24"/>
        </w:rPr>
        <w:t>pieranie (poprzez instrumen</w:t>
      </w:r>
      <w:r w:rsidR="004C3552">
        <w:rPr>
          <w:rFonts w:ascii="Times New Roman" w:hAnsi="Times New Roman"/>
          <w:sz w:val="24"/>
          <w:szCs w:val="24"/>
        </w:rPr>
        <w:t xml:space="preserve">ty polityki spójności) </w:t>
      </w:r>
      <w:proofErr w:type="spellStart"/>
      <w:r w:rsidR="004C3552">
        <w:rPr>
          <w:rFonts w:ascii="Times New Roman" w:hAnsi="Times New Roman"/>
          <w:sz w:val="24"/>
          <w:szCs w:val="24"/>
        </w:rPr>
        <w:lastRenderedPageBreak/>
        <w:t>wewnątrz</w:t>
      </w:r>
      <w:r w:rsidR="00013F46" w:rsidRPr="00013F46">
        <w:rPr>
          <w:rFonts w:ascii="Times New Roman" w:hAnsi="Times New Roman"/>
          <w:sz w:val="24"/>
          <w:szCs w:val="24"/>
        </w:rPr>
        <w:t>regionalnych</w:t>
      </w:r>
      <w:proofErr w:type="spellEnd"/>
      <w:r w:rsidR="00013F46" w:rsidRPr="00013F46">
        <w:rPr>
          <w:rFonts w:ascii="Times New Roman" w:hAnsi="Times New Roman"/>
          <w:sz w:val="24"/>
          <w:szCs w:val="24"/>
        </w:rPr>
        <w:t xml:space="preserve"> specjalizacji opartych na własnych potencjałach konkretnych lokalizacji.</w:t>
      </w:r>
    </w:p>
    <w:p w:rsidR="00013F46" w:rsidRPr="00013F46" w:rsidRDefault="00DE3BF9" w:rsidP="002B5BC2">
      <w:pPr>
        <w:spacing w:after="0" w:line="360" w:lineRule="auto"/>
        <w:ind w:firstLine="709"/>
        <w:jc w:val="both"/>
        <w:rPr>
          <w:rFonts w:ascii="Times New Roman" w:hAnsi="Times New Roman"/>
          <w:sz w:val="24"/>
          <w:szCs w:val="24"/>
        </w:rPr>
      </w:pPr>
      <w:r>
        <w:rPr>
          <w:rFonts w:ascii="Times New Roman" w:hAnsi="Times New Roman"/>
          <w:sz w:val="24"/>
          <w:szCs w:val="24"/>
        </w:rPr>
        <w:t>W celu wyznaczenia</w:t>
      </w:r>
      <w:r w:rsidR="00013F46" w:rsidRPr="00013F46">
        <w:rPr>
          <w:rFonts w:ascii="Times New Roman" w:hAnsi="Times New Roman"/>
          <w:sz w:val="24"/>
          <w:szCs w:val="24"/>
        </w:rPr>
        <w:t xml:space="preserve"> specjalizacji mających istotne znaczenie dla dalszego rozwoju strefy </w:t>
      </w:r>
      <w:r w:rsidR="008F7FBD">
        <w:rPr>
          <w:rFonts w:ascii="Times New Roman" w:hAnsi="Times New Roman"/>
          <w:sz w:val="24"/>
          <w:szCs w:val="24"/>
        </w:rPr>
        <w:t>gospodarczej</w:t>
      </w:r>
      <w:r>
        <w:rPr>
          <w:rFonts w:ascii="Times New Roman" w:hAnsi="Times New Roman"/>
          <w:sz w:val="24"/>
          <w:szCs w:val="24"/>
        </w:rPr>
        <w:t xml:space="preserve"> w Czachorowie i lokalnej gospodarki </w:t>
      </w:r>
      <w:r w:rsidR="006675F5">
        <w:rPr>
          <w:rFonts w:ascii="Times New Roman" w:hAnsi="Times New Roman"/>
          <w:sz w:val="24"/>
          <w:szCs w:val="24"/>
        </w:rPr>
        <w:t>wykorzystana została</w:t>
      </w:r>
      <w:r w:rsidR="00013F46" w:rsidRPr="00013F46">
        <w:rPr>
          <w:rFonts w:ascii="Times New Roman" w:hAnsi="Times New Roman"/>
          <w:sz w:val="24"/>
          <w:szCs w:val="24"/>
        </w:rPr>
        <w:t xml:space="preserve"> metodyka </w:t>
      </w:r>
      <w:proofErr w:type="spellStart"/>
      <w:r w:rsidR="00013F46" w:rsidRPr="00013F46">
        <w:rPr>
          <w:rFonts w:ascii="Times New Roman" w:hAnsi="Times New Roman"/>
          <w:i/>
          <w:sz w:val="24"/>
          <w:szCs w:val="24"/>
        </w:rPr>
        <w:t>foresight</w:t>
      </w:r>
      <w:proofErr w:type="spellEnd"/>
      <w:r w:rsidR="00013F46" w:rsidRPr="00013F46">
        <w:rPr>
          <w:rFonts w:ascii="Times New Roman" w:hAnsi="Times New Roman"/>
          <w:sz w:val="24"/>
          <w:szCs w:val="24"/>
        </w:rPr>
        <w:t>. Jest ona obecnie najpowszechniej wykorzystywana do identyfikacji przebiegu procesów w sferze społeczno-gospodarczej. Stanowi ona pewien zbiór narzędzi, które pozwalają na określenie przyszłych zjawisk i umożliwiają lepsze przygotowanie się do przyszłości</w:t>
      </w:r>
      <w:r>
        <w:rPr>
          <w:rFonts w:ascii="Times New Roman" w:hAnsi="Times New Roman"/>
          <w:sz w:val="24"/>
          <w:szCs w:val="24"/>
        </w:rPr>
        <w:t xml:space="preserve">. </w:t>
      </w:r>
      <w:r w:rsidR="00013F46" w:rsidRPr="00013F46">
        <w:rPr>
          <w:rFonts w:ascii="Times New Roman" w:hAnsi="Times New Roman"/>
          <w:sz w:val="24"/>
          <w:szCs w:val="24"/>
        </w:rPr>
        <w:t>W prezentowany</w:t>
      </w:r>
      <w:r>
        <w:rPr>
          <w:rFonts w:ascii="Times New Roman" w:hAnsi="Times New Roman"/>
          <w:sz w:val="24"/>
          <w:szCs w:val="24"/>
        </w:rPr>
        <w:t>m podejściu zastosowano m.in. metodę</w:t>
      </w:r>
      <w:r w:rsidR="00013F46" w:rsidRPr="00013F46">
        <w:rPr>
          <w:rFonts w:ascii="Times New Roman" w:hAnsi="Times New Roman"/>
          <w:sz w:val="24"/>
          <w:szCs w:val="24"/>
        </w:rPr>
        <w:t xml:space="preserve"> scenariuszow</w:t>
      </w:r>
      <w:r>
        <w:rPr>
          <w:rFonts w:ascii="Times New Roman" w:hAnsi="Times New Roman"/>
          <w:sz w:val="24"/>
          <w:szCs w:val="24"/>
        </w:rPr>
        <w:t>ą</w:t>
      </w:r>
      <w:r w:rsidR="00013F46" w:rsidRPr="00013F46">
        <w:rPr>
          <w:rFonts w:ascii="Times New Roman" w:hAnsi="Times New Roman"/>
          <w:sz w:val="24"/>
          <w:szCs w:val="24"/>
        </w:rPr>
        <w:t>, która jest najczęściej stosowana do wyznaczenia przyszłych trendów specjalizacji. Stanowi jednocześnie kontynuację procesu badawczego prowadzonego wcześniej za pomocą analizy SWOT. Wykorzys</w:t>
      </w:r>
      <w:r>
        <w:rPr>
          <w:rFonts w:ascii="Times New Roman" w:hAnsi="Times New Roman"/>
          <w:sz w:val="24"/>
          <w:szCs w:val="24"/>
        </w:rPr>
        <w:t>tanie ww. metod badawczych wiązało</w:t>
      </w:r>
      <w:r w:rsidR="00013F46" w:rsidRPr="00013F46">
        <w:rPr>
          <w:rFonts w:ascii="Times New Roman" w:hAnsi="Times New Roman"/>
          <w:sz w:val="24"/>
          <w:szCs w:val="24"/>
        </w:rPr>
        <w:t xml:space="preserve"> się z koniecznością zastosowania  następujących technik badawczych:</w:t>
      </w:r>
    </w:p>
    <w:p w:rsidR="00013F46" w:rsidRPr="00013F46" w:rsidRDefault="00013F46" w:rsidP="00F238F1">
      <w:pPr>
        <w:pStyle w:val="Akapitzlist"/>
        <w:numPr>
          <w:ilvl w:val="0"/>
          <w:numId w:val="12"/>
        </w:numPr>
        <w:spacing w:after="0" w:line="360" w:lineRule="auto"/>
        <w:ind w:left="426" w:hanging="426"/>
        <w:jc w:val="both"/>
        <w:rPr>
          <w:rFonts w:ascii="Times New Roman" w:hAnsi="Times New Roman"/>
          <w:sz w:val="24"/>
          <w:szCs w:val="24"/>
        </w:rPr>
      </w:pPr>
      <w:r w:rsidRPr="00013F46">
        <w:rPr>
          <w:rFonts w:ascii="Times New Roman" w:eastAsia="Times New Roman" w:hAnsi="Times New Roman"/>
          <w:sz w:val="24"/>
          <w:szCs w:val="24"/>
          <w:lang w:eastAsia="pl-PL"/>
        </w:rPr>
        <w:t xml:space="preserve">grupa ekspertów (GE), </w:t>
      </w:r>
    </w:p>
    <w:p w:rsidR="00013F46" w:rsidRPr="00013F46" w:rsidRDefault="00013F46" w:rsidP="00F238F1">
      <w:pPr>
        <w:pStyle w:val="Akapitzlist"/>
        <w:numPr>
          <w:ilvl w:val="0"/>
          <w:numId w:val="12"/>
        </w:numPr>
        <w:spacing w:after="0" w:line="360" w:lineRule="auto"/>
        <w:ind w:left="426" w:hanging="426"/>
        <w:jc w:val="both"/>
        <w:rPr>
          <w:rFonts w:ascii="Times New Roman" w:eastAsia="Times New Roman" w:hAnsi="Times New Roman"/>
          <w:sz w:val="24"/>
          <w:szCs w:val="24"/>
          <w:lang w:eastAsia="pl-PL"/>
        </w:rPr>
      </w:pPr>
      <w:proofErr w:type="spellStart"/>
      <w:r w:rsidRPr="00013F46">
        <w:rPr>
          <w:rFonts w:ascii="Times New Roman" w:eastAsia="Times New Roman" w:hAnsi="Times New Roman"/>
          <w:sz w:val="24"/>
          <w:szCs w:val="24"/>
          <w:lang w:eastAsia="pl-PL"/>
        </w:rPr>
        <w:t>desk</w:t>
      </w:r>
      <w:proofErr w:type="spellEnd"/>
      <w:r w:rsidR="00296479">
        <w:rPr>
          <w:rFonts w:ascii="Times New Roman" w:eastAsia="Times New Roman" w:hAnsi="Times New Roman"/>
          <w:sz w:val="24"/>
          <w:szCs w:val="24"/>
          <w:lang w:eastAsia="pl-PL"/>
        </w:rPr>
        <w:t xml:space="preserve"> </w:t>
      </w:r>
      <w:proofErr w:type="spellStart"/>
      <w:r w:rsidRPr="00013F46">
        <w:rPr>
          <w:rFonts w:ascii="Times New Roman" w:eastAsia="Times New Roman" w:hAnsi="Times New Roman"/>
          <w:sz w:val="24"/>
          <w:szCs w:val="24"/>
          <w:lang w:eastAsia="pl-PL"/>
        </w:rPr>
        <w:t>research</w:t>
      </w:r>
      <w:proofErr w:type="spellEnd"/>
      <w:r w:rsidRPr="00013F46">
        <w:rPr>
          <w:rFonts w:ascii="Times New Roman" w:eastAsia="Times New Roman" w:hAnsi="Times New Roman"/>
          <w:sz w:val="24"/>
          <w:szCs w:val="24"/>
          <w:lang w:eastAsia="pl-PL"/>
        </w:rPr>
        <w:t xml:space="preserve"> (DR), </w:t>
      </w:r>
    </w:p>
    <w:p w:rsidR="00013F46" w:rsidRPr="00013F46" w:rsidRDefault="00013F46" w:rsidP="00F238F1">
      <w:pPr>
        <w:pStyle w:val="Akapitzlist"/>
        <w:numPr>
          <w:ilvl w:val="0"/>
          <w:numId w:val="12"/>
        </w:numPr>
        <w:spacing w:after="0" w:line="360" w:lineRule="auto"/>
        <w:ind w:left="426" w:hanging="426"/>
        <w:jc w:val="both"/>
        <w:rPr>
          <w:rFonts w:ascii="Times New Roman" w:eastAsia="Times New Roman" w:hAnsi="Times New Roman"/>
          <w:sz w:val="24"/>
          <w:szCs w:val="24"/>
          <w:lang w:eastAsia="pl-PL"/>
        </w:rPr>
      </w:pPr>
      <w:r w:rsidRPr="00013F46">
        <w:rPr>
          <w:rFonts w:ascii="Times New Roman" w:eastAsia="Times New Roman" w:hAnsi="Times New Roman"/>
          <w:sz w:val="24"/>
          <w:szCs w:val="24"/>
          <w:lang w:eastAsia="pl-PL"/>
        </w:rPr>
        <w:t xml:space="preserve">indywidualne wywiady pogłębione (IDI), </w:t>
      </w:r>
    </w:p>
    <w:p w:rsidR="00013F46" w:rsidRPr="00013F46" w:rsidRDefault="00013F46" w:rsidP="00F238F1">
      <w:pPr>
        <w:pStyle w:val="Akapitzlist"/>
        <w:numPr>
          <w:ilvl w:val="0"/>
          <w:numId w:val="12"/>
        </w:numPr>
        <w:spacing w:after="0" w:line="360" w:lineRule="auto"/>
        <w:ind w:left="426" w:hanging="426"/>
        <w:jc w:val="both"/>
        <w:rPr>
          <w:rFonts w:ascii="Times New Roman" w:eastAsia="Times New Roman" w:hAnsi="Times New Roman"/>
          <w:sz w:val="24"/>
          <w:szCs w:val="24"/>
          <w:lang w:eastAsia="pl-PL"/>
        </w:rPr>
      </w:pPr>
      <w:r w:rsidRPr="00013F46">
        <w:rPr>
          <w:rFonts w:ascii="Times New Roman" w:eastAsia="Times New Roman" w:hAnsi="Times New Roman"/>
          <w:sz w:val="24"/>
          <w:szCs w:val="24"/>
          <w:lang w:eastAsia="pl-PL"/>
        </w:rPr>
        <w:t xml:space="preserve">zogniskowane wywiady grupowe (FGI). </w:t>
      </w:r>
    </w:p>
    <w:p w:rsidR="00ED1967" w:rsidRPr="00F04757" w:rsidRDefault="00013F46" w:rsidP="002B5BC2">
      <w:pPr>
        <w:spacing w:after="0" w:line="360" w:lineRule="auto"/>
        <w:ind w:firstLine="709"/>
        <w:jc w:val="both"/>
        <w:rPr>
          <w:rFonts w:ascii="Times New Roman" w:eastAsia="Times New Roman" w:hAnsi="Times New Roman"/>
          <w:sz w:val="24"/>
          <w:szCs w:val="24"/>
          <w:lang w:eastAsia="pl-PL"/>
        </w:rPr>
      </w:pPr>
      <w:r w:rsidRPr="00013F46">
        <w:rPr>
          <w:rFonts w:ascii="Times New Roman" w:eastAsia="Times New Roman" w:hAnsi="Times New Roman"/>
          <w:sz w:val="24"/>
          <w:szCs w:val="24"/>
          <w:lang w:eastAsia="pl-PL"/>
        </w:rPr>
        <w:t xml:space="preserve">Uzyskane wyniki badań ilościowych i jakościowych oraz </w:t>
      </w:r>
      <w:proofErr w:type="spellStart"/>
      <w:r w:rsidRPr="00DE3BF9">
        <w:rPr>
          <w:rFonts w:ascii="Times New Roman" w:eastAsia="Times New Roman" w:hAnsi="Times New Roman"/>
          <w:i/>
          <w:sz w:val="24"/>
          <w:szCs w:val="24"/>
          <w:lang w:eastAsia="pl-PL"/>
        </w:rPr>
        <w:t>desk</w:t>
      </w:r>
      <w:proofErr w:type="spellEnd"/>
      <w:r w:rsidR="00296479">
        <w:rPr>
          <w:rFonts w:ascii="Times New Roman" w:eastAsia="Times New Roman" w:hAnsi="Times New Roman"/>
          <w:i/>
          <w:sz w:val="24"/>
          <w:szCs w:val="24"/>
          <w:lang w:eastAsia="pl-PL"/>
        </w:rPr>
        <w:t xml:space="preserve"> </w:t>
      </w:r>
      <w:proofErr w:type="spellStart"/>
      <w:r w:rsidRPr="00DE3BF9">
        <w:rPr>
          <w:rFonts w:ascii="Times New Roman" w:eastAsia="Times New Roman" w:hAnsi="Times New Roman"/>
          <w:i/>
          <w:sz w:val="24"/>
          <w:szCs w:val="24"/>
          <w:lang w:eastAsia="pl-PL"/>
        </w:rPr>
        <w:t>research</w:t>
      </w:r>
      <w:proofErr w:type="spellEnd"/>
      <w:r w:rsidR="00DE3BF9">
        <w:rPr>
          <w:rFonts w:ascii="Times New Roman" w:eastAsia="Times New Roman" w:hAnsi="Times New Roman"/>
          <w:sz w:val="24"/>
          <w:szCs w:val="24"/>
          <w:lang w:eastAsia="pl-PL"/>
        </w:rPr>
        <w:t xml:space="preserve"> stanowiły </w:t>
      </w:r>
      <w:r w:rsidRPr="00013F46">
        <w:rPr>
          <w:rFonts w:ascii="Times New Roman" w:eastAsia="Times New Roman" w:hAnsi="Times New Roman"/>
          <w:sz w:val="24"/>
          <w:szCs w:val="24"/>
          <w:lang w:eastAsia="pl-PL"/>
        </w:rPr>
        <w:t>punkt wyjścia do dals</w:t>
      </w:r>
      <w:r w:rsidR="00DE3BF9">
        <w:rPr>
          <w:rFonts w:ascii="Times New Roman" w:eastAsia="Times New Roman" w:hAnsi="Times New Roman"/>
          <w:sz w:val="24"/>
          <w:szCs w:val="24"/>
          <w:lang w:eastAsia="pl-PL"/>
        </w:rPr>
        <w:t>zych prac i wykorzystane zostały</w:t>
      </w:r>
      <w:r w:rsidRPr="00013F46">
        <w:rPr>
          <w:rFonts w:ascii="Times New Roman" w:eastAsia="Times New Roman" w:hAnsi="Times New Roman"/>
          <w:sz w:val="24"/>
          <w:szCs w:val="24"/>
          <w:lang w:eastAsia="pl-PL"/>
        </w:rPr>
        <w:t xml:space="preserve"> jako baza do użycia kolejnych technik badawczych. W toku prowadzonych</w:t>
      </w:r>
      <w:r w:rsidR="00DE3BF9">
        <w:rPr>
          <w:rFonts w:ascii="Times New Roman" w:eastAsia="Times New Roman" w:hAnsi="Times New Roman"/>
          <w:sz w:val="24"/>
          <w:szCs w:val="24"/>
          <w:lang w:eastAsia="pl-PL"/>
        </w:rPr>
        <w:t xml:space="preserve"> prac analitycznych zorganizowano spotkanie</w:t>
      </w:r>
      <w:r w:rsidR="00FE45EF">
        <w:rPr>
          <w:rFonts w:ascii="Times New Roman" w:eastAsia="Times New Roman" w:hAnsi="Times New Roman"/>
          <w:sz w:val="24"/>
          <w:szCs w:val="24"/>
          <w:lang w:eastAsia="pl-PL"/>
        </w:rPr>
        <w:t xml:space="preserve"> z </w:t>
      </w:r>
      <w:r w:rsidRPr="00013F46">
        <w:rPr>
          <w:rFonts w:ascii="Times New Roman" w:eastAsia="Times New Roman" w:hAnsi="Times New Roman"/>
          <w:sz w:val="24"/>
          <w:szCs w:val="24"/>
          <w:lang w:eastAsia="pl-PL"/>
        </w:rPr>
        <w:t>ekspertami z Uniwersytetu Ekonomicznego w Poznaniu zajmującymi się rozwojem lokalnym oraz</w:t>
      </w:r>
      <w:r w:rsidR="00DE3BF9">
        <w:rPr>
          <w:rFonts w:ascii="Times New Roman" w:eastAsia="Times New Roman" w:hAnsi="Times New Roman"/>
          <w:sz w:val="24"/>
          <w:szCs w:val="24"/>
          <w:lang w:eastAsia="pl-PL"/>
        </w:rPr>
        <w:t xml:space="preserve"> lokalizacją przemysłu</w:t>
      </w:r>
      <w:r w:rsidR="00DE3BF9">
        <w:rPr>
          <w:rStyle w:val="Odwoanieprzypisudolnego"/>
          <w:rFonts w:ascii="Times New Roman" w:eastAsia="Times New Roman" w:hAnsi="Times New Roman"/>
          <w:sz w:val="24"/>
          <w:szCs w:val="24"/>
          <w:lang w:eastAsia="pl-PL"/>
        </w:rPr>
        <w:footnoteReference w:id="1"/>
      </w:r>
      <w:r w:rsidR="00DE3BF9">
        <w:rPr>
          <w:rFonts w:ascii="Times New Roman" w:eastAsia="Times New Roman" w:hAnsi="Times New Roman"/>
          <w:sz w:val="24"/>
          <w:szCs w:val="24"/>
          <w:lang w:eastAsia="pl-PL"/>
        </w:rPr>
        <w:t xml:space="preserve">. Na spotkaniu </w:t>
      </w:r>
      <w:r w:rsidRPr="00013F46">
        <w:rPr>
          <w:rFonts w:ascii="Times New Roman" w:eastAsia="Times New Roman" w:hAnsi="Times New Roman"/>
          <w:sz w:val="24"/>
          <w:szCs w:val="24"/>
          <w:lang w:eastAsia="pl-PL"/>
        </w:rPr>
        <w:t>przedst</w:t>
      </w:r>
      <w:r w:rsidR="00DE3BF9">
        <w:rPr>
          <w:rFonts w:ascii="Times New Roman" w:eastAsia="Times New Roman" w:hAnsi="Times New Roman"/>
          <w:sz w:val="24"/>
          <w:szCs w:val="24"/>
          <w:lang w:eastAsia="pl-PL"/>
        </w:rPr>
        <w:t>awiono wyniki wstępnych analiz</w:t>
      </w:r>
      <w:r w:rsidRPr="00013F46">
        <w:rPr>
          <w:rFonts w:ascii="Times New Roman" w:eastAsia="Times New Roman" w:hAnsi="Times New Roman"/>
          <w:sz w:val="24"/>
          <w:szCs w:val="24"/>
          <w:lang w:eastAsia="pl-PL"/>
        </w:rPr>
        <w:t>. Dyskusja w grupie ekspertów umożliwi</w:t>
      </w:r>
      <w:r w:rsidR="00BF01DB">
        <w:rPr>
          <w:rFonts w:ascii="Times New Roman" w:eastAsia="Times New Roman" w:hAnsi="Times New Roman"/>
          <w:sz w:val="24"/>
          <w:szCs w:val="24"/>
          <w:lang w:eastAsia="pl-PL"/>
        </w:rPr>
        <w:t>ła</w:t>
      </w:r>
      <w:r w:rsidRPr="00013F46">
        <w:rPr>
          <w:rFonts w:ascii="Times New Roman" w:eastAsia="Times New Roman" w:hAnsi="Times New Roman"/>
          <w:sz w:val="24"/>
          <w:szCs w:val="24"/>
          <w:lang w:eastAsia="pl-PL"/>
        </w:rPr>
        <w:t xml:space="preserve"> weryfika</w:t>
      </w:r>
      <w:r w:rsidR="00D4403B">
        <w:rPr>
          <w:rFonts w:ascii="Times New Roman" w:eastAsia="Times New Roman" w:hAnsi="Times New Roman"/>
          <w:sz w:val="24"/>
          <w:szCs w:val="24"/>
          <w:lang w:eastAsia="pl-PL"/>
        </w:rPr>
        <w:t>cję uzyskanych wyników badań, a </w:t>
      </w:r>
      <w:r w:rsidRPr="00013F46">
        <w:rPr>
          <w:rFonts w:ascii="Times New Roman" w:eastAsia="Times New Roman" w:hAnsi="Times New Roman"/>
          <w:sz w:val="24"/>
          <w:szCs w:val="24"/>
          <w:lang w:eastAsia="pl-PL"/>
        </w:rPr>
        <w:t>przeprowadzona burza mózgów pozwoli</w:t>
      </w:r>
      <w:r w:rsidR="00BF01DB">
        <w:rPr>
          <w:rFonts w:ascii="Times New Roman" w:eastAsia="Times New Roman" w:hAnsi="Times New Roman"/>
          <w:sz w:val="24"/>
          <w:szCs w:val="24"/>
          <w:lang w:eastAsia="pl-PL"/>
        </w:rPr>
        <w:t>ła</w:t>
      </w:r>
      <w:r w:rsidRPr="00013F46">
        <w:rPr>
          <w:rFonts w:ascii="Times New Roman" w:eastAsia="Times New Roman" w:hAnsi="Times New Roman"/>
          <w:sz w:val="24"/>
          <w:szCs w:val="24"/>
          <w:lang w:eastAsia="pl-PL"/>
        </w:rPr>
        <w:t xml:space="preserve"> wytypować potencjalne kier</w:t>
      </w:r>
      <w:r w:rsidR="008F7FBD">
        <w:rPr>
          <w:rFonts w:ascii="Times New Roman" w:eastAsia="Times New Roman" w:hAnsi="Times New Roman"/>
          <w:sz w:val="24"/>
          <w:szCs w:val="24"/>
          <w:lang w:eastAsia="pl-PL"/>
        </w:rPr>
        <w:t>unki rozwoju strefy gospodarczej</w:t>
      </w:r>
      <w:r w:rsidRPr="00013F46">
        <w:rPr>
          <w:rFonts w:ascii="Times New Roman" w:eastAsia="Times New Roman" w:hAnsi="Times New Roman"/>
          <w:sz w:val="24"/>
          <w:szCs w:val="24"/>
          <w:lang w:eastAsia="pl-PL"/>
        </w:rPr>
        <w:t xml:space="preserve"> oraz propozycje specjalizacji dla lokalnej gosp</w:t>
      </w:r>
      <w:r w:rsidR="00BF01DB">
        <w:rPr>
          <w:rFonts w:ascii="Times New Roman" w:eastAsia="Times New Roman" w:hAnsi="Times New Roman"/>
          <w:sz w:val="24"/>
          <w:szCs w:val="24"/>
          <w:lang w:eastAsia="pl-PL"/>
        </w:rPr>
        <w:t>odarki. Następnie przeprowadzone zostały</w:t>
      </w:r>
      <w:r w:rsidRPr="00013F46">
        <w:rPr>
          <w:rFonts w:ascii="Times New Roman" w:eastAsia="Times New Roman" w:hAnsi="Times New Roman"/>
          <w:sz w:val="24"/>
          <w:szCs w:val="24"/>
          <w:lang w:eastAsia="pl-PL"/>
        </w:rPr>
        <w:t xml:space="preserve"> dalsze analizy, który</w:t>
      </w:r>
      <w:r w:rsidR="00C9125E">
        <w:rPr>
          <w:rFonts w:ascii="Times New Roman" w:eastAsia="Times New Roman" w:hAnsi="Times New Roman"/>
          <w:sz w:val="24"/>
          <w:szCs w:val="24"/>
          <w:lang w:eastAsia="pl-PL"/>
        </w:rPr>
        <w:t xml:space="preserve">ch wyniki poddane zostały </w:t>
      </w:r>
      <w:r w:rsidR="00965181">
        <w:rPr>
          <w:rFonts w:ascii="Times New Roman" w:eastAsia="Times New Roman" w:hAnsi="Times New Roman"/>
          <w:sz w:val="24"/>
          <w:szCs w:val="24"/>
          <w:lang w:eastAsia="pl-PL"/>
        </w:rPr>
        <w:t xml:space="preserve">weryfikacji podczas spotkania </w:t>
      </w:r>
      <w:r w:rsidR="00FE45EF">
        <w:rPr>
          <w:rFonts w:ascii="Times New Roman" w:eastAsia="Times New Roman" w:hAnsi="Times New Roman"/>
          <w:sz w:val="24"/>
          <w:szCs w:val="24"/>
          <w:lang w:eastAsia="pl-PL"/>
        </w:rPr>
        <w:t>z </w:t>
      </w:r>
      <w:r w:rsidR="00C9125E" w:rsidRPr="002E3E3A">
        <w:rPr>
          <w:rFonts w:ascii="Times New Roman" w:eastAsia="Times New Roman" w:hAnsi="Times New Roman"/>
          <w:sz w:val="24"/>
          <w:szCs w:val="24"/>
          <w:lang w:eastAsia="pl-PL"/>
        </w:rPr>
        <w:t>przedsiębiorcami</w:t>
      </w:r>
      <w:r w:rsidR="00C9125E" w:rsidRPr="002E3E3A">
        <w:rPr>
          <w:rStyle w:val="Odwoanieprzypisudolnego"/>
          <w:rFonts w:ascii="Times New Roman" w:eastAsia="Times New Roman" w:hAnsi="Times New Roman"/>
          <w:sz w:val="24"/>
          <w:szCs w:val="24"/>
          <w:lang w:eastAsia="pl-PL"/>
        </w:rPr>
        <w:footnoteReference w:id="2"/>
      </w:r>
      <w:r w:rsidRPr="002E3E3A">
        <w:rPr>
          <w:rFonts w:ascii="Times New Roman" w:eastAsia="Times New Roman" w:hAnsi="Times New Roman"/>
          <w:sz w:val="24"/>
          <w:szCs w:val="24"/>
          <w:lang w:eastAsia="pl-PL"/>
        </w:rPr>
        <w:t>.</w:t>
      </w:r>
      <w:r w:rsidRPr="00013F46">
        <w:rPr>
          <w:rFonts w:ascii="Times New Roman" w:eastAsia="Times New Roman" w:hAnsi="Times New Roman"/>
          <w:sz w:val="24"/>
          <w:szCs w:val="24"/>
          <w:lang w:eastAsia="pl-PL"/>
        </w:rPr>
        <w:t xml:space="preserve"> W końcowej fazie procesu badawczego nastąpi</w:t>
      </w:r>
      <w:r w:rsidR="00BF01DB">
        <w:rPr>
          <w:rFonts w:ascii="Times New Roman" w:eastAsia="Times New Roman" w:hAnsi="Times New Roman"/>
          <w:sz w:val="24"/>
          <w:szCs w:val="24"/>
          <w:lang w:eastAsia="pl-PL"/>
        </w:rPr>
        <w:t>ło</w:t>
      </w:r>
      <w:r w:rsidRPr="00013F46">
        <w:rPr>
          <w:rFonts w:ascii="Times New Roman" w:eastAsia="Times New Roman" w:hAnsi="Times New Roman"/>
          <w:sz w:val="24"/>
          <w:szCs w:val="24"/>
          <w:lang w:eastAsia="pl-PL"/>
        </w:rPr>
        <w:t xml:space="preserve"> doprecyzowanie wyc</w:t>
      </w:r>
      <w:r w:rsidR="00BF01DB">
        <w:rPr>
          <w:rFonts w:ascii="Times New Roman" w:eastAsia="Times New Roman" w:hAnsi="Times New Roman"/>
          <w:sz w:val="24"/>
          <w:szCs w:val="24"/>
          <w:lang w:eastAsia="pl-PL"/>
        </w:rPr>
        <w:t xml:space="preserve">iągniętych na etapie badań </w:t>
      </w:r>
      <w:proofErr w:type="spellStart"/>
      <w:r w:rsidR="00BF01DB" w:rsidRPr="00BF01DB">
        <w:rPr>
          <w:rFonts w:ascii="Times New Roman" w:eastAsia="Times New Roman" w:hAnsi="Times New Roman"/>
          <w:i/>
          <w:sz w:val="24"/>
          <w:szCs w:val="24"/>
          <w:lang w:eastAsia="pl-PL"/>
        </w:rPr>
        <w:t>desk</w:t>
      </w:r>
      <w:proofErr w:type="spellEnd"/>
      <w:r w:rsidR="00296479">
        <w:rPr>
          <w:rFonts w:ascii="Times New Roman" w:eastAsia="Times New Roman" w:hAnsi="Times New Roman"/>
          <w:i/>
          <w:sz w:val="24"/>
          <w:szCs w:val="24"/>
          <w:lang w:eastAsia="pl-PL"/>
        </w:rPr>
        <w:t xml:space="preserve"> </w:t>
      </w:r>
      <w:proofErr w:type="spellStart"/>
      <w:r w:rsidRPr="00BF01DB">
        <w:rPr>
          <w:rFonts w:ascii="Times New Roman" w:eastAsia="Times New Roman" w:hAnsi="Times New Roman"/>
          <w:i/>
          <w:sz w:val="24"/>
          <w:szCs w:val="24"/>
          <w:lang w:eastAsia="pl-PL"/>
        </w:rPr>
        <w:t>research</w:t>
      </w:r>
      <w:proofErr w:type="spellEnd"/>
      <w:r w:rsidRPr="00013F46">
        <w:rPr>
          <w:rFonts w:ascii="Times New Roman" w:eastAsia="Times New Roman" w:hAnsi="Times New Roman"/>
          <w:sz w:val="24"/>
          <w:szCs w:val="24"/>
          <w:lang w:eastAsia="pl-PL"/>
        </w:rPr>
        <w:t xml:space="preserve"> wniosków oraz pogłębienie wied</w:t>
      </w:r>
      <w:r w:rsidR="00BF01DB">
        <w:rPr>
          <w:rFonts w:ascii="Times New Roman" w:eastAsia="Times New Roman" w:hAnsi="Times New Roman"/>
          <w:sz w:val="24"/>
          <w:szCs w:val="24"/>
          <w:lang w:eastAsia="pl-PL"/>
        </w:rPr>
        <w:t xml:space="preserve">zy na temat rozwoju </w:t>
      </w:r>
      <w:r w:rsidRPr="00013F46">
        <w:rPr>
          <w:rFonts w:ascii="Times New Roman" w:eastAsia="Times New Roman" w:hAnsi="Times New Roman"/>
          <w:sz w:val="24"/>
          <w:szCs w:val="24"/>
          <w:lang w:eastAsia="pl-PL"/>
        </w:rPr>
        <w:t xml:space="preserve">strefy </w:t>
      </w:r>
      <w:r w:rsidR="008F7FBD">
        <w:rPr>
          <w:rFonts w:ascii="Times New Roman" w:eastAsia="Times New Roman" w:hAnsi="Times New Roman"/>
          <w:sz w:val="24"/>
          <w:szCs w:val="24"/>
          <w:lang w:eastAsia="pl-PL"/>
        </w:rPr>
        <w:t>gospodarczej</w:t>
      </w:r>
      <w:r w:rsidR="00965181">
        <w:rPr>
          <w:rFonts w:ascii="Times New Roman" w:eastAsia="Times New Roman" w:hAnsi="Times New Roman"/>
          <w:sz w:val="24"/>
          <w:szCs w:val="24"/>
          <w:lang w:eastAsia="pl-PL"/>
        </w:rPr>
        <w:t xml:space="preserve"> w Czachorowie</w:t>
      </w:r>
      <w:r w:rsidRPr="00013F46">
        <w:rPr>
          <w:rFonts w:ascii="Times New Roman" w:eastAsia="Times New Roman" w:hAnsi="Times New Roman"/>
          <w:sz w:val="24"/>
          <w:szCs w:val="24"/>
          <w:lang w:eastAsia="pl-PL"/>
        </w:rPr>
        <w:t xml:space="preserve">. </w:t>
      </w:r>
      <w:r w:rsidR="00BF01DB">
        <w:rPr>
          <w:rFonts w:ascii="Times New Roman" w:eastAsia="Times New Roman" w:hAnsi="Times New Roman"/>
          <w:sz w:val="24"/>
          <w:szCs w:val="24"/>
          <w:lang w:eastAsia="pl-PL"/>
        </w:rPr>
        <w:t xml:space="preserve">W części finalnej przedstawiono </w:t>
      </w:r>
      <w:r w:rsidRPr="00013F46">
        <w:rPr>
          <w:rFonts w:ascii="Times New Roman" w:eastAsia="Times New Roman" w:hAnsi="Times New Roman"/>
          <w:sz w:val="24"/>
          <w:szCs w:val="24"/>
          <w:lang w:eastAsia="pl-PL"/>
        </w:rPr>
        <w:t>rekomendacje dotyczące rozwoju strefy w oparciu o zaproponowane specjalizacje.</w:t>
      </w:r>
    </w:p>
    <w:p w:rsidR="00AE1AA0" w:rsidRPr="00C9125E" w:rsidRDefault="005E41F3" w:rsidP="00F238F1">
      <w:pPr>
        <w:pStyle w:val="Podtytu"/>
        <w:numPr>
          <w:ilvl w:val="0"/>
          <w:numId w:val="9"/>
        </w:numPr>
      </w:pPr>
      <w:bookmarkStart w:id="1" w:name="_Toc389828364"/>
      <w:r>
        <w:lastRenderedPageBreak/>
        <w:t xml:space="preserve">Diagnoza potencjału </w:t>
      </w:r>
      <w:r w:rsidRPr="00C9125E">
        <w:t>gospodarczego Ziemi Gostyńskiej</w:t>
      </w:r>
      <w:bookmarkEnd w:id="1"/>
    </w:p>
    <w:p w:rsidR="005E41F3" w:rsidRDefault="005E41F3" w:rsidP="00AE1AA0">
      <w:pPr>
        <w:spacing w:after="0" w:line="360" w:lineRule="auto"/>
        <w:jc w:val="both"/>
        <w:rPr>
          <w:rFonts w:ascii="Times New Roman" w:hAnsi="Times New Roman"/>
          <w:b/>
          <w:sz w:val="24"/>
          <w:szCs w:val="24"/>
        </w:rPr>
      </w:pPr>
    </w:p>
    <w:p w:rsidR="00DA5A47" w:rsidRDefault="00F00CC9" w:rsidP="00F238F1">
      <w:pPr>
        <w:pStyle w:val="Podtytu"/>
        <w:numPr>
          <w:ilvl w:val="0"/>
          <w:numId w:val="10"/>
        </w:numPr>
      </w:pPr>
      <w:bookmarkStart w:id="2" w:name="_Toc389828365"/>
      <w:r>
        <w:t>Ogólna charakterystyka g</w:t>
      </w:r>
      <w:r w:rsidR="00524E02" w:rsidRPr="00B7489D">
        <w:t>miny Gostyń</w:t>
      </w:r>
      <w:bookmarkEnd w:id="2"/>
    </w:p>
    <w:p w:rsidR="00FE45EF" w:rsidRDefault="00FE45EF" w:rsidP="00FE45EF">
      <w:pPr>
        <w:spacing w:after="0" w:line="360" w:lineRule="auto"/>
        <w:jc w:val="both"/>
        <w:rPr>
          <w:rFonts w:ascii="Times New Roman" w:hAnsi="Times New Roman"/>
          <w:b/>
          <w:sz w:val="24"/>
          <w:szCs w:val="24"/>
        </w:rPr>
      </w:pPr>
    </w:p>
    <w:p w:rsidR="00523139" w:rsidRPr="00523139" w:rsidRDefault="00523139" w:rsidP="00FE45EF">
      <w:pPr>
        <w:spacing w:after="0" w:line="360" w:lineRule="auto"/>
        <w:jc w:val="both"/>
        <w:rPr>
          <w:rFonts w:ascii="Times New Roman" w:hAnsi="Times New Roman"/>
          <w:b/>
          <w:i/>
          <w:sz w:val="24"/>
          <w:szCs w:val="24"/>
          <w:u w:val="single"/>
        </w:rPr>
      </w:pPr>
      <w:r w:rsidRPr="00523139">
        <w:rPr>
          <w:rFonts w:ascii="Times New Roman" w:hAnsi="Times New Roman"/>
          <w:b/>
          <w:i/>
          <w:sz w:val="24"/>
          <w:szCs w:val="24"/>
          <w:u w:val="single"/>
        </w:rPr>
        <w:t>Charakterystyka gminy</w:t>
      </w:r>
    </w:p>
    <w:p w:rsidR="00DB661F" w:rsidRDefault="00524E02" w:rsidP="00B82F3B">
      <w:pPr>
        <w:tabs>
          <w:tab w:val="left" w:pos="426"/>
        </w:tabs>
        <w:spacing w:after="0" w:line="360" w:lineRule="auto"/>
        <w:jc w:val="both"/>
        <w:rPr>
          <w:rFonts w:ascii="Times New Roman" w:hAnsi="Times New Roman"/>
          <w:sz w:val="24"/>
          <w:szCs w:val="24"/>
        </w:rPr>
      </w:pPr>
      <w:r>
        <w:rPr>
          <w:rFonts w:ascii="Times New Roman" w:hAnsi="Times New Roman"/>
          <w:sz w:val="24"/>
          <w:szCs w:val="24"/>
        </w:rPr>
        <w:t>Gmina Gostyń to g</w:t>
      </w:r>
      <w:r w:rsidRPr="00524E02">
        <w:rPr>
          <w:rFonts w:ascii="Times New Roman" w:hAnsi="Times New Roman"/>
          <w:sz w:val="24"/>
          <w:szCs w:val="24"/>
        </w:rPr>
        <w:t xml:space="preserve">mina </w:t>
      </w:r>
      <w:r>
        <w:rPr>
          <w:rFonts w:ascii="Times New Roman" w:hAnsi="Times New Roman"/>
          <w:sz w:val="24"/>
          <w:szCs w:val="24"/>
        </w:rPr>
        <w:t>miejsko-wiejska</w:t>
      </w:r>
      <w:r w:rsidR="00AE1AA0">
        <w:rPr>
          <w:rFonts w:ascii="Times New Roman" w:hAnsi="Times New Roman"/>
          <w:sz w:val="24"/>
          <w:szCs w:val="24"/>
        </w:rPr>
        <w:t xml:space="preserve"> położona w malowniczym regionie powiatu gostyńskiego, w południowo-zachodniej części województwa wielkopolskiego na Nizinie </w:t>
      </w:r>
      <w:r w:rsidR="00AE1AA0" w:rsidRPr="00DB661F">
        <w:rPr>
          <w:rFonts w:ascii="Times New Roman" w:hAnsi="Times New Roman"/>
          <w:sz w:val="24"/>
          <w:szCs w:val="24"/>
        </w:rPr>
        <w:t>Wielkopolskiej</w:t>
      </w:r>
      <w:r w:rsidR="00DB661F" w:rsidRPr="00DB661F">
        <w:rPr>
          <w:rFonts w:ascii="Times New Roman" w:hAnsi="Times New Roman"/>
          <w:sz w:val="24"/>
          <w:szCs w:val="24"/>
        </w:rPr>
        <w:t xml:space="preserve"> (wschodnia część dawnego województwa leszczyńskiego)</w:t>
      </w:r>
      <w:r w:rsidR="00AE1AA0" w:rsidRPr="00DB661F">
        <w:rPr>
          <w:rFonts w:ascii="Times New Roman" w:hAnsi="Times New Roman"/>
          <w:sz w:val="24"/>
          <w:szCs w:val="24"/>
        </w:rPr>
        <w:t>,</w:t>
      </w:r>
      <w:r w:rsidR="00AE1AA0">
        <w:rPr>
          <w:rFonts w:ascii="Times New Roman" w:hAnsi="Times New Roman"/>
          <w:sz w:val="24"/>
          <w:szCs w:val="24"/>
        </w:rPr>
        <w:t xml:space="preserve"> nad rzeką Kanią</w:t>
      </w:r>
      <w:r w:rsidR="0019430D">
        <w:rPr>
          <w:rFonts w:ascii="Times New Roman" w:hAnsi="Times New Roman"/>
          <w:sz w:val="24"/>
          <w:szCs w:val="24"/>
        </w:rPr>
        <w:t>, lewym dopływem Obry</w:t>
      </w:r>
      <w:r w:rsidR="00AE1AA0" w:rsidRPr="00DB661F">
        <w:rPr>
          <w:rFonts w:ascii="Times New Roman" w:hAnsi="Times New Roman"/>
          <w:sz w:val="24"/>
          <w:szCs w:val="24"/>
        </w:rPr>
        <w:t xml:space="preserve">. </w:t>
      </w:r>
      <w:r w:rsidR="00DB661F" w:rsidRPr="00DB661F">
        <w:rPr>
          <w:rFonts w:ascii="Times New Roman" w:hAnsi="Times New Roman"/>
          <w:sz w:val="24"/>
          <w:szCs w:val="24"/>
        </w:rPr>
        <w:t>Według regionalizacj</w:t>
      </w:r>
      <w:r w:rsidR="00B67575">
        <w:rPr>
          <w:rFonts w:ascii="Times New Roman" w:hAnsi="Times New Roman"/>
          <w:sz w:val="24"/>
          <w:szCs w:val="24"/>
        </w:rPr>
        <w:t>i fizyczno-geograficznej teren g</w:t>
      </w:r>
      <w:r w:rsidR="00DB661F" w:rsidRPr="00DB661F">
        <w:rPr>
          <w:rFonts w:ascii="Times New Roman" w:hAnsi="Times New Roman"/>
          <w:sz w:val="24"/>
          <w:szCs w:val="24"/>
        </w:rPr>
        <w:t xml:space="preserve">miny Gostyń położony jest na styku dwóch </w:t>
      </w:r>
      <w:proofErr w:type="spellStart"/>
      <w:r w:rsidR="00DB661F" w:rsidRPr="00DB661F">
        <w:rPr>
          <w:rFonts w:ascii="Times New Roman" w:hAnsi="Times New Roman"/>
          <w:sz w:val="24"/>
          <w:szCs w:val="24"/>
        </w:rPr>
        <w:t>podprowincji</w:t>
      </w:r>
      <w:proofErr w:type="spellEnd"/>
      <w:r w:rsidR="00DB661F" w:rsidRPr="00DB661F">
        <w:rPr>
          <w:rFonts w:ascii="Times New Roman" w:hAnsi="Times New Roman"/>
          <w:sz w:val="24"/>
          <w:szCs w:val="24"/>
        </w:rPr>
        <w:t xml:space="preserve">: Pojezierzy </w:t>
      </w:r>
      <w:proofErr w:type="spellStart"/>
      <w:r w:rsidR="00DB661F" w:rsidRPr="00DB661F">
        <w:rPr>
          <w:rFonts w:ascii="Times New Roman" w:hAnsi="Times New Roman"/>
          <w:sz w:val="24"/>
          <w:szCs w:val="24"/>
        </w:rPr>
        <w:t>Południowobałtyckich</w:t>
      </w:r>
      <w:proofErr w:type="spellEnd"/>
      <w:r w:rsidR="00DB661F" w:rsidRPr="00DB661F">
        <w:rPr>
          <w:rFonts w:ascii="Times New Roman" w:hAnsi="Times New Roman"/>
          <w:sz w:val="24"/>
          <w:szCs w:val="24"/>
        </w:rPr>
        <w:t xml:space="preserve"> (</w:t>
      </w:r>
      <w:proofErr w:type="spellStart"/>
      <w:r w:rsidR="00DB661F" w:rsidRPr="00DB661F">
        <w:rPr>
          <w:rFonts w:ascii="Times New Roman" w:hAnsi="Times New Roman"/>
          <w:sz w:val="24"/>
          <w:szCs w:val="24"/>
        </w:rPr>
        <w:t>mezoregion</w:t>
      </w:r>
      <w:proofErr w:type="spellEnd"/>
      <w:r w:rsidR="00DB661F" w:rsidRPr="00DB661F">
        <w:rPr>
          <w:rFonts w:ascii="Times New Roman" w:hAnsi="Times New Roman"/>
          <w:sz w:val="24"/>
          <w:szCs w:val="24"/>
        </w:rPr>
        <w:t xml:space="preserve"> Pojezierze</w:t>
      </w:r>
      <w:r w:rsidR="00B67575">
        <w:rPr>
          <w:rFonts w:ascii="Times New Roman" w:hAnsi="Times New Roman"/>
          <w:sz w:val="24"/>
          <w:szCs w:val="24"/>
        </w:rPr>
        <w:t xml:space="preserve"> Krzywińskie) – część północna g</w:t>
      </w:r>
      <w:r w:rsidR="00DB661F" w:rsidRPr="00DB661F">
        <w:rPr>
          <w:rFonts w:ascii="Times New Roman" w:hAnsi="Times New Roman"/>
          <w:sz w:val="24"/>
          <w:szCs w:val="24"/>
        </w:rPr>
        <w:t xml:space="preserve">miny, oraz Nizin Środkowopolskich (na granicy dwóch </w:t>
      </w:r>
      <w:proofErr w:type="spellStart"/>
      <w:r w:rsidR="00DB661F" w:rsidRPr="00DB661F">
        <w:rPr>
          <w:rFonts w:ascii="Times New Roman" w:hAnsi="Times New Roman"/>
          <w:sz w:val="24"/>
          <w:szCs w:val="24"/>
        </w:rPr>
        <w:t>mezoregionów</w:t>
      </w:r>
      <w:proofErr w:type="spellEnd"/>
      <w:r w:rsidR="00DB661F" w:rsidRPr="00DB661F">
        <w:rPr>
          <w:rFonts w:ascii="Times New Roman" w:hAnsi="Times New Roman"/>
          <w:sz w:val="24"/>
          <w:szCs w:val="24"/>
        </w:rPr>
        <w:t>: Wysoczyzny Leszczyńskiej i Wysoczyzny Kaliskiej rozdzielonych Pradoliną Żerkowsko</w:t>
      </w:r>
      <w:r w:rsidR="00B67575">
        <w:rPr>
          <w:rFonts w:ascii="Times New Roman" w:hAnsi="Times New Roman"/>
          <w:sz w:val="24"/>
          <w:szCs w:val="24"/>
        </w:rPr>
        <w:t>-Rydzyńską) – południowa część g</w:t>
      </w:r>
      <w:r w:rsidR="00DB661F" w:rsidRPr="00DB661F">
        <w:rPr>
          <w:rFonts w:ascii="Times New Roman" w:hAnsi="Times New Roman"/>
          <w:sz w:val="24"/>
          <w:szCs w:val="24"/>
        </w:rPr>
        <w:t>miny.</w:t>
      </w:r>
    </w:p>
    <w:p w:rsidR="00AE1AA0" w:rsidRDefault="00DB661F" w:rsidP="00DB661F">
      <w:pPr>
        <w:spacing w:after="0" w:line="360" w:lineRule="auto"/>
        <w:jc w:val="both"/>
        <w:rPr>
          <w:rFonts w:ascii="Times New Roman" w:hAnsi="Times New Roman"/>
          <w:sz w:val="24"/>
          <w:szCs w:val="24"/>
        </w:rPr>
      </w:pPr>
      <w:r>
        <w:rPr>
          <w:rFonts w:ascii="Times New Roman" w:hAnsi="Times New Roman"/>
          <w:sz w:val="24"/>
          <w:szCs w:val="24"/>
        </w:rPr>
        <w:tab/>
        <w:t>Gmina Gostyń s</w:t>
      </w:r>
      <w:r w:rsidR="00AE1AA0">
        <w:rPr>
          <w:rFonts w:ascii="Times New Roman" w:hAnsi="Times New Roman"/>
          <w:sz w:val="24"/>
          <w:szCs w:val="24"/>
        </w:rPr>
        <w:t>ąsiaduje z następującymi gminami:</w:t>
      </w:r>
    </w:p>
    <w:p w:rsidR="00FE45EF" w:rsidRPr="00FE45EF" w:rsidRDefault="00B67575" w:rsidP="00F238F1">
      <w:pPr>
        <w:pStyle w:val="Akapitzlist"/>
        <w:numPr>
          <w:ilvl w:val="0"/>
          <w:numId w:val="25"/>
        </w:numPr>
        <w:suppressAutoHyphens/>
        <w:spacing w:after="0" w:line="360" w:lineRule="auto"/>
        <w:jc w:val="both"/>
        <w:rPr>
          <w:rFonts w:ascii="Times New Roman" w:eastAsia="Times New Roman" w:hAnsi="Times New Roman"/>
          <w:sz w:val="24"/>
          <w:szCs w:val="20"/>
          <w:lang w:eastAsia="ar-SA"/>
        </w:rPr>
      </w:pPr>
      <w:r w:rsidRPr="00FE45EF">
        <w:rPr>
          <w:rFonts w:ascii="Times New Roman" w:eastAsia="Times New Roman" w:hAnsi="Times New Roman"/>
          <w:sz w:val="24"/>
          <w:szCs w:val="24"/>
          <w:lang w:eastAsia="ar-SA"/>
        </w:rPr>
        <w:t>od północy z g</w:t>
      </w:r>
      <w:r w:rsidR="00AE1AA0" w:rsidRPr="00FE45EF">
        <w:rPr>
          <w:rFonts w:ascii="Times New Roman" w:eastAsia="Times New Roman" w:hAnsi="Times New Roman"/>
          <w:sz w:val="24"/>
          <w:szCs w:val="24"/>
          <w:lang w:eastAsia="ar-SA"/>
        </w:rPr>
        <w:t>miną Dolsk (powiat śremski);</w:t>
      </w:r>
    </w:p>
    <w:p w:rsidR="00FE45EF" w:rsidRPr="00FE45EF" w:rsidRDefault="00B67575" w:rsidP="00F238F1">
      <w:pPr>
        <w:pStyle w:val="Akapitzlist"/>
        <w:numPr>
          <w:ilvl w:val="0"/>
          <w:numId w:val="25"/>
        </w:numPr>
        <w:suppressAutoHyphens/>
        <w:spacing w:after="0" w:line="360" w:lineRule="auto"/>
        <w:jc w:val="both"/>
        <w:rPr>
          <w:rFonts w:ascii="Times New Roman" w:eastAsia="Times New Roman" w:hAnsi="Times New Roman"/>
          <w:sz w:val="24"/>
          <w:szCs w:val="20"/>
          <w:lang w:eastAsia="ar-SA"/>
        </w:rPr>
      </w:pPr>
      <w:r w:rsidRPr="00FE45EF">
        <w:rPr>
          <w:rFonts w:ascii="Times New Roman" w:eastAsia="Times New Roman" w:hAnsi="Times New Roman"/>
          <w:sz w:val="24"/>
          <w:szCs w:val="24"/>
          <w:lang w:eastAsia="ar-SA"/>
        </w:rPr>
        <w:t>od północnego</w:t>
      </w:r>
      <w:r w:rsidR="008F7FBD">
        <w:rPr>
          <w:rFonts w:ascii="Times New Roman" w:eastAsia="Times New Roman" w:hAnsi="Times New Roman"/>
          <w:sz w:val="24"/>
          <w:szCs w:val="24"/>
          <w:lang w:eastAsia="ar-SA"/>
        </w:rPr>
        <w:t xml:space="preserve"> </w:t>
      </w:r>
      <w:r w:rsidRPr="00FE45EF">
        <w:rPr>
          <w:rFonts w:ascii="Times New Roman" w:eastAsia="Times New Roman" w:hAnsi="Times New Roman"/>
          <w:sz w:val="24"/>
          <w:szCs w:val="24"/>
          <w:lang w:eastAsia="ar-SA"/>
        </w:rPr>
        <w:t>-</w:t>
      </w:r>
      <w:r w:rsidR="008F7FBD">
        <w:rPr>
          <w:rFonts w:ascii="Times New Roman" w:eastAsia="Times New Roman" w:hAnsi="Times New Roman"/>
          <w:sz w:val="24"/>
          <w:szCs w:val="24"/>
          <w:lang w:eastAsia="ar-SA"/>
        </w:rPr>
        <w:t xml:space="preserve"> </w:t>
      </w:r>
      <w:r w:rsidRPr="00FE45EF">
        <w:rPr>
          <w:rFonts w:ascii="Times New Roman" w:eastAsia="Times New Roman" w:hAnsi="Times New Roman"/>
          <w:sz w:val="24"/>
          <w:szCs w:val="24"/>
          <w:lang w:eastAsia="ar-SA"/>
        </w:rPr>
        <w:t>zachodu z g</w:t>
      </w:r>
      <w:r w:rsidR="00AE1AA0" w:rsidRPr="00FE45EF">
        <w:rPr>
          <w:rFonts w:ascii="Times New Roman" w:eastAsia="Times New Roman" w:hAnsi="Times New Roman"/>
          <w:sz w:val="24"/>
          <w:szCs w:val="24"/>
          <w:lang w:eastAsia="ar-SA"/>
        </w:rPr>
        <w:t xml:space="preserve">miną Krzywiń (powiat kościański); </w:t>
      </w:r>
    </w:p>
    <w:p w:rsidR="00FE45EF" w:rsidRPr="00FE45EF" w:rsidRDefault="00AE1AA0" w:rsidP="00F238F1">
      <w:pPr>
        <w:pStyle w:val="Akapitzlist"/>
        <w:numPr>
          <w:ilvl w:val="0"/>
          <w:numId w:val="25"/>
        </w:numPr>
        <w:suppressAutoHyphens/>
        <w:spacing w:after="0" w:line="360" w:lineRule="auto"/>
        <w:jc w:val="both"/>
        <w:rPr>
          <w:rFonts w:ascii="Times New Roman" w:eastAsia="Times New Roman" w:hAnsi="Times New Roman"/>
          <w:sz w:val="24"/>
          <w:szCs w:val="20"/>
          <w:lang w:eastAsia="ar-SA"/>
        </w:rPr>
      </w:pPr>
      <w:r w:rsidRPr="00FE45EF">
        <w:rPr>
          <w:rFonts w:ascii="Times New Roman" w:eastAsia="Times New Roman" w:hAnsi="Times New Roman"/>
          <w:sz w:val="24"/>
          <w:szCs w:val="24"/>
          <w:lang w:eastAsia="ar-SA"/>
        </w:rPr>
        <w:t xml:space="preserve">od </w:t>
      </w:r>
      <w:r w:rsidR="00B67575" w:rsidRPr="00FE45EF">
        <w:rPr>
          <w:rFonts w:ascii="Times New Roman" w:eastAsia="Times New Roman" w:hAnsi="Times New Roman"/>
          <w:sz w:val="24"/>
          <w:szCs w:val="24"/>
          <w:lang w:eastAsia="ar-SA"/>
        </w:rPr>
        <w:t>wschodu z g</w:t>
      </w:r>
      <w:r w:rsidRPr="00FE45EF">
        <w:rPr>
          <w:rFonts w:ascii="Times New Roman" w:eastAsia="Times New Roman" w:hAnsi="Times New Roman"/>
          <w:sz w:val="24"/>
          <w:szCs w:val="24"/>
          <w:lang w:eastAsia="ar-SA"/>
        </w:rPr>
        <w:t>miną Piaski</w:t>
      </w:r>
      <w:r w:rsidR="003702F5" w:rsidRPr="00FE45EF">
        <w:rPr>
          <w:rFonts w:ascii="Times New Roman" w:eastAsia="Times New Roman" w:hAnsi="Times New Roman"/>
          <w:sz w:val="24"/>
          <w:szCs w:val="24"/>
          <w:lang w:eastAsia="ar-SA"/>
        </w:rPr>
        <w:t xml:space="preserve"> (powiat gostyński)</w:t>
      </w:r>
      <w:r w:rsidRPr="00FE45EF">
        <w:rPr>
          <w:rFonts w:ascii="Times New Roman" w:eastAsia="Times New Roman" w:hAnsi="Times New Roman"/>
          <w:sz w:val="24"/>
          <w:szCs w:val="24"/>
          <w:lang w:eastAsia="ar-SA"/>
        </w:rPr>
        <w:t xml:space="preserve">; </w:t>
      </w:r>
    </w:p>
    <w:p w:rsidR="00FE45EF" w:rsidRPr="00FE45EF" w:rsidRDefault="00B67575" w:rsidP="00F238F1">
      <w:pPr>
        <w:pStyle w:val="Akapitzlist"/>
        <w:numPr>
          <w:ilvl w:val="0"/>
          <w:numId w:val="25"/>
        </w:numPr>
        <w:suppressAutoHyphens/>
        <w:spacing w:after="0" w:line="360" w:lineRule="auto"/>
        <w:jc w:val="both"/>
        <w:rPr>
          <w:rFonts w:ascii="Times New Roman" w:eastAsia="Times New Roman" w:hAnsi="Times New Roman"/>
          <w:sz w:val="24"/>
          <w:szCs w:val="20"/>
          <w:lang w:eastAsia="ar-SA"/>
        </w:rPr>
      </w:pPr>
      <w:r w:rsidRPr="00FE45EF">
        <w:rPr>
          <w:rFonts w:ascii="Times New Roman" w:eastAsia="Times New Roman" w:hAnsi="Times New Roman"/>
          <w:sz w:val="24"/>
          <w:szCs w:val="24"/>
          <w:lang w:eastAsia="ar-SA"/>
        </w:rPr>
        <w:t>od południa z g</w:t>
      </w:r>
      <w:r w:rsidR="00AE1AA0" w:rsidRPr="00FE45EF">
        <w:rPr>
          <w:rFonts w:ascii="Times New Roman" w:eastAsia="Times New Roman" w:hAnsi="Times New Roman"/>
          <w:sz w:val="24"/>
          <w:szCs w:val="24"/>
          <w:lang w:eastAsia="ar-SA"/>
        </w:rPr>
        <w:t>miną Krobia</w:t>
      </w:r>
      <w:r w:rsidR="00A00AD4" w:rsidRPr="00FE45EF">
        <w:rPr>
          <w:rFonts w:ascii="Times New Roman" w:eastAsia="Times New Roman" w:hAnsi="Times New Roman"/>
          <w:sz w:val="24"/>
          <w:szCs w:val="24"/>
          <w:lang w:eastAsia="ar-SA"/>
        </w:rPr>
        <w:t xml:space="preserve"> (powiat gostyński)</w:t>
      </w:r>
      <w:r w:rsidR="00AE1AA0" w:rsidRPr="00FE45EF">
        <w:rPr>
          <w:rFonts w:ascii="Times New Roman" w:eastAsia="Times New Roman" w:hAnsi="Times New Roman"/>
          <w:sz w:val="24"/>
          <w:szCs w:val="24"/>
          <w:lang w:eastAsia="ar-SA"/>
        </w:rPr>
        <w:t xml:space="preserve">; </w:t>
      </w:r>
    </w:p>
    <w:p w:rsidR="00FE45EF" w:rsidRPr="00FE45EF" w:rsidRDefault="00B67575" w:rsidP="00F238F1">
      <w:pPr>
        <w:pStyle w:val="Akapitzlist"/>
        <w:numPr>
          <w:ilvl w:val="0"/>
          <w:numId w:val="25"/>
        </w:numPr>
        <w:suppressAutoHyphens/>
        <w:spacing w:after="0" w:line="360" w:lineRule="auto"/>
        <w:jc w:val="both"/>
        <w:rPr>
          <w:rFonts w:ascii="Times New Roman" w:eastAsia="Times New Roman" w:hAnsi="Times New Roman"/>
          <w:sz w:val="24"/>
          <w:szCs w:val="20"/>
          <w:lang w:eastAsia="ar-SA"/>
        </w:rPr>
      </w:pPr>
      <w:r w:rsidRPr="00FE45EF">
        <w:rPr>
          <w:rFonts w:ascii="Times New Roman" w:eastAsia="Times New Roman" w:hAnsi="Times New Roman"/>
          <w:sz w:val="24"/>
          <w:szCs w:val="24"/>
          <w:lang w:eastAsia="ar-SA"/>
        </w:rPr>
        <w:t>od południowego</w:t>
      </w:r>
      <w:r w:rsidR="008F7FBD">
        <w:rPr>
          <w:rFonts w:ascii="Times New Roman" w:eastAsia="Times New Roman" w:hAnsi="Times New Roman"/>
          <w:sz w:val="24"/>
          <w:szCs w:val="24"/>
          <w:lang w:eastAsia="ar-SA"/>
        </w:rPr>
        <w:t xml:space="preserve"> </w:t>
      </w:r>
      <w:r w:rsidRPr="00FE45EF">
        <w:rPr>
          <w:rFonts w:ascii="Times New Roman" w:eastAsia="Times New Roman" w:hAnsi="Times New Roman"/>
          <w:sz w:val="24"/>
          <w:szCs w:val="24"/>
          <w:lang w:eastAsia="ar-SA"/>
        </w:rPr>
        <w:t>-</w:t>
      </w:r>
      <w:r w:rsidR="008F7FBD">
        <w:rPr>
          <w:rFonts w:ascii="Times New Roman" w:eastAsia="Times New Roman" w:hAnsi="Times New Roman"/>
          <w:sz w:val="24"/>
          <w:szCs w:val="24"/>
          <w:lang w:eastAsia="ar-SA"/>
        </w:rPr>
        <w:t xml:space="preserve"> </w:t>
      </w:r>
      <w:r w:rsidRPr="00FE45EF">
        <w:rPr>
          <w:rFonts w:ascii="Times New Roman" w:eastAsia="Times New Roman" w:hAnsi="Times New Roman"/>
          <w:sz w:val="24"/>
          <w:szCs w:val="24"/>
          <w:lang w:eastAsia="ar-SA"/>
        </w:rPr>
        <w:t>zachodu z g</w:t>
      </w:r>
      <w:r w:rsidR="00AE1AA0" w:rsidRPr="00FE45EF">
        <w:rPr>
          <w:rFonts w:ascii="Times New Roman" w:eastAsia="Times New Roman" w:hAnsi="Times New Roman"/>
          <w:sz w:val="24"/>
          <w:szCs w:val="24"/>
          <w:lang w:eastAsia="ar-SA"/>
        </w:rPr>
        <w:t>miną</w:t>
      </w:r>
      <w:r w:rsidR="00A00AD4" w:rsidRPr="00FE45EF">
        <w:rPr>
          <w:rFonts w:ascii="Times New Roman" w:eastAsia="Times New Roman" w:hAnsi="Times New Roman"/>
          <w:sz w:val="24"/>
          <w:szCs w:val="24"/>
          <w:lang w:eastAsia="ar-SA"/>
        </w:rPr>
        <w:t xml:space="preserve"> Poniec (powiat gostyński);</w:t>
      </w:r>
    </w:p>
    <w:p w:rsidR="00AE1AA0" w:rsidRPr="00FE45EF" w:rsidRDefault="00B67575" w:rsidP="00F238F1">
      <w:pPr>
        <w:pStyle w:val="Akapitzlist"/>
        <w:numPr>
          <w:ilvl w:val="0"/>
          <w:numId w:val="25"/>
        </w:numPr>
        <w:suppressAutoHyphens/>
        <w:spacing w:after="0" w:line="360" w:lineRule="auto"/>
        <w:jc w:val="both"/>
        <w:rPr>
          <w:rFonts w:ascii="Times New Roman" w:eastAsia="Times New Roman" w:hAnsi="Times New Roman"/>
          <w:sz w:val="24"/>
          <w:szCs w:val="20"/>
          <w:lang w:eastAsia="ar-SA"/>
        </w:rPr>
      </w:pPr>
      <w:r w:rsidRPr="00FE45EF">
        <w:rPr>
          <w:rFonts w:ascii="Times New Roman" w:eastAsia="Times New Roman" w:hAnsi="Times New Roman"/>
          <w:sz w:val="24"/>
          <w:szCs w:val="24"/>
          <w:lang w:eastAsia="ar-SA"/>
        </w:rPr>
        <w:t>od zachodu z g</w:t>
      </w:r>
      <w:r w:rsidR="00AE1AA0" w:rsidRPr="00FE45EF">
        <w:rPr>
          <w:rFonts w:ascii="Times New Roman" w:eastAsia="Times New Roman" w:hAnsi="Times New Roman"/>
          <w:sz w:val="24"/>
          <w:szCs w:val="24"/>
          <w:lang w:eastAsia="ar-SA"/>
        </w:rPr>
        <w:t>miną Krzemieniewo (powiat leszczyński).</w:t>
      </w:r>
    </w:p>
    <w:p w:rsidR="00F85C5D" w:rsidRPr="00002997" w:rsidRDefault="002B5BC2" w:rsidP="002B5BC2">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EA7357">
        <w:rPr>
          <w:rFonts w:ascii="Times New Roman" w:hAnsi="Times New Roman"/>
          <w:sz w:val="24"/>
          <w:szCs w:val="24"/>
        </w:rPr>
        <w:t>W</w:t>
      </w:r>
      <w:r w:rsidR="00EA7357" w:rsidRPr="00EA7357">
        <w:rPr>
          <w:rFonts w:ascii="Times New Roman" w:hAnsi="Times New Roman"/>
          <w:sz w:val="24"/>
          <w:szCs w:val="24"/>
        </w:rPr>
        <w:t> skład gminy wchodzi 21</w:t>
      </w:r>
      <w:r w:rsidR="00EA7357">
        <w:rPr>
          <w:rFonts w:ascii="Times New Roman" w:hAnsi="Times New Roman"/>
          <w:sz w:val="24"/>
          <w:szCs w:val="24"/>
        </w:rPr>
        <w:t xml:space="preserve"> sołectw, którymi są: </w:t>
      </w:r>
      <w:r w:rsidR="00EA7357" w:rsidRPr="00EA7357">
        <w:rPr>
          <w:rFonts w:ascii="Times New Roman" w:hAnsi="Times New Roman"/>
          <w:sz w:val="24"/>
          <w:szCs w:val="24"/>
        </w:rPr>
        <w:t>Brzezie, Bogusławki, Czachorowo, Czajkowo, Dalabuszki, Daleszyn, Dusina, Gola, Kosowo, Krajewice, Kunowo, Osowo, Ostrowo, Siemowo, Sikorzyn, Stankowo, Stary Gostyń, Stężyca, Szczodrochowo, Tworzymirki, Zi</w:t>
      </w:r>
      <w:r w:rsidR="00B67575">
        <w:rPr>
          <w:rFonts w:ascii="Times New Roman" w:hAnsi="Times New Roman"/>
          <w:sz w:val="24"/>
          <w:szCs w:val="24"/>
        </w:rPr>
        <w:t xml:space="preserve">ółkowo. </w:t>
      </w:r>
      <w:r w:rsidR="00965181">
        <w:rPr>
          <w:rFonts w:ascii="Times New Roman" w:hAnsi="Times New Roman"/>
          <w:sz w:val="24"/>
          <w:szCs w:val="24"/>
        </w:rPr>
        <w:t>Łączna</w:t>
      </w:r>
      <w:r w:rsidR="00B67575">
        <w:rPr>
          <w:rFonts w:ascii="Times New Roman" w:hAnsi="Times New Roman"/>
          <w:sz w:val="24"/>
          <w:szCs w:val="24"/>
        </w:rPr>
        <w:t xml:space="preserve"> powierzchnia g</w:t>
      </w:r>
      <w:r w:rsidR="00EA7357">
        <w:rPr>
          <w:rFonts w:ascii="Times New Roman" w:hAnsi="Times New Roman"/>
          <w:sz w:val="24"/>
          <w:szCs w:val="24"/>
        </w:rPr>
        <w:t>miny wynosi 137 km</w:t>
      </w:r>
      <w:r w:rsidR="00EA7357" w:rsidRPr="00EA7357">
        <w:rPr>
          <w:rFonts w:ascii="Times New Roman" w:hAnsi="Times New Roman"/>
          <w:sz w:val="24"/>
          <w:szCs w:val="24"/>
          <w:vertAlign w:val="superscript"/>
        </w:rPr>
        <w:t>2</w:t>
      </w:r>
      <w:r w:rsidR="00EA7357">
        <w:rPr>
          <w:rFonts w:ascii="Times New Roman" w:hAnsi="Times New Roman"/>
          <w:sz w:val="24"/>
          <w:szCs w:val="24"/>
        </w:rPr>
        <w:t xml:space="preserve"> (13 728 ha), w tym miasto zajmuje 11 km</w:t>
      </w:r>
      <w:r w:rsidR="00EA7357" w:rsidRPr="00EA7357">
        <w:rPr>
          <w:rFonts w:ascii="Times New Roman" w:hAnsi="Times New Roman"/>
          <w:sz w:val="24"/>
          <w:szCs w:val="24"/>
          <w:vertAlign w:val="superscript"/>
        </w:rPr>
        <w:t>2</w:t>
      </w:r>
      <w:r w:rsidR="00EA7357">
        <w:rPr>
          <w:rFonts w:ascii="Times New Roman" w:hAnsi="Times New Roman"/>
          <w:sz w:val="24"/>
          <w:szCs w:val="24"/>
        </w:rPr>
        <w:t>, natomiast obszary wiejskie 126 km</w:t>
      </w:r>
      <w:r w:rsidR="00EA7357" w:rsidRPr="00EA7357">
        <w:rPr>
          <w:rFonts w:ascii="Times New Roman" w:hAnsi="Times New Roman"/>
          <w:sz w:val="24"/>
          <w:szCs w:val="24"/>
          <w:vertAlign w:val="superscript"/>
        </w:rPr>
        <w:t>2</w:t>
      </w:r>
      <w:r w:rsidR="00EA7357">
        <w:rPr>
          <w:rFonts w:ascii="Times New Roman" w:hAnsi="Times New Roman"/>
          <w:sz w:val="24"/>
          <w:szCs w:val="24"/>
        </w:rPr>
        <w:t>.</w:t>
      </w:r>
      <w:r w:rsidR="00BA2E16" w:rsidRPr="00BA2E16">
        <w:rPr>
          <w:rFonts w:ascii="Times New Roman" w:hAnsi="Times New Roman"/>
          <w:sz w:val="24"/>
          <w:szCs w:val="24"/>
        </w:rPr>
        <w:t xml:space="preserve"> </w:t>
      </w:r>
      <w:r w:rsidR="00BA2E16">
        <w:rPr>
          <w:rFonts w:ascii="Times New Roman" w:hAnsi="Times New Roman"/>
          <w:sz w:val="24"/>
          <w:szCs w:val="24"/>
        </w:rPr>
        <w:t>Ponadto g</w:t>
      </w:r>
      <w:r w:rsidR="00DB64B6">
        <w:rPr>
          <w:rFonts w:ascii="Times New Roman" w:hAnsi="Times New Roman"/>
          <w:sz w:val="24"/>
          <w:szCs w:val="24"/>
        </w:rPr>
        <w:t>mina leży w </w:t>
      </w:r>
      <w:r w:rsidR="00BA2E16">
        <w:rPr>
          <w:rFonts w:ascii="Times New Roman" w:hAnsi="Times New Roman"/>
          <w:sz w:val="24"/>
          <w:szCs w:val="24"/>
        </w:rPr>
        <w:t xml:space="preserve">odległości 32 km od Leszna (w kierunku </w:t>
      </w:r>
      <w:r w:rsidR="005D0939">
        <w:rPr>
          <w:rFonts w:ascii="Times New Roman" w:hAnsi="Times New Roman"/>
          <w:sz w:val="24"/>
          <w:szCs w:val="24"/>
        </w:rPr>
        <w:t>wschodnim</w:t>
      </w:r>
      <w:r w:rsidR="00BA2E16">
        <w:rPr>
          <w:rFonts w:ascii="Times New Roman" w:hAnsi="Times New Roman"/>
          <w:sz w:val="24"/>
          <w:szCs w:val="24"/>
        </w:rPr>
        <w:t xml:space="preserve">), ok. 70 km od Poznania (na </w:t>
      </w:r>
      <w:r w:rsidR="005D0939">
        <w:rPr>
          <w:rFonts w:ascii="Times New Roman" w:hAnsi="Times New Roman"/>
          <w:sz w:val="24"/>
          <w:szCs w:val="24"/>
        </w:rPr>
        <w:t>południe</w:t>
      </w:r>
      <w:r w:rsidR="00BA2E16">
        <w:rPr>
          <w:rFonts w:ascii="Times New Roman" w:hAnsi="Times New Roman"/>
          <w:sz w:val="24"/>
          <w:szCs w:val="24"/>
        </w:rPr>
        <w:t xml:space="preserve">), oraz 100 km od Wrocławia (na </w:t>
      </w:r>
      <w:r w:rsidR="005D0939">
        <w:rPr>
          <w:rFonts w:ascii="Times New Roman" w:hAnsi="Times New Roman"/>
          <w:sz w:val="24"/>
          <w:szCs w:val="24"/>
        </w:rPr>
        <w:t>północ</w:t>
      </w:r>
      <w:r w:rsidR="00BA2E16">
        <w:rPr>
          <w:rFonts w:ascii="Times New Roman" w:hAnsi="Times New Roman"/>
          <w:sz w:val="24"/>
          <w:szCs w:val="24"/>
        </w:rPr>
        <w:t>).</w:t>
      </w:r>
    </w:p>
    <w:p w:rsidR="00DB661F" w:rsidRPr="0081475B" w:rsidRDefault="003D6AAB" w:rsidP="002B5BC2">
      <w:pPr>
        <w:pStyle w:val="Tekstpodstawowywcity"/>
        <w:tabs>
          <w:tab w:val="left" w:pos="567"/>
          <w:tab w:val="left" w:pos="709"/>
          <w:tab w:val="left" w:pos="993"/>
        </w:tabs>
        <w:spacing w:after="0" w:line="360" w:lineRule="auto"/>
        <w:ind w:left="0" w:firstLine="709"/>
        <w:jc w:val="both"/>
        <w:rPr>
          <w:rFonts w:ascii="Times New Roman" w:eastAsia="Times New Roman" w:hAnsi="Times New Roman"/>
          <w:sz w:val="24"/>
          <w:szCs w:val="24"/>
          <w:lang w:eastAsia="ar-SA"/>
        </w:rPr>
      </w:pPr>
      <w:r>
        <w:rPr>
          <w:rFonts w:ascii="Times New Roman" w:hAnsi="Times New Roman"/>
          <w:sz w:val="24"/>
          <w:szCs w:val="24"/>
        </w:rPr>
        <w:t>Gostyń to gmina o </w:t>
      </w:r>
      <w:r w:rsidR="00502F9B" w:rsidRPr="00502F9B">
        <w:rPr>
          <w:rFonts w:ascii="Times New Roman" w:hAnsi="Times New Roman"/>
          <w:sz w:val="24"/>
          <w:szCs w:val="24"/>
        </w:rPr>
        <w:t>dominują</w:t>
      </w:r>
      <w:r w:rsidR="00502F9B">
        <w:rPr>
          <w:rFonts w:ascii="Times New Roman" w:hAnsi="Times New Roman"/>
          <w:sz w:val="24"/>
          <w:szCs w:val="24"/>
        </w:rPr>
        <w:t>cej funkcji rolniczej. Podsiada również bogate zaplecze sprzyjające rozwojowi przemysłu rolno-s</w:t>
      </w:r>
      <w:r w:rsidR="00BA2E16">
        <w:rPr>
          <w:rFonts w:ascii="Times New Roman" w:hAnsi="Times New Roman"/>
          <w:sz w:val="24"/>
          <w:szCs w:val="24"/>
        </w:rPr>
        <w:t>pożywczego, w związku z czym z</w:t>
      </w:r>
      <w:r w:rsidR="00502F9B" w:rsidRPr="00502F9B">
        <w:rPr>
          <w:rFonts w:ascii="Times New Roman" w:hAnsi="Times New Roman"/>
          <w:sz w:val="24"/>
          <w:szCs w:val="24"/>
        </w:rPr>
        <w:t>najduje się</w:t>
      </w:r>
      <w:r w:rsidR="00502F9B">
        <w:rPr>
          <w:rFonts w:ascii="Times New Roman" w:hAnsi="Times New Roman"/>
          <w:sz w:val="24"/>
          <w:szCs w:val="24"/>
        </w:rPr>
        <w:t xml:space="preserve"> w </w:t>
      </w:r>
      <w:r w:rsidR="00502F9B" w:rsidRPr="00502F9B">
        <w:rPr>
          <w:rFonts w:ascii="Times New Roman" w:hAnsi="Times New Roman"/>
          <w:sz w:val="24"/>
          <w:szCs w:val="24"/>
        </w:rPr>
        <w:t>roln</w:t>
      </w:r>
      <w:r>
        <w:rPr>
          <w:rFonts w:ascii="Times New Roman" w:hAnsi="Times New Roman"/>
          <w:sz w:val="24"/>
          <w:szCs w:val="24"/>
        </w:rPr>
        <w:t>iczej czołówce gmin w </w:t>
      </w:r>
      <w:r w:rsidR="00502F9B" w:rsidRPr="00502F9B">
        <w:rPr>
          <w:rFonts w:ascii="Times New Roman" w:hAnsi="Times New Roman"/>
          <w:sz w:val="24"/>
          <w:szCs w:val="24"/>
        </w:rPr>
        <w:t>Wielkopolsce.</w:t>
      </w:r>
      <w:r w:rsidR="00002997">
        <w:rPr>
          <w:rFonts w:ascii="Times New Roman" w:hAnsi="Times New Roman"/>
          <w:sz w:val="24"/>
          <w:szCs w:val="24"/>
        </w:rPr>
        <w:t xml:space="preserve"> D</w:t>
      </w:r>
      <w:r w:rsidR="00B67575">
        <w:rPr>
          <w:rFonts w:ascii="Times New Roman" w:hAnsi="Times New Roman"/>
          <w:sz w:val="24"/>
          <w:szCs w:val="24"/>
        </w:rPr>
        <w:t xml:space="preserve">uży udział w gospodarce </w:t>
      </w:r>
      <w:r w:rsidR="000D271B">
        <w:rPr>
          <w:rFonts w:ascii="Times New Roman" w:hAnsi="Times New Roman"/>
          <w:sz w:val="24"/>
          <w:szCs w:val="24"/>
        </w:rPr>
        <w:t>regionu</w:t>
      </w:r>
      <w:r w:rsidR="004D7A3C" w:rsidRPr="004D7A3C">
        <w:rPr>
          <w:rFonts w:ascii="Times New Roman" w:hAnsi="Times New Roman"/>
          <w:sz w:val="24"/>
          <w:szCs w:val="24"/>
        </w:rPr>
        <w:t xml:space="preserve"> ma </w:t>
      </w:r>
      <w:r w:rsidR="00002997">
        <w:rPr>
          <w:rFonts w:ascii="Times New Roman" w:hAnsi="Times New Roman"/>
          <w:sz w:val="24"/>
          <w:szCs w:val="24"/>
        </w:rPr>
        <w:t xml:space="preserve">również </w:t>
      </w:r>
      <w:r w:rsidR="004D7A3C" w:rsidRPr="004D7A3C">
        <w:rPr>
          <w:rFonts w:ascii="Times New Roman" w:hAnsi="Times New Roman"/>
          <w:sz w:val="24"/>
          <w:szCs w:val="24"/>
        </w:rPr>
        <w:t>rzemiosło i handel prywatny. </w:t>
      </w:r>
    </w:p>
    <w:p w:rsidR="00DF7C8A" w:rsidRDefault="00DF7C8A" w:rsidP="00DB661F">
      <w:pPr>
        <w:spacing w:after="0" w:line="360" w:lineRule="auto"/>
        <w:jc w:val="both"/>
        <w:rPr>
          <w:rFonts w:ascii="Times New Roman" w:hAnsi="Times New Roman"/>
          <w:b/>
          <w:i/>
          <w:sz w:val="24"/>
          <w:szCs w:val="24"/>
          <w:u w:val="single"/>
        </w:rPr>
      </w:pPr>
    </w:p>
    <w:p w:rsidR="00EE6BB9" w:rsidRDefault="00EE6BB9" w:rsidP="00DB661F">
      <w:pPr>
        <w:spacing w:after="0" w:line="360" w:lineRule="auto"/>
        <w:jc w:val="both"/>
        <w:rPr>
          <w:rFonts w:ascii="Times New Roman" w:hAnsi="Times New Roman"/>
          <w:b/>
          <w:i/>
          <w:sz w:val="24"/>
          <w:szCs w:val="24"/>
          <w:u w:val="single"/>
        </w:rPr>
      </w:pPr>
    </w:p>
    <w:p w:rsidR="00DB661F" w:rsidRPr="005E41F3" w:rsidRDefault="004D7A3C" w:rsidP="00DB661F">
      <w:pPr>
        <w:spacing w:after="0" w:line="360" w:lineRule="auto"/>
        <w:jc w:val="both"/>
        <w:rPr>
          <w:rFonts w:ascii="Times New Roman" w:hAnsi="Times New Roman"/>
          <w:b/>
          <w:i/>
          <w:sz w:val="24"/>
          <w:szCs w:val="24"/>
          <w:u w:val="single"/>
        </w:rPr>
      </w:pPr>
      <w:r w:rsidRPr="005E41F3">
        <w:rPr>
          <w:rFonts w:ascii="Times New Roman" w:hAnsi="Times New Roman"/>
          <w:b/>
          <w:i/>
          <w:sz w:val="24"/>
          <w:szCs w:val="24"/>
          <w:u w:val="single"/>
        </w:rPr>
        <w:lastRenderedPageBreak/>
        <w:t>Rys historyczny</w:t>
      </w:r>
    </w:p>
    <w:p w:rsidR="007B1357" w:rsidRPr="008D23C1" w:rsidRDefault="00B67575" w:rsidP="008D23C1">
      <w:pPr>
        <w:spacing w:after="0" w:line="360" w:lineRule="auto"/>
        <w:jc w:val="both"/>
        <w:rPr>
          <w:rFonts w:ascii="Times New Roman" w:eastAsia="Times New Roman" w:hAnsi="Times New Roman"/>
          <w:sz w:val="24"/>
          <w:szCs w:val="24"/>
          <w:lang w:eastAsia="pl-PL"/>
        </w:rPr>
      </w:pPr>
      <w:r>
        <w:rPr>
          <w:rFonts w:ascii="Times New Roman" w:hAnsi="Times New Roman"/>
          <w:sz w:val="24"/>
          <w:szCs w:val="24"/>
        </w:rPr>
        <w:t xml:space="preserve">Początki osadnictwa w rejonie Gostynia </w:t>
      </w:r>
      <w:r w:rsidR="00E21B38">
        <w:rPr>
          <w:rFonts w:ascii="Times New Roman" w:hAnsi="Times New Roman"/>
          <w:sz w:val="24"/>
          <w:szCs w:val="24"/>
        </w:rPr>
        <w:t>sięgają epoki wczesnego średniowiecza. Tereny te były od połowy VIII do połowy X</w:t>
      </w:r>
      <w:r w:rsidR="003A6095">
        <w:rPr>
          <w:rFonts w:ascii="Times New Roman" w:hAnsi="Times New Roman"/>
          <w:sz w:val="24"/>
          <w:szCs w:val="24"/>
        </w:rPr>
        <w:t xml:space="preserve"> wieku zasiedlane przez</w:t>
      </w:r>
      <w:r w:rsidR="00E21B38">
        <w:rPr>
          <w:rFonts w:ascii="Times New Roman" w:hAnsi="Times New Roman"/>
          <w:sz w:val="24"/>
          <w:szCs w:val="24"/>
        </w:rPr>
        <w:t xml:space="preserve"> plemię </w:t>
      </w:r>
      <w:proofErr w:type="spellStart"/>
      <w:r w:rsidR="00E21B38">
        <w:rPr>
          <w:rFonts w:ascii="Times New Roman" w:hAnsi="Times New Roman"/>
          <w:sz w:val="24"/>
          <w:szCs w:val="24"/>
        </w:rPr>
        <w:t>Obrzan</w:t>
      </w:r>
      <w:proofErr w:type="spellEnd"/>
      <w:r w:rsidR="00110349">
        <w:rPr>
          <w:rFonts w:ascii="Times New Roman" w:hAnsi="Times New Roman"/>
          <w:sz w:val="24"/>
          <w:szCs w:val="24"/>
        </w:rPr>
        <w:t xml:space="preserve">. </w:t>
      </w:r>
      <w:r w:rsidR="00055289">
        <w:rPr>
          <w:rFonts w:ascii="Times New Roman" w:hAnsi="Times New Roman"/>
          <w:sz w:val="24"/>
          <w:szCs w:val="24"/>
        </w:rPr>
        <w:t>Lokacja miasta nastąpiła 1 kwietnia 1278 roku. Dokument podpisał książę Przemysł II.</w:t>
      </w:r>
      <w:r w:rsidR="00FE39D3">
        <w:rPr>
          <w:rFonts w:ascii="Times New Roman" w:hAnsi="Times New Roman"/>
          <w:sz w:val="24"/>
          <w:szCs w:val="24"/>
        </w:rPr>
        <w:t xml:space="preserve"> Gostyń został zbudowany w </w:t>
      </w:r>
      <w:r w:rsidR="003A6095">
        <w:rPr>
          <w:rFonts w:ascii="Times New Roman" w:hAnsi="Times New Roman"/>
          <w:sz w:val="24"/>
          <w:szCs w:val="24"/>
        </w:rPr>
        <w:t xml:space="preserve">starorzeczu rzeki Kania, na kilku wysepkach. Nazwa </w:t>
      </w:r>
      <w:r w:rsidR="00B45B85">
        <w:rPr>
          <w:rFonts w:ascii="Times New Roman" w:hAnsi="Times New Roman"/>
          <w:sz w:val="24"/>
          <w:szCs w:val="24"/>
        </w:rPr>
        <w:t>m</w:t>
      </w:r>
      <w:r w:rsidR="003A6095">
        <w:rPr>
          <w:rFonts w:ascii="Times New Roman" w:hAnsi="Times New Roman"/>
          <w:sz w:val="24"/>
          <w:szCs w:val="24"/>
        </w:rPr>
        <w:t xml:space="preserve">iasta, jak i </w:t>
      </w:r>
      <w:r w:rsidR="00B45B85">
        <w:rPr>
          <w:rFonts w:ascii="Times New Roman" w:hAnsi="Times New Roman"/>
          <w:sz w:val="24"/>
          <w:szCs w:val="24"/>
        </w:rPr>
        <w:t>g</w:t>
      </w:r>
      <w:r w:rsidR="003A6095">
        <w:rPr>
          <w:rFonts w:ascii="Times New Roman" w:hAnsi="Times New Roman"/>
          <w:sz w:val="24"/>
          <w:szCs w:val="24"/>
        </w:rPr>
        <w:t xml:space="preserve">miny pochodzi od pobliskiej wsi, </w:t>
      </w:r>
      <w:r w:rsidR="00B45B85">
        <w:rPr>
          <w:rFonts w:ascii="Times New Roman" w:hAnsi="Times New Roman"/>
          <w:sz w:val="24"/>
          <w:szCs w:val="24"/>
        </w:rPr>
        <w:t>istniejącej do dziś</w:t>
      </w:r>
      <w:r w:rsidR="003A6095">
        <w:rPr>
          <w:rFonts w:ascii="Times New Roman" w:hAnsi="Times New Roman"/>
          <w:sz w:val="24"/>
          <w:szCs w:val="24"/>
        </w:rPr>
        <w:t xml:space="preserve"> jako Stary Gostyń</w:t>
      </w:r>
      <w:r w:rsidR="00110349">
        <w:rPr>
          <w:rFonts w:ascii="Times New Roman" w:hAnsi="Times New Roman"/>
          <w:sz w:val="24"/>
          <w:szCs w:val="24"/>
        </w:rPr>
        <w:t xml:space="preserve">. </w:t>
      </w:r>
      <w:r w:rsidR="00701207">
        <w:rPr>
          <w:rFonts w:ascii="Times New Roman" w:hAnsi="Times New Roman"/>
          <w:sz w:val="24"/>
          <w:szCs w:val="24"/>
        </w:rPr>
        <w:t>Od początku istnieni</w:t>
      </w:r>
      <w:r w:rsidR="00110349">
        <w:rPr>
          <w:rFonts w:ascii="Times New Roman" w:hAnsi="Times New Roman"/>
          <w:sz w:val="24"/>
          <w:szCs w:val="24"/>
        </w:rPr>
        <w:t>a Gostyń był miastem prywatnym, n</w:t>
      </w:r>
      <w:r w:rsidR="00B45B85" w:rsidRPr="00B45B85">
        <w:rPr>
          <w:rFonts w:ascii="Times New Roman" w:hAnsi="Times New Roman"/>
          <w:sz w:val="24"/>
          <w:szCs w:val="24"/>
        </w:rPr>
        <w:t>ajwiększy</w:t>
      </w:r>
      <w:r w:rsidR="00AC24BE" w:rsidRPr="00B45B85">
        <w:rPr>
          <w:rFonts w:ascii="Times New Roman" w:hAnsi="Times New Roman"/>
          <w:sz w:val="24"/>
          <w:szCs w:val="24"/>
        </w:rPr>
        <w:t xml:space="preserve"> rozwój </w:t>
      </w:r>
      <w:r w:rsidR="00B45B85" w:rsidRPr="00B45B85">
        <w:rPr>
          <w:rFonts w:ascii="Times New Roman" w:hAnsi="Times New Roman"/>
          <w:sz w:val="24"/>
          <w:szCs w:val="24"/>
        </w:rPr>
        <w:t xml:space="preserve">grodu przypadł </w:t>
      </w:r>
      <w:r w:rsidR="00110349">
        <w:rPr>
          <w:rFonts w:ascii="Times New Roman" w:hAnsi="Times New Roman"/>
          <w:sz w:val="24"/>
          <w:szCs w:val="24"/>
        </w:rPr>
        <w:t xml:space="preserve">natomiast </w:t>
      </w:r>
      <w:r w:rsidR="00B45B85" w:rsidRPr="00B45B85">
        <w:rPr>
          <w:rFonts w:ascii="Times New Roman" w:hAnsi="Times New Roman"/>
          <w:sz w:val="24"/>
          <w:szCs w:val="24"/>
        </w:rPr>
        <w:t>na XV i X</w:t>
      </w:r>
      <w:r w:rsidR="00B34472">
        <w:rPr>
          <w:rFonts w:ascii="Times New Roman" w:hAnsi="Times New Roman"/>
          <w:sz w:val="24"/>
          <w:szCs w:val="24"/>
        </w:rPr>
        <w:t>V</w:t>
      </w:r>
      <w:r w:rsidR="00B45B85" w:rsidRPr="00B45B85">
        <w:rPr>
          <w:rFonts w:ascii="Times New Roman" w:hAnsi="Times New Roman"/>
          <w:sz w:val="24"/>
          <w:szCs w:val="24"/>
        </w:rPr>
        <w:t xml:space="preserve">I wiek, co było </w:t>
      </w:r>
      <w:r w:rsidR="00AC24BE" w:rsidRPr="00B45B85">
        <w:rPr>
          <w:rFonts w:ascii="Times New Roman" w:hAnsi="Times New Roman"/>
          <w:sz w:val="24"/>
          <w:szCs w:val="24"/>
        </w:rPr>
        <w:t xml:space="preserve">spowodowane, </w:t>
      </w:r>
      <w:r w:rsidR="00B45B85" w:rsidRPr="00B45B85">
        <w:rPr>
          <w:rFonts w:ascii="Times New Roman" w:hAnsi="Times New Roman"/>
          <w:sz w:val="24"/>
          <w:szCs w:val="24"/>
        </w:rPr>
        <w:t>m.in.</w:t>
      </w:r>
      <w:r w:rsidR="00AC24BE" w:rsidRPr="00B45B85">
        <w:rPr>
          <w:rFonts w:ascii="Times New Roman" w:hAnsi="Times New Roman"/>
          <w:sz w:val="24"/>
          <w:szCs w:val="24"/>
        </w:rPr>
        <w:t xml:space="preserve"> dobrym położeniem na trasie handlowej Poznań - Śrem - Gostyń. Miasto utrzymywało się </w:t>
      </w:r>
      <w:r w:rsidR="00B45B85" w:rsidRPr="00B45B85">
        <w:rPr>
          <w:rFonts w:ascii="Times New Roman" w:hAnsi="Times New Roman"/>
          <w:sz w:val="24"/>
          <w:szCs w:val="24"/>
        </w:rPr>
        <w:t xml:space="preserve">głównie </w:t>
      </w:r>
      <w:r w:rsidR="00DA58F4">
        <w:rPr>
          <w:rFonts w:ascii="Times New Roman" w:hAnsi="Times New Roman"/>
          <w:sz w:val="24"/>
          <w:szCs w:val="24"/>
        </w:rPr>
        <w:t>z </w:t>
      </w:r>
      <w:r w:rsidR="00AC24BE" w:rsidRPr="00B45B85">
        <w:rPr>
          <w:rFonts w:ascii="Times New Roman" w:hAnsi="Times New Roman"/>
          <w:sz w:val="24"/>
          <w:szCs w:val="24"/>
        </w:rPr>
        <w:t>handlu i rzemiosła</w:t>
      </w:r>
      <w:r w:rsidR="00B45B85" w:rsidRPr="00B45B85">
        <w:rPr>
          <w:rFonts w:ascii="Times New Roman" w:hAnsi="Times New Roman"/>
          <w:sz w:val="24"/>
          <w:szCs w:val="24"/>
        </w:rPr>
        <w:t>.</w:t>
      </w:r>
      <w:r w:rsidR="00B34472" w:rsidRPr="00B34472">
        <w:rPr>
          <w:rFonts w:ascii="Times New Roman" w:eastAsia="Times New Roman" w:hAnsi="Times New Roman"/>
          <w:sz w:val="24"/>
          <w:szCs w:val="24"/>
          <w:lang w:eastAsia="pl-PL"/>
        </w:rPr>
        <w:t xml:space="preserve"> </w:t>
      </w:r>
      <w:r w:rsidR="00B34472">
        <w:rPr>
          <w:rFonts w:ascii="Times New Roman" w:eastAsia="Times New Roman" w:hAnsi="Times New Roman"/>
          <w:sz w:val="24"/>
          <w:szCs w:val="24"/>
          <w:lang w:eastAsia="pl-PL"/>
        </w:rPr>
        <w:t>Jednak dobry</w:t>
      </w:r>
      <w:r w:rsidR="00B34472" w:rsidRPr="00B34472">
        <w:rPr>
          <w:rFonts w:ascii="Times New Roman" w:eastAsia="Times New Roman" w:hAnsi="Times New Roman"/>
          <w:sz w:val="24"/>
          <w:szCs w:val="24"/>
          <w:lang w:eastAsia="pl-PL"/>
        </w:rPr>
        <w:t xml:space="preserve"> okres </w:t>
      </w:r>
      <w:r w:rsidR="00110349">
        <w:rPr>
          <w:rFonts w:ascii="Times New Roman" w:eastAsia="Times New Roman" w:hAnsi="Times New Roman"/>
          <w:sz w:val="24"/>
          <w:szCs w:val="24"/>
          <w:lang w:eastAsia="pl-PL"/>
        </w:rPr>
        <w:t xml:space="preserve">Gostynia </w:t>
      </w:r>
      <w:r w:rsidR="00B34472" w:rsidRPr="00B34472">
        <w:rPr>
          <w:rFonts w:ascii="Times New Roman" w:eastAsia="Times New Roman" w:hAnsi="Times New Roman"/>
          <w:sz w:val="24"/>
          <w:szCs w:val="24"/>
          <w:lang w:eastAsia="pl-PL"/>
        </w:rPr>
        <w:t>zakończył się w wieku XVIII w</w:t>
      </w:r>
      <w:r w:rsidR="00701207">
        <w:rPr>
          <w:rFonts w:ascii="Times New Roman" w:eastAsia="Times New Roman" w:hAnsi="Times New Roman"/>
          <w:sz w:val="24"/>
          <w:szCs w:val="24"/>
          <w:lang w:eastAsia="pl-PL"/>
        </w:rPr>
        <w:t> </w:t>
      </w:r>
      <w:r w:rsidR="00B34472">
        <w:rPr>
          <w:rFonts w:ascii="Times New Roman" w:eastAsia="Times New Roman" w:hAnsi="Times New Roman"/>
          <w:sz w:val="24"/>
          <w:szCs w:val="24"/>
          <w:lang w:eastAsia="pl-PL"/>
        </w:rPr>
        <w:t>związku z</w:t>
      </w:r>
      <w:r w:rsidR="00002997">
        <w:rPr>
          <w:rFonts w:ascii="Times New Roman" w:eastAsia="Times New Roman" w:hAnsi="Times New Roman"/>
          <w:sz w:val="24"/>
          <w:szCs w:val="24"/>
          <w:lang w:eastAsia="pl-PL"/>
        </w:rPr>
        <w:t xml:space="preserve"> </w:t>
      </w:r>
      <w:r w:rsidR="00B34472">
        <w:rPr>
          <w:rFonts w:ascii="Times New Roman" w:eastAsia="Times New Roman" w:hAnsi="Times New Roman"/>
          <w:sz w:val="24"/>
          <w:szCs w:val="24"/>
          <w:lang w:eastAsia="pl-PL"/>
        </w:rPr>
        <w:t>prze</w:t>
      </w:r>
      <w:r w:rsidR="00DA58F4">
        <w:rPr>
          <w:rFonts w:ascii="Times New Roman" w:eastAsia="Times New Roman" w:hAnsi="Times New Roman"/>
          <w:sz w:val="24"/>
          <w:szCs w:val="24"/>
          <w:lang w:eastAsia="pl-PL"/>
        </w:rPr>
        <w:t>marszami i </w:t>
      </w:r>
      <w:r w:rsidR="00B34472">
        <w:rPr>
          <w:rFonts w:ascii="Times New Roman" w:eastAsia="Times New Roman" w:hAnsi="Times New Roman"/>
          <w:sz w:val="24"/>
          <w:szCs w:val="24"/>
          <w:lang w:eastAsia="pl-PL"/>
        </w:rPr>
        <w:t>stacjonowaniem</w:t>
      </w:r>
      <w:r w:rsidR="00B34472" w:rsidRPr="00B34472">
        <w:rPr>
          <w:rFonts w:ascii="Times New Roman" w:eastAsia="Times New Roman" w:hAnsi="Times New Roman"/>
          <w:sz w:val="24"/>
          <w:szCs w:val="24"/>
          <w:lang w:eastAsia="pl-PL"/>
        </w:rPr>
        <w:t xml:space="preserve"> różnych oddziałów wojsk, klęsk żywiołowych i</w:t>
      </w:r>
      <w:r w:rsidR="00701207">
        <w:rPr>
          <w:rFonts w:ascii="Times New Roman" w:eastAsia="Times New Roman" w:hAnsi="Times New Roman"/>
          <w:sz w:val="24"/>
          <w:szCs w:val="24"/>
          <w:lang w:eastAsia="pl-PL"/>
        </w:rPr>
        <w:t> </w:t>
      </w:r>
      <w:r w:rsidR="00B34472" w:rsidRPr="00B34472">
        <w:rPr>
          <w:rFonts w:ascii="Times New Roman" w:eastAsia="Times New Roman" w:hAnsi="Times New Roman"/>
          <w:sz w:val="24"/>
          <w:szCs w:val="24"/>
          <w:lang w:eastAsia="pl-PL"/>
        </w:rPr>
        <w:t>epidemii chorób</w:t>
      </w:r>
      <w:r w:rsidR="00B34472">
        <w:rPr>
          <w:rFonts w:ascii="Times New Roman" w:eastAsia="Times New Roman" w:hAnsi="Times New Roman"/>
          <w:sz w:val="24"/>
          <w:szCs w:val="24"/>
          <w:lang w:eastAsia="pl-PL"/>
        </w:rPr>
        <w:t xml:space="preserve">. W okresie tym </w:t>
      </w:r>
      <w:r w:rsidR="00B34472" w:rsidRPr="00B34472">
        <w:rPr>
          <w:rFonts w:ascii="Times New Roman" w:eastAsia="Times New Roman" w:hAnsi="Times New Roman"/>
          <w:sz w:val="24"/>
          <w:szCs w:val="24"/>
          <w:lang w:eastAsia="pl-PL"/>
        </w:rPr>
        <w:t>nastąpił znaczący regres gospodarczy oraz spadek liczby mieszkańców.</w:t>
      </w:r>
      <w:r w:rsidR="00110349">
        <w:rPr>
          <w:rFonts w:ascii="Times New Roman" w:eastAsia="Times New Roman" w:hAnsi="Times New Roman"/>
          <w:sz w:val="24"/>
          <w:szCs w:val="24"/>
          <w:lang w:eastAsia="pl-PL"/>
        </w:rPr>
        <w:t xml:space="preserve"> Przez wiele lat zmieniała się przynal</w:t>
      </w:r>
      <w:r w:rsidR="00055289">
        <w:rPr>
          <w:rFonts w:ascii="Times New Roman" w:eastAsia="Times New Roman" w:hAnsi="Times New Roman"/>
          <w:sz w:val="24"/>
          <w:szCs w:val="24"/>
          <w:lang w:eastAsia="pl-PL"/>
        </w:rPr>
        <w:t>eżność administracyjna Gostynia. B</w:t>
      </w:r>
      <w:r w:rsidR="00110349">
        <w:rPr>
          <w:rFonts w:ascii="Times New Roman" w:eastAsia="Times New Roman" w:hAnsi="Times New Roman"/>
          <w:sz w:val="24"/>
          <w:szCs w:val="24"/>
          <w:lang w:eastAsia="pl-PL"/>
        </w:rPr>
        <w:t>ył ważnym ośrodkiem tzw. „prac</w:t>
      </w:r>
      <w:r w:rsidR="00055289">
        <w:rPr>
          <w:rFonts w:ascii="Times New Roman" w:eastAsia="Times New Roman" w:hAnsi="Times New Roman"/>
          <w:sz w:val="24"/>
          <w:szCs w:val="24"/>
          <w:lang w:eastAsia="pl-PL"/>
        </w:rPr>
        <w:t>y organicznej</w:t>
      </w:r>
      <w:r w:rsidR="00110349">
        <w:rPr>
          <w:rFonts w:ascii="Times New Roman" w:eastAsia="Times New Roman" w:hAnsi="Times New Roman"/>
          <w:sz w:val="24"/>
          <w:szCs w:val="24"/>
          <w:lang w:eastAsia="pl-PL"/>
        </w:rPr>
        <w:t>”</w:t>
      </w:r>
      <w:r w:rsidR="00110349" w:rsidRPr="00110349">
        <w:rPr>
          <w:rFonts w:ascii="Times New Roman" w:eastAsia="Times New Roman" w:hAnsi="Times New Roman"/>
          <w:sz w:val="24"/>
          <w:szCs w:val="24"/>
          <w:lang w:eastAsia="pl-PL"/>
        </w:rPr>
        <w:t xml:space="preserve"> </w:t>
      </w:r>
      <w:r w:rsidR="00055289">
        <w:rPr>
          <w:rFonts w:ascii="Times New Roman" w:eastAsia="Times New Roman" w:hAnsi="Times New Roman"/>
          <w:sz w:val="24"/>
          <w:szCs w:val="24"/>
          <w:lang w:eastAsia="pl-PL"/>
        </w:rPr>
        <w:t>(w latach 30. i 40.</w:t>
      </w:r>
      <w:r w:rsidR="00110349">
        <w:rPr>
          <w:rFonts w:ascii="Times New Roman" w:eastAsia="Times New Roman" w:hAnsi="Times New Roman"/>
          <w:sz w:val="24"/>
          <w:szCs w:val="24"/>
          <w:lang w:eastAsia="pl-PL"/>
        </w:rPr>
        <w:t xml:space="preserve"> XIX wieku), a także</w:t>
      </w:r>
      <w:r w:rsidR="008D23C1">
        <w:rPr>
          <w:rFonts w:ascii="Times New Roman" w:eastAsia="Times New Roman" w:hAnsi="Times New Roman"/>
          <w:sz w:val="24"/>
          <w:szCs w:val="24"/>
          <w:lang w:eastAsia="pl-PL"/>
        </w:rPr>
        <w:t xml:space="preserve"> głównym ośrodkiem polskości i patriotyzmu w Wielkopolsce.</w:t>
      </w:r>
    </w:p>
    <w:p w:rsidR="00B45B85" w:rsidRPr="005B3B47" w:rsidRDefault="00346368" w:rsidP="002B5BC2">
      <w:pPr>
        <w:tabs>
          <w:tab w:val="left" w:pos="709"/>
          <w:tab w:val="left" w:pos="851"/>
        </w:tabs>
        <w:spacing w:after="0" w:line="360" w:lineRule="auto"/>
        <w:jc w:val="both"/>
        <w:rPr>
          <w:rFonts w:ascii="Times New Roman" w:hAnsi="Times New Roman"/>
          <w:sz w:val="24"/>
          <w:szCs w:val="24"/>
        </w:rPr>
      </w:pPr>
      <w:r>
        <w:rPr>
          <w:rFonts w:ascii="Times New Roman" w:hAnsi="Times New Roman"/>
          <w:sz w:val="24"/>
          <w:szCs w:val="24"/>
        </w:rPr>
        <w:tab/>
      </w:r>
      <w:r w:rsidRPr="00346368">
        <w:rPr>
          <w:rFonts w:ascii="Times New Roman" w:hAnsi="Times New Roman"/>
          <w:sz w:val="24"/>
          <w:szCs w:val="24"/>
        </w:rPr>
        <w:t xml:space="preserve">W dwudziestoleciu międzywojennym </w:t>
      </w:r>
      <w:r w:rsidR="00DF13A8">
        <w:rPr>
          <w:rFonts w:ascii="Times New Roman" w:hAnsi="Times New Roman"/>
          <w:sz w:val="24"/>
          <w:szCs w:val="24"/>
        </w:rPr>
        <w:t>intensywnie</w:t>
      </w:r>
      <w:r w:rsidRPr="00346368">
        <w:rPr>
          <w:rFonts w:ascii="Times New Roman" w:hAnsi="Times New Roman"/>
          <w:sz w:val="24"/>
          <w:szCs w:val="24"/>
        </w:rPr>
        <w:t xml:space="preserve"> kwitło życie oświatowo-kulturalne, natomiast sytuacja społeczno-ekonom</w:t>
      </w:r>
      <w:r w:rsidR="00DF13A8">
        <w:rPr>
          <w:rFonts w:ascii="Times New Roman" w:hAnsi="Times New Roman"/>
          <w:sz w:val="24"/>
          <w:szCs w:val="24"/>
        </w:rPr>
        <w:t xml:space="preserve">iczna miasta nie była </w:t>
      </w:r>
      <w:r w:rsidR="00055289">
        <w:rPr>
          <w:rFonts w:ascii="Times New Roman" w:hAnsi="Times New Roman"/>
          <w:sz w:val="24"/>
          <w:szCs w:val="24"/>
        </w:rPr>
        <w:t>najlepszą</w:t>
      </w:r>
      <w:r w:rsidR="00DF13A8">
        <w:rPr>
          <w:rFonts w:ascii="Times New Roman" w:hAnsi="Times New Roman"/>
          <w:sz w:val="24"/>
          <w:szCs w:val="24"/>
        </w:rPr>
        <w:t xml:space="preserve">, w związku z brakiem żywności. </w:t>
      </w:r>
      <w:r w:rsidR="00DF13A8" w:rsidRPr="00DF13A8">
        <w:rPr>
          <w:rFonts w:ascii="Times New Roman" w:hAnsi="Times New Roman"/>
          <w:sz w:val="24"/>
          <w:szCs w:val="24"/>
        </w:rPr>
        <w:t>Obecnie Gostyń posi</w:t>
      </w:r>
      <w:r w:rsidR="00002997">
        <w:rPr>
          <w:rFonts w:ascii="Times New Roman" w:hAnsi="Times New Roman"/>
          <w:sz w:val="24"/>
          <w:szCs w:val="24"/>
        </w:rPr>
        <w:t>ada</w:t>
      </w:r>
      <w:r w:rsidR="00DF13A8" w:rsidRPr="00DF13A8">
        <w:rPr>
          <w:rFonts w:ascii="Times New Roman" w:hAnsi="Times New Roman"/>
          <w:sz w:val="24"/>
          <w:szCs w:val="24"/>
        </w:rPr>
        <w:t xml:space="preserve"> bogate tradycje ośrodka administracyjnego</w:t>
      </w:r>
      <w:r w:rsidR="0092739B">
        <w:rPr>
          <w:rFonts w:ascii="Times New Roman" w:hAnsi="Times New Roman"/>
          <w:sz w:val="24"/>
          <w:szCs w:val="24"/>
        </w:rPr>
        <w:t>.</w:t>
      </w:r>
      <w:r w:rsidR="00002997">
        <w:rPr>
          <w:rFonts w:ascii="Times New Roman" w:hAnsi="Times New Roman"/>
          <w:sz w:val="24"/>
          <w:szCs w:val="24"/>
        </w:rPr>
        <w:t xml:space="preserve"> </w:t>
      </w:r>
      <w:r w:rsidR="0092739B">
        <w:rPr>
          <w:rFonts w:ascii="Times New Roman" w:hAnsi="Times New Roman"/>
          <w:sz w:val="24"/>
          <w:szCs w:val="24"/>
        </w:rPr>
        <w:t>N</w:t>
      </w:r>
      <w:r w:rsidR="00275FF1" w:rsidRPr="00275FF1">
        <w:rPr>
          <w:rFonts w:ascii="Times New Roman" w:hAnsi="Times New Roman"/>
          <w:color w:val="000000"/>
          <w:sz w:val="24"/>
          <w:szCs w:val="24"/>
        </w:rPr>
        <w:t xml:space="preserve">astępstwem </w:t>
      </w:r>
      <w:r w:rsidR="00275FF1" w:rsidRPr="00275FF1">
        <w:rPr>
          <w:rFonts w:ascii="Times New Roman" w:hAnsi="Times New Roman"/>
          <w:sz w:val="24"/>
          <w:szCs w:val="24"/>
        </w:rPr>
        <w:t>długiej historii miasta jest występowanie w nim wi</w:t>
      </w:r>
      <w:r w:rsidR="00EE6BB9">
        <w:rPr>
          <w:rFonts w:ascii="Times New Roman" w:hAnsi="Times New Roman"/>
          <w:sz w:val="24"/>
          <w:szCs w:val="24"/>
        </w:rPr>
        <w:t>elu zabytków oraz terenów i </w:t>
      </w:r>
      <w:r w:rsidR="00055289">
        <w:rPr>
          <w:rFonts w:ascii="Times New Roman" w:hAnsi="Times New Roman"/>
          <w:sz w:val="24"/>
          <w:szCs w:val="24"/>
        </w:rPr>
        <w:t>obiektów o </w:t>
      </w:r>
      <w:r w:rsidR="00275FF1" w:rsidRPr="00275FF1">
        <w:rPr>
          <w:rFonts w:ascii="Times New Roman" w:hAnsi="Times New Roman"/>
          <w:sz w:val="24"/>
          <w:szCs w:val="24"/>
        </w:rPr>
        <w:t>znacznych walorach kulturowych, k</w:t>
      </w:r>
      <w:r w:rsidR="0092739B">
        <w:rPr>
          <w:rFonts w:ascii="Times New Roman" w:hAnsi="Times New Roman"/>
          <w:sz w:val="24"/>
          <w:szCs w:val="24"/>
        </w:rPr>
        <w:t>rajobrazowych i ekspozycyjnych. Gostyń znajduje</w:t>
      </w:r>
      <w:r w:rsidR="00055289">
        <w:rPr>
          <w:rFonts w:ascii="Times New Roman" w:hAnsi="Times New Roman"/>
          <w:sz w:val="24"/>
          <w:szCs w:val="24"/>
        </w:rPr>
        <w:t xml:space="preserve"> się w </w:t>
      </w:r>
      <w:r w:rsidR="004950E2">
        <w:rPr>
          <w:rFonts w:ascii="Times New Roman" w:hAnsi="Times New Roman"/>
          <w:sz w:val="24"/>
          <w:szCs w:val="24"/>
        </w:rPr>
        <w:t>dobr</w:t>
      </w:r>
      <w:r w:rsidR="005B3B47">
        <w:rPr>
          <w:rFonts w:ascii="Times New Roman" w:hAnsi="Times New Roman"/>
          <w:sz w:val="24"/>
          <w:szCs w:val="24"/>
        </w:rPr>
        <w:t xml:space="preserve">ej </w:t>
      </w:r>
      <w:r w:rsidR="005B3B47" w:rsidRPr="005B3B47">
        <w:rPr>
          <w:rFonts w:ascii="Times New Roman" w:hAnsi="Times New Roman"/>
          <w:sz w:val="24"/>
          <w:szCs w:val="24"/>
        </w:rPr>
        <w:t xml:space="preserve">kondycji gospodarczej, a </w:t>
      </w:r>
      <w:r w:rsidR="005B3B47">
        <w:rPr>
          <w:rFonts w:ascii="Times New Roman" w:hAnsi="Times New Roman"/>
          <w:sz w:val="24"/>
          <w:szCs w:val="24"/>
        </w:rPr>
        <w:t>w</w:t>
      </w:r>
      <w:r w:rsidR="005B3B47" w:rsidRPr="005B3B47">
        <w:rPr>
          <w:rFonts w:ascii="Times New Roman" w:hAnsi="Times New Roman"/>
          <w:sz w:val="24"/>
          <w:szCs w:val="24"/>
        </w:rPr>
        <w:t>arunki d</w:t>
      </w:r>
      <w:r w:rsidR="005B3B47">
        <w:rPr>
          <w:rFonts w:ascii="Times New Roman" w:hAnsi="Times New Roman"/>
          <w:sz w:val="24"/>
          <w:szCs w:val="24"/>
        </w:rPr>
        <w:t>la rozwoju przedsiębiorczości i </w:t>
      </w:r>
      <w:r w:rsidR="005B3B47" w:rsidRPr="005B3B47">
        <w:rPr>
          <w:rFonts w:ascii="Times New Roman" w:hAnsi="Times New Roman"/>
          <w:sz w:val="24"/>
          <w:szCs w:val="24"/>
        </w:rPr>
        <w:t>lokalizacji nowych inwestycji w omawia</w:t>
      </w:r>
      <w:r w:rsidR="00792CAC">
        <w:rPr>
          <w:rFonts w:ascii="Times New Roman" w:hAnsi="Times New Roman"/>
          <w:sz w:val="24"/>
          <w:szCs w:val="24"/>
        </w:rPr>
        <w:t>nym regionie stwarza gostyńska s</w:t>
      </w:r>
      <w:r w:rsidR="005B3B47" w:rsidRPr="005B3B47">
        <w:rPr>
          <w:rFonts w:ascii="Times New Roman" w:hAnsi="Times New Roman"/>
          <w:sz w:val="24"/>
          <w:szCs w:val="24"/>
        </w:rPr>
        <w:t xml:space="preserve">trefa </w:t>
      </w:r>
      <w:r w:rsidR="00055289">
        <w:rPr>
          <w:rFonts w:ascii="Times New Roman" w:hAnsi="Times New Roman"/>
          <w:sz w:val="24"/>
          <w:szCs w:val="24"/>
        </w:rPr>
        <w:t>gospodarcza w </w:t>
      </w:r>
      <w:r w:rsidR="005B3B47" w:rsidRPr="005B3B47">
        <w:rPr>
          <w:rFonts w:ascii="Times New Roman" w:hAnsi="Times New Roman"/>
          <w:sz w:val="24"/>
          <w:szCs w:val="24"/>
        </w:rPr>
        <w:t>Czachorowie, która funkcjonuje od 2002 roku.</w:t>
      </w:r>
    </w:p>
    <w:p w:rsidR="007C2C80" w:rsidRDefault="007C2C80" w:rsidP="00DB661F">
      <w:pPr>
        <w:spacing w:after="0" w:line="360" w:lineRule="auto"/>
        <w:jc w:val="both"/>
        <w:rPr>
          <w:rFonts w:ascii="Times New Roman" w:hAnsi="Times New Roman"/>
          <w:sz w:val="24"/>
          <w:szCs w:val="24"/>
        </w:rPr>
      </w:pPr>
    </w:p>
    <w:p w:rsidR="00B7489D" w:rsidRDefault="00B7489D" w:rsidP="00F238F1">
      <w:pPr>
        <w:pStyle w:val="Podtytu"/>
        <w:numPr>
          <w:ilvl w:val="0"/>
          <w:numId w:val="10"/>
        </w:numPr>
      </w:pPr>
      <w:bookmarkStart w:id="3" w:name="_Toc389828366"/>
      <w:r w:rsidRPr="00B7489D">
        <w:t>Potencjał społeczny</w:t>
      </w:r>
      <w:bookmarkEnd w:id="3"/>
    </w:p>
    <w:p w:rsidR="00633F35" w:rsidRDefault="00633F35" w:rsidP="0053109E">
      <w:pPr>
        <w:spacing w:after="0" w:line="360" w:lineRule="auto"/>
        <w:jc w:val="both"/>
        <w:rPr>
          <w:rFonts w:ascii="Times New Roman" w:hAnsi="Times New Roman"/>
          <w:b/>
          <w:sz w:val="24"/>
          <w:szCs w:val="24"/>
        </w:rPr>
      </w:pPr>
    </w:p>
    <w:p w:rsidR="0053109E" w:rsidRPr="0053109E" w:rsidRDefault="0053109E" w:rsidP="0053109E">
      <w:pPr>
        <w:spacing w:after="0" w:line="360" w:lineRule="auto"/>
        <w:jc w:val="both"/>
        <w:rPr>
          <w:rFonts w:ascii="Times New Roman" w:hAnsi="Times New Roman"/>
          <w:b/>
          <w:i/>
          <w:sz w:val="24"/>
          <w:szCs w:val="24"/>
          <w:u w:val="single"/>
        </w:rPr>
      </w:pPr>
      <w:r w:rsidRPr="0053109E">
        <w:rPr>
          <w:rFonts w:ascii="Times New Roman" w:hAnsi="Times New Roman"/>
          <w:b/>
          <w:i/>
          <w:sz w:val="24"/>
          <w:szCs w:val="24"/>
          <w:u w:val="single"/>
        </w:rPr>
        <w:t>Demografia</w:t>
      </w:r>
    </w:p>
    <w:p w:rsidR="0053109E" w:rsidRDefault="00B67575" w:rsidP="0053109E">
      <w:pPr>
        <w:spacing w:after="0" w:line="360" w:lineRule="auto"/>
        <w:jc w:val="both"/>
        <w:rPr>
          <w:rFonts w:ascii="Times New Roman" w:hAnsi="Times New Roman"/>
          <w:sz w:val="24"/>
          <w:szCs w:val="24"/>
        </w:rPr>
      </w:pPr>
      <w:r>
        <w:rPr>
          <w:rFonts w:ascii="Times New Roman" w:hAnsi="Times New Roman"/>
          <w:sz w:val="24"/>
          <w:szCs w:val="24"/>
        </w:rPr>
        <w:t>Liczba ludności g</w:t>
      </w:r>
      <w:r w:rsidR="009E195C" w:rsidRPr="009E195C">
        <w:rPr>
          <w:rFonts w:ascii="Times New Roman" w:hAnsi="Times New Roman"/>
          <w:sz w:val="24"/>
          <w:szCs w:val="24"/>
        </w:rPr>
        <w:t xml:space="preserve">miny </w:t>
      </w:r>
      <w:r w:rsidR="009E195C">
        <w:rPr>
          <w:rFonts w:ascii="Times New Roman" w:hAnsi="Times New Roman"/>
          <w:sz w:val="24"/>
          <w:szCs w:val="24"/>
        </w:rPr>
        <w:t xml:space="preserve">Gostyń wg stanu </w:t>
      </w:r>
      <w:r w:rsidR="009E195C" w:rsidRPr="009E195C">
        <w:rPr>
          <w:rFonts w:ascii="Times New Roman" w:hAnsi="Times New Roman"/>
          <w:sz w:val="24"/>
          <w:szCs w:val="24"/>
        </w:rPr>
        <w:t>na dzień 3</w:t>
      </w:r>
      <w:r w:rsidR="005C0262">
        <w:rPr>
          <w:rFonts w:ascii="Times New Roman" w:hAnsi="Times New Roman"/>
          <w:sz w:val="24"/>
          <w:szCs w:val="24"/>
        </w:rPr>
        <w:t>1 grudnia 2012 roku wynosi</w:t>
      </w:r>
      <w:r w:rsidR="00DA58F4">
        <w:rPr>
          <w:rFonts w:ascii="Times New Roman" w:hAnsi="Times New Roman"/>
          <w:sz w:val="24"/>
          <w:szCs w:val="24"/>
        </w:rPr>
        <w:t xml:space="preserve"> 27 </w:t>
      </w:r>
      <w:r w:rsidR="009E195C" w:rsidRPr="009E195C">
        <w:rPr>
          <w:rFonts w:ascii="Times New Roman" w:hAnsi="Times New Roman"/>
          <w:sz w:val="24"/>
          <w:szCs w:val="24"/>
        </w:rPr>
        <w:t xml:space="preserve">847 osób, z czego </w:t>
      </w:r>
      <w:r w:rsidR="009E195C">
        <w:rPr>
          <w:rFonts w:ascii="Times New Roman" w:hAnsi="Times New Roman"/>
          <w:sz w:val="24"/>
          <w:szCs w:val="24"/>
        </w:rPr>
        <w:t xml:space="preserve">72,5% ogólnej liczby osób </w:t>
      </w:r>
      <w:r w:rsidR="0092739B">
        <w:rPr>
          <w:rFonts w:ascii="Times New Roman" w:hAnsi="Times New Roman"/>
          <w:sz w:val="24"/>
          <w:szCs w:val="24"/>
        </w:rPr>
        <w:t>zamieszkuje</w:t>
      </w:r>
      <w:r w:rsidR="009E195C" w:rsidRPr="009E195C">
        <w:rPr>
          <w:rFonts w:ascii="Times New Roman" w:hAnsi="Times New Roman"/>
          <w:sz w:val="24"/>
          <w:szCs w:val="24"/>
        </w:rPr>
        <w:t xml:space="preserve"> miasto (20 </w:t>
      </w:r>
      <w:r w:rsidR="009E195C">
        <w:rPr>
          <w:rFonts w:ascii="Times New Roman" w:hAnsi="Times New Roman"/>
          <w:sz w:val="24"/>
          <w:szCs w:val="24"/>
        </w:rPr>
        <w:t xml:space="preserve">183 osoby), natomiast 27,5% </w:t>
      </w:r>
      <w:r>
        <w:rPr>
          <w:rFonts w:ascii="Times New Roman" w:hAnsi="Times New Roman"/>
          <w:sz w:val="24"/>
          <w:szCs w:val="24"/>
        </w:rPr>
        <w:t>– wiejskie tereny g</w:t>
      </w:r>
      <w:r w:rsidR="009E195C" w:rsidRPr="009E195C">
        <w:rPr>
          <w:rFonts w:ascii="Times New Roman" w:hAnsi="Times New Roman"/>
          <w:sz w:val="24"/>
          <w:szCs w:val="24"/>
        </w:rPr>
        <w:t>miny (7 664 osób</w:t>
      </w:r>
      <w:r w:rsidR="009E195C">
        <w:rPr>
          <w:rFonts w:ascii="Times New Roman" w:hAnsi="Times New Roman"/>
          <w:sz w:val="24"/>
          <w:szCs w:val="24"/>
        </w:rPr>
        <w:t xml:space="preserve">). </w:t>
      </w:r>
      <w:r>
        <w:rPr>
          <w:rFonts w:ascii="Times New Roman" w:hAnsi="Times New Roman"/>
          <w:sz w:val="24"/>
          <w:szCs w:val="24"/>
        </w:rPr>
        <w:t>Średnia gęstość zaludnienia g</w:t>
      </w:r>
      <w:r w:rsidR="009E195C" w:rsidRPr="009E195C">
        <w:rPr>
          <w:rFonts w:ascii="Times New Roman" w:hAnsi="Times New Roman"/>
          <w:sz w:val="24"/>
          <w:szCs w:val="24"/>
        </w:rPr>
        <w:t>miny Gostyń wynosi 203 osoby/km</w:t>
      </w:r>
      <w:r w:rsidR="009E195C" w:rsidRPr="009E195C">
        <w:rPr>
          <w:rFonts w:ascii="Times New Roman" w:hAnsi="Times New Roman"/>
          <w:sz w:val="24"/>
          <w:szCs w:val="24"/>
          <w:vertAlign w:val="superscript"/>
        </w:rPr>
        <w:t>2</w:t>
      </w:r>
      <w:r w:rsidR="009E195C" w:rsidRPr="009E195C">
        <w:rPr>
          <w:rFonts w:ascii="Times New Roman" w:hAnsi="Times New Roman"/>
          <w:sz w:val="24"/>
          <w:szCs w:val="24"/>
        </w:rPr>
        <w:t>, z czego średnia g</w:t>
      </w:r>
      <w:r w:rsidR="005C0262">
        <w:rPr>
          <w:rFonts w:ascii="Times New Roman" w:hAnsi="Times New Roman"/>
          <w:sz w:val="24"/>
          <w:szCs w:val="24"/>
        </w:rPr>
        <w:t>ęstość w mieście wynosi 1820 osó</w:t>
      </w:r>
      <w:r w:rsidR="009E195C" w:rsidRPr="009E195C">
        <w:rPr>
          <w:rFonts w:ascii="Times New Roman" w:hAnsi="Times New Roman"/>
          <w:sz w:val="24"/>
          <w:szCs w:val="24"/>
        </w:rPr>
        <w:t>b/km</w:t>
      </w:r>
      <w:r w:rsidR="009E195C" w:rsidRPr="009E195C">
        <w:rPr>
          <w:rFonts w:ascii="Times New Roman" w:hAnsi="Times New Roman"/>
          <w:sz w:val="24"/>
          <w:szCs w:val="24"/>
          <w:vertAlign w:val="superscript"/>
        </w:rPr>
        <w:t xml:space="preserve">2 </w:t>
      </w:r>
      <w:r w:rsidR="009E195C" w:rsidRPr="009E195C">
        <w:rPr>
          <w:rFonts w:ascii="Times New Roman" w:hAnsi="Times New Roman"/>
          <w:sz w:val="24"/>
          <w:szCs w:val="24"/>
        </w:rPr>
        <w:t>, natom</w:t>
      </w:r>
      <w:r w:rsidR="005C0262">
        <w:rPr>
          <w:rFonts w:ascii="Times New Roman" w:hAnsi="Times New Roman"/>
          <w:sz w:val="24"/>
          <w:szCs w:val="24"/>
        </w:rPr>
        <w:t>iast na obszarze wiejskim 61 osó</w:t>
      </w:r>
      <w:r w:rsidR="009E195C" w:rsidRPr="009E195C">
        <w:rPr>
          <w:rFonts w:ascii="Times New Roman" w:hAnsi="Times New Roman"/>
          <w:sz w:val="24"/>
          <w:szCs w:val="24"/>
        </w:rPr>
        <w:t>b/km</w:t>
      </w:r>
      <w:r w:rsidR="009E195C" w:rsidRPr="009E195C">
        <w:rPr>
          <w:rFonts w:ascii="Times New Roman" w:hAnsi="Times New Roman"/>
          <w:sz w:val="24"/>
          <w:szCs w:val="24"/>
          <w:vertAlign w:val="superscript"/>
        </w:rPr>
        <w:t>2</w:t>
      </w:r>
      <w:r w:rsidR="009E195C" w:rsidRPr="009E195C">
        <w:rPr>
          <w:rFonts w:ascii="Times New Roman" w:hAnsi="Times New Roman"/>
          <w:sz w:val="24"/>
          <w:szCs w:val="24"/>
          <w:vertAlign w:val="subscript"/>
        </w:rPr>
        <w:t>.</w:t>
      </w:r>
      <w:r>
        <w:rPr>
          <w:rFonts w:ascii="Times New Roman" w:hAnsi="Times New Roman"/>
          <w:sz w:val="24"/>
          <w:szCs w:val="24"/>
        </w:rPr>
        <w:t xml:space="preserve"> Analizując strukturę ludności g</w:t>
      </w:r>
      <w:r w:rsidR="009E195C">
        <w:rPr>
          <w:rFonts w:ascii="Times New Roman" w:hAnsi="Times New Roman"/>
          <w:sz w:val="24"/>
          <w:szCs w:val="24"/>
        </w:rPr>
        <w:t xml:space="preserve">miny można zaobserwować </w:t>
      </w:r>
      <w:r w:rsidR="00463E1E">
        <w:rPr>
          <w:rFonts w:ascii="Times New Roman" w:hAnsi="Times New Roman"/>
          <w:sz w:val="24"/>
          <w:szCs w:val="24"/>
        </w:rPr>
        <w:t>nieznaczną, 2,2-procentową przewagę liczby kobiet (51</w:t>
      </w:r>
      <w:r w:rsidR="00DB64B6">
        <w:rPr>
          <w:rFonts w:ascii="Times New Roman" w:hAnsi="Times New Roman"/>
          <w:sz w:val="24"/>
          <w:szCs w:val="24"/>
        </w:rPr>
        <w:t xml:space="preserve">,1%) nad mężczyznami (48,9%). </w:t>
      </w:r>
      <w:r w:rsidR="00DB64B6">
        <w:rPr>
          <w:rFonts w:ascii="Times New Roman" w:hAnsi="Times New Roman"/>
          <w:sz w:val="24"/>
          <w:szCs w:val="24"/>
        </w:rPr>
        <w:lastRenderedPageBreak/>
        <w:t>W </w:t>
      </w:r>
      <w:r w:rsidR="00463E1E">
        <w:rPr>
          <w:rFonts w:ascii="Times New Roman" w:hAnsi="Times New Roman"/>
          <w:sz w:val="24"/>
          <w:szCs w:val="24"/>
        </w:rPr>
        <w:t>związku z tą przewagą obserwujemy wskaźnik feminizacji (liczba kobiet na 100 mężczyzn) na pozio</w:t>
      </w:r>
      <w:r w:rsidR="007637ED">
        <w:rPr>
          <w:rFonts w:ascii="Times New Roman" w:hAnsi="Times New Roman"/>
          <w:sz w:val="24"/>
          <w:szCs w:val="24"/>
        </w:rPr>
        <w:t>mie 105, co oznacza, że na każdych</w:t>
      </w:r>
      <w:r w:rsidR="00463E1E">
        <w:rPr>
          <w:rFonts w:ascii="Times New Roman" w:hAnsi="Times New Roman"/>
          <w:sz w:val="24"/>
          <w:szCs w:val="24"/>
        </w:rPr>
        <w:t xml:space="preserve"> 100 mężczyzn przypada średnio 105 kobiet. </w:t>
      </w:r>
    </w:p>
    <w:p w:rsidR="00A77B10" w:rsidRPr="00463E1E" w:rsidRDefault="00A77B10" w:rsidP="005B3B47">
      <w:pPr>
        <w:spacing w:after="0" w:line="360" w:lineRule="auto"/>
        <w:jc w:val="both"/>
        <w:rPr>
          <w:rFonts w:ascii="Times New Roman" w:hAnsi="Times New Roman"/>
          <w:sz w:val="24"/>
          <w:szCs w:val="24"/>
        </w:rPr>
      </w:pPr>
    </w:p>
    <w:p w:rsidR="0028342D" w:rsidRPr="00B45E35" w:rsidRDefault="00463E1E" w:rsidP="008F5EFB">
      <w:pPr>
        <w:pStyle w:val="tabelka"/>
      </w:pPr>
      <w:bookmarkStart w:id="4" w:name="_Toc385415816"/>
      <w:r>
        <w:t>Tabela</w:t>
      </w:r>
      <w:r w:rsidR="00633F35">
        <w:t xml:space="preserve"> 1</w:t>
      </w:r>
      <w:r>
        <w:t xml:space="preserve">. </w:t>
      </w:r>
      <w:r w:rsidR="00B67575">
        <w:t>Liczba ludności g</w:t>
      </w:r>
      <w:r w:rsidR="001720C4" w:rsidRPr="00B45E35">
        <w:t>miny Gostyń wg płci w latach 2007-2012</w:t>
      </w:r>
      <w:bookmarkEnd w:id="4"/>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1217"/>
        <w:gridCol w:w="1778"/>
        <w:gridCol w:w="1801"/>
        <w:gridCol w:w="1112"/>
        <w:gridCol w:w="2266"/>
        <w:gridCol w:w="1112"/>
      </w:tblGrid>
      <w:tr w:rsidR="00CA5009" w:rsidRPr="00FE45EF" w:rsidTr="008C5088">
        <w:trPr>
          <w:trHeight w:hRule="exact" w:val="510"/>
        </w:trPr>
        <w:tc>
          <w:tcPr>
            <w:tcW w:w="655" w:type="pct"/>
            <w:shd w:val="clear" w:color="auto" w:fill="C6D9F1"/>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Lata</w:t>
            </w:r>
          </w:p>
        </w:tc>
        <w:tc>
          <w:tcPr>
            <w:tcW w:w="957" w:type="pct"/>
            <w:shd w:val="clear" w:color="auto" w:fill="C6D9F1"/>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Ogółem</w:t>
            </w:r>
          </w:p>
        </w:tc>
        <w:tc>
          <w:tcPr>
            <w:tcW w:w="970" w:type="pct"/>
            <w:shd w:val="clear" w:color="auto" w:fill="C6D9F1"/>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Kobiety</w:t>
            </w:r>
          </w:p>
        </w:tc>
        <w:tc>
          <w:tcPr>
            <w:tcW w:w="599" w:type="pct"/>
            <w:shd w:val="clear" w:color="auto" w:fill="C6D9F1"/>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w:t>
            </w:r>
          </w:p>
        </w:tc>
        <w:tc>
          <w:tcPr>
            <w:tcW w:w="1220" w:type="pct"/>
            <w:shd w:val="clear" w:color="auto" w:fill="C6D9F1"/>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Mężczyźni</w:t>
            </w:r>
          </w:p>
        </w:tc>
        <w:tc>
          <w:tcPr>
            <w:tcW w:w="599" w:type="pct"/>
            <w:shd w:val="clear" w:color="auto" w:fill="C6D9F1"/>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w:t>
            </w:r>
          </w:p>
        </w:tc>
      </w:tr>
      <w:tr w:rsidR="00CA5009" w:rsidRPr="00E00222" w:rsidTr="008C5088">
        <w:trPr>
          <w:trHeight w:hRule="exact" w:val="510"/>
        </w:trPr>
        <w:tc>
          <w:tcPr>
            <w:tcW w:w="655" w:type="pct"/>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2007</w:t>
            </w:r>
          </w:p>
        </w:tc>
        <w:tc>
          <w:tcPr>
            <w:tcW w:w="957"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27</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944</w:t>
            </w:r>
          </w:p>
        </w:tc>
        <w:tc>
          <w:tcPr>
            <w:tcW w:w="97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297</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51,2</w:t>
            </w:r>
          </w:p>
        </w:tc>
        <w:tc>
          <w:tcPr>
            <w:tcW w:w="122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647</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48,8</w:t>
            </w:r>
          </w:p>
        </w:tc>
      </w:tr>
      <w:tr w:rsidR="00CA5009" w:rsidRPr="00E00222" w:rsidTr="008C5088">
        <w:trPr>
          <w:trHeight w:hRule="exact" w:val="510"/>
        </w:trPr>
        <w:tc>
          <w:tcPr>
            <w:tcW w:w="655" w:type="pct"/>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2008</w:t>
            </w:r>
          </w:p>
        </w:tc>
        <w:tc>
          <w:tcPr>
            <w:tcW w:w="957"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27</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856</w:t>
            </w:r>
          </w:p>
        </w:tc>
        <w:tc>
          <w:tcPr>
            <w:tcW w:w="97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263</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51,2</w:t>
            </w:r>
          </w:p>
        </w:tc>
        <w:tc>
          <w:tcPr>
            <w:tcW w:w="122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593</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48,8</w:t>
            </w:r>
          </w:p>
        </w:tc>
      </w:tr>
      <w:tr w:rsidR="00CA5009" w:rsidRPr="00E00222" w:rsidTr="008C5088">
        <w:trPr>
          <w:trHeight w:hRule="exact" w:val="510"/>
        </w:trPr>
        <w:tc>
          <w:tcPr>
            <w:tcW w:w="655" w:type="pct"/>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2009</w:t>
            </w:r>
          </w:p>
        </w:tc>
        <w:tc>
          <w:tcPr>
            <w:tcW w:w="957"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27</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919</w:t>
            </w:r>
          </w:p>
        </w:tc>
        <w:tc>
          <w:tcPr>
            <w:tcW w:w="97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282</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51,2</w:t>
            </w:r>
          </w:p>
        </w:tc>
        <w:tc>
          <w:tcPr>
            <w:tcW w:w="122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637</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48,8</w:t>
            </w:r>
          </w:p>
        </w:tc>
      </w:tr>
      <w:tr w:rsidR="00CA5009" w:rsidRPr="00E00222" w:rsidTr="008C5088">
        <w:trPr>
          <w:trHeight w:hRule="exact" w:val="510"/>
        </w:trPr>
        <w:tc>
          <w:tcPr>
            <w:tcW w:w="655" w:type="pct"/>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2010</w:t>
            </w:r>
          </w:p>
        </w:tc>
        <w:tc>
          <w:tcPr>
            <w:tcW w:w="957"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27</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944</w:t>
            </w:r>
          </w:p>
        </w:tc>
        <w:tc>
          <w:tcPr>
            <w:tcW w:w="97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311</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51,2</w:t>
            </w:r>
          </w:p>
        </w:tc>
        <w:tc>
          <w:tcPr>
            <w:tcW w:w="122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633</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48,8</w:t>
            </w:r>
          </w:p>
        </w:tc>
      </w:tr>
      <w:tr w:rsidR="00CA5009" w:rsidRPr="00E00222" w:rsidTr="008C5088">
        <w:trPr>
          <w:trHeight w:hRule="exact" w:val="510"/>
        </w:trPr>
        <w:tc>
          <w:tcPr>
            <w:tcW w:w="655" w:type="pct"/>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2011</w:t>
            </w:r>
          </w:p>
        </w:tc>
        <w:tc>
          <w:tcPr>
            <w:tcW w:w="957"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27</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917</w:t>
            </w:r>
          </w:p>
        </w:tc>
        <w:tc>
          <w:tcPr>
            <w:tcW w:w="97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284</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51,2</w:t>
            </w:r>
          </w:p>
        </w:tc>
        <w:tc>
          <w:tcPr>
            <w:tcW w:w="122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633</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48,8</w:t>
            </w:r>
          </w:p>
        </w:tc>
      </w:tr>
      <w:tr w:rsidR="00CA5009" w:rsidRPr="00E00222" w:rsidTr="008C5088">
        <w:trPr>
          <w:trHeight w:hRule="exact" w:val="510"/>
        </w:trPr>
        <w:tc>
          <w:tcPr>
            <w:tcW w:w="655" w:type="pct"/>
            <w:noWrap/>
            <w:vAlign w:val="center"/>
            <w:hideMark/>
          </w:tcPr>
          <w:p w:rsidR="00E00222" w:rsidRPr="008C5088" w:rsidRDefault="00E00222" w:rsidP="004243A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2012</w:t>
            </w:r>
          </w:p>
        </w:tc>
        <w:tc>
          <w:tcPr>
            <w:tcW w:w="957"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27</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870</w:t>
            </w:r>
          </w:p>
        </w:tc>
        <w:tc>
          <w:tcPr>
            <w:tcW w:w="97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246</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51,1</w:t>
            </w:r>
          </w:p>
        </w:tc>
        <w:tc>
          <w:tcPr>
            <w:tcW w:w="1220"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13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624</w:t>
            </w:r>
          </w:p>
        </w:tc>
        <w:tc>
          <w:tcPr>
            <w:tcW w:w="599" w:type="pct"/>
            <w:noWrap/>
            <w:vAlign w:val="center"/>
            <w:hideMark/>
          </w:tcPr>
          <w:p w:rsidR="00E00222" w:rsidRPr="008C5088" w:rsidRDefault="00E00222" w:rsidP="004243A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48,9</w:t>
            </w:r>
          </w:p>
        </w:tc>
      </w:tr>
    </w:tbl>
    <w:p w:rsidR="00E00222" w:rsidRPr="00463E1E" w:rsidRDefault="00463E1E" w:rsidP="00463E1E">
      <w:pPr>
        <w:spacing w:after="0" w:line="360" w:lineRule="auto"/>
        <w:jc w:val="center"/>
        <w:rPr>
          <w:rFonts w:ascii="Times New Roman" w:eastAsia="Times New Roman" w:hAnsi="Times New Roman"/>
          <w:i/>
          <w:sz w:val="24"/>
          <w:szCs w:val="24"/>
          <w:lang w:eastAsia="pl-PL"/>
        </w:rPr>
      </w:pPr>
      <w:r w:rsidRPr="00463E1E">
        <w:rPr>
          <w:rFonts w:ascii="Times New Roman" w:eastAsia="Times New Roman" w:hAnsi="Times New Roman"/>
          <w:i/>
          <w:sz w:val="24"/>
          <w:szCs w:val="24"/>
          <w:lang w:eastAsia="pl-PL"/>
        </w:rPr>
        <w:t>Źródło: Opracowanie własne na podstawie danych Głównego Urzędu Statystycznego</w:t>
      </w:r>
    </w:p>
    <w:p w:rsidR="00BB2D2D" w:rsidRDefault="00BB2D2D" w:rsidP="00DB661F">
      <w:pPr>
        <w:spacing w:after="0" w:line="360" w:lineRule="auto"/>
        <w:jc w:val="both"/>
        <w:rPr>
          <w:rFonts w:ascii="Times New Roman" w:eastAsia="Times New Roman" w:hAnsi="Times New Roman"/>
          <w:sz w:val="24"/>
          <w:szCs w:val="24"/>
          <w:lang w:eastAsia="pl-PL"/>
        </w:rPr>
      </w:pPr>
    </w:p>
    <w:p w:rsidR="00463E1E" w:rsidRDefault="001F6E33" w:rsidP="002B5BC2">
      <w:pPr>
        <w:spacing w:after="0" w:line="360" w:lineRule="auto"/>
        <w:ind w:firstLine="709"/>
        <w:jc w:val="both"/>
        <w:rPr>
          <w:rFonts w:ascii="Times New Roman" w:eastAsia="Times New Roman" w:hAnsi="Times New Roman"/>
          <w:sz w:val="24"/>
          <w:szCs w:val="24"/>
          <w:lang w:eastAsia="pl-PL"/>
        </w:rPr>
      </w:pPr>
      <w:r w:rsidRPr="001F6E33">
        <w:rPr>
          <w:rFonts w:ascii="Times New Roman" w:hAnsi="Times New Roman"/>
          <w:sz w:val="24"/>
          <w:szCs w:val="24"/>
        </w:rPr>
        <w:t xml:space="preserve">Liczba ludności </w:t>
      </w:r>
      <w:r>
        <w:rPr>
          <w:rFonts w:ascii="Times New Roman" w:hAnsi="Times New Roman"/>
          <w:sz w:val="24"/>
          <w:szCs w:val="24"/>
        </w:rPr>
        <w:t xml:space="preserve">w </w:t>
      </w:r>
      <w:r w:rsidR="00B67575">
        <w:rPr>
          <w:rFonts w:ascii="Times New Roman" w:hAnsi="Times New Roman"/>
          <w:sz w:val="24"/>
          <w:szCs w:val="24"/>
        </w:rPr>
        <w:t>g</w:t>
      </w:r>
      <w:r>
        <w:rPr>
          <w:rFonts w:ascii="Times New Roman" w:hAnsi="Times New Roman"/>
          <w:sz w:val="24"/>
          <w:szCs w:val="24"/>
        </w:rPr>
        <w:t>minie do</w:t>
      </w:r>
      <w:r w:rsidRPr="001F6E33">
        <w:rPr>
          <w:rFonts w:ascii="Times New Roman" w:hAnsi="Times New Roman"/>
          <w:sz w:val="24"/>
          <w:szCs w:val="24"/>
        </w:rPr>
        <w:t> 2012 roku nieznacznie zmniejszyła się</w:t>
      </w:r>
      <w:r w:rsidR="0092739B">
        <w:rPr>
          <w:rFonts w:ascii="Times New Roman" w:hAnsi="Times New Roman"/>
          <w:sz w:val="24"/>
          <w:szCs w:val="24"/>
        </w:rPr>
        <w:t>,</w:t>
      </w:r>
      <w:r w:rsidRPr="001F6E33">
        <w:rPr>
          <w:rFonts w:ascii="Times New Roman" w:hAnsi="Times New Roman"/>
          <w:sz w:val="24"/>
          <w:szCs w:val="24"/>
        </w:rPr>
        <w:t xml:space="preserve"> </w:t>
      </w:r>
      <w:r>
        <w:rPr>
          <w:rFonts w:ascii="Times New Roman" w:hAnsi="Times New Roman"/>
          <w:sz w:val="24"/>
          <w:szCs w:val="24"/>
        </w:rPr>
        <w:t>po</w:t>
      </w:r>
      <w:r w:rsidRPr="001F6E33">
        <w:rPr>
          <w:rFonts w:ascii="Times New Roman" w:hAnsi="Times New Roman"/>
          <w:sz w:val="24"/>
          <w:szCs w:val="24"/>
        </w:rPr>
        <w:t>mimo niewielkich wzrostów w latach poprzednich</w:t>
      </w:r>
      <w:r>
        <w:rPr>
          <w:rFonts w:ascii="Times New Roman" w:hAnsi="Times New Roman"/>
          <w:sz w:val="24"/>
          <w:szCs w:val="24"/>
        </w:rPr>
        <w:t xml:space="preserve"> (2008-2010 – 0,3%)</w:t>
      </w:r>
      <w:r w:rsidRPr="001F6E33">
        <w:rPr>
          <w:rFonts w:ascii="Times New Roman" w:hAnsi="Times New Roman"/>
          <w:sz w:val="24"/>
          <w:szCs w:val="24"/>
        </w:rPr>
        <w:t xml:space="preserve">. </w:t>
      </w:r>
      <w:r>
        <w:rPr>
          <w:rFonts w:ascii="Times New Roman" w:hAnsi="Times New Roman"/>
          <w:sz w:val="24"/>
          <w:szCs w:val="24"/>
        </w:rPr>
        <w:t xml:space="preserve">Zgodnie z </w:t>
      </w:r>
      <w:r w:rsidR="003D455B">
        <w:rPr>
          <w:rFonts w:ascii="Times New Roman" w:hAnsi="Times New Roman"/>
          <w:sz w:val="24"/>
          <w:szCs w:val="24"/>
        </w:rPr>
        <w:t>analizowanymi</w:t>
      </w:r>
      <w:r>
        <w:rPr>
          <w:rFonts w:ascii="Times New Roman" w:hAnsi="Times New Roman"/>
          <w:sz w:val="24"/>
          <w:szCs w:val="24"/>
        </w:rPr>
        <w:t xml:space="preserve"> danymi</w:t>
      </w:r>
      <w:r w:rsidR="004A3024">
        <w:rPr>
          <w:rFonts w:ascii="Times New Roman" w:hAnsi="Times New Roman"/>
          <w:sz w:val="24"/>
          <w:szCs w:val="24"/>
        </w:rPr>
        <w:t xml:space="preserve"> </w:t>
      </w:r>
      <w:r>
        <w:rPr>
          <w:rFonts w:ascii="Times New Roman" w:hAnsi="Times New Roman"/>
          <w:sz w:val="24"/>
          <w:szCs w:val="24"/>
        </w:rPr>
        <w:t xml:space="preserve">Banku </w:t>
      </w:r>
      <w:r w:rsidR="003D455B">
        <w:rPr>
          <w:rFonts w:ascii="Times New Roman" w:hAnsi="Times New Roman"/>
          <w:sz w:val="24"/>
          <w:szCs w:val="24"/>
        </w:rPr>
        <w:t>Danych Lokalnych</w:t>
      </w:r>
      <w:r w:rsidR="00BD353F">
        <w:rPr>
          <w:rFonts w:ascii="Times New Roman" w:hAnsi="Times New Roman"/>
          <w:sz w:val="24"/>
          <w:szCs w:val="24"/>
        </w:rPr>
        <w:t xml:space="preserve"> (BDL)</w:t>
      </w:r>
      <w:r w:rsidRPr="001F6E33">
        <w:rPr>
          <w:rFonts w:ascii="Times New Roman" w:hAnsi="Times New Roman"/>
          <w:sz w:val="24"/>
          <w:szCs w:val="24"/>
        </w:rPr>
        <w:t xml:space="preserve">, </w:t>
      </w:r>
      <w:r>
        <w:rPr>
          <w:rFonts w:ascii="Times New Roman" w:hAnsi="Times New Roman"/>
          <w:sz w:val="24"/>
          <w:szCs w:val="24"/>
        </w:rPr>
        <w:t>w porównaniu z rokiem 2007 odnotowano</w:t>
      </w:r>
      <w:r w:rsidR="004A3024">
        <w:rPr>
          <w:rFonts w:ascii="Times New Roman" w:hAnsi="Times New Roman"/>
          <w:sz w:val="24"/>
          <w:szCs w:val="24"/>
        </w:rPr>
        <w:t xml:space="preserve"> spadek liczby mieszkańców </w:t>
      </w:r>
      <w:r w:rsidR="003D455B">
        <w:rPr>
          <w:rFonts w:ascii="Times New Roman" w:hAnsi="Times New Roman"/>
          <w:sz w:val="24"/>
          <w:szCs w:val="24"/>
        </w:rPr>
        <w:t>zaledwie</w:t>
      </w:r>
      <w:r w:rsidR="004A3024">
        <w:rPr>
          <w:rFonts w:ascii="Times New Roman" w:hAnsi="Times New Roman"/>
          <w:sz w:val="24"/>
          <w:szCs w:val="24"/>
        </w:rPr>
        <w:t xml:space="preserve"> o</w:t>
      </w:r>
      <w:r w:rsidR="003D455B">
        <w:rPr>
          <w:rFonts w:ascii="Times New Roman" w:hAnsi="Times New Roman"/>
          <w:sz w:val="24"/>
          <w:szCs w:val="24"/>
        </w:rPr>
        <w:t xml:space="preserve"> 0,26%.</w:t>
      </w:r>
      <w:r w:rsidR="0053109E">
        <w:rPr>
          <w:rFonts w:ascii="Times New Roman" w:hAnsi="Times New Roman"/>
          <w:sz w:val="24"/>
          <w:szCs w:val="24"/>
        </w:rPr>
        <w:t xml:space="preserve"> </w:t>
      </w:r>
    </w:p>
    <w:p w:rsidR="007C2C80" w:rsidRDefault="007C2C80" w:rsidP="00422E25">
      <w:pPr>
        <w:pStyle w:val="wykres1"/>
        <w:spacing w:line="360" w:lineRule="auto"/>
        <w:rPr>
          <w:lang w:eastAsia="pl-PL"/>
        </w:rPr>
      </w:pPr>
    </w:p>
    <w:p w:rsidR="004C6D77" w:rsidRPr="00B45E35" w:rsidRDefault="00463E1E" w:rsidP="008F5EFB">
      <w:pPr>
        <w:pStyle w:val="wykres1"/>
        <w:rPr>
          <w:lang w:eastAsia="pl-PL"/>
        </w:rPr>
      </w:pPr>
      <w:bookmarkStart w:id="5" w:name="_Toc386800742"/>
      <w:r>
        <w:rPr>
          <w:lang w:eastAsia="pl-PL"/>
        </w:rPr>
        <w:t>Wykres</w:t>
      </w:r>
      <w:r w:rsidR="00633F35">
        <w:rPr>
          <w:lang w:eastAsia="pl-PL"/>
        </w:rPr>
        <w:t xml:space="preserve"> 1</w:t>
      </w:r>
      <w:r>
        <w:rPr>
          <w:lang w:eastAsia="pl-PL"/>
        </w:rPr>
        <w:t xml:space="preserve">. </w:t>
      </w:r>
      <w:r w:rsidR="004C6D77" w:rsidRPr="00B45E35">
        <w:rPr>
          <w:lang w:eastAsia="pl-PL"/>
        </w:rPr>
        <w:t xml:space="preserve">Prognoza liczby ludności </w:t>
      </w:r>
      <w:r w:rsidR="00C02D15" w:rsidRPr="00B45E35">
        <w:rPr>
          <w:lang w:eastAsia="pl-PL"/>
        </w:rPr>
        <w:t xml:space="preserve">dla </w:t>
      </w:r>
      <w:r w:rsidR="00F72A1B">
        <w:rPr>
          <w:lang w:eastAsia="pl-PL"/>
        </w:rPr>
        <w:t>powiatu gostyńskiego</w:t>
      </w:r>
      <w:r w:rsidR="004C6D77" w:rsidRPr="00B45E35">
        <w:rPr>
          <w:lang w:eastAsia="pl-PL"/>
        </w:rPr>
        <w:t xml:space="preserve"> do roku 2035</w:t>
      </w:r>
      <w:bookmarkEnd w:id="5"/>
    </w:p>
    <w:p w:rsidR="00E00222" w:rsidRDefault="00BD353F" w:rsidP="001D693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inline distT="0" distB="0" distL="0" distR="0">
            <wp:extent cx="5742375" cy="2760610"/>
            <wp:effectExtent l="12185" t="6085" r="4890" b="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2C80" w:rsidRPr="001B40CA" w:rsidRDefault="00463E1E" w:rsidP="001B40CA">
      <w:pPr>
        <w:spacing w:after="0" w:line="240" w:lineRule="auto"/>
        <w:jc w:val="center"/>
        <w:rPr>
          <w:rFonts w:ascii="Times New Roman" w:hAnsi="Times New Roman"/>
          <w:i/>
          <w:sz w:val="24"/>
          <w:szCs w:val="24"/>
        </w:rPr>
      </w:pPr>
      <w:r w:rsidRPr="00463E1E">
        <w:rPr>
          <w:rFonts w:ascii="Times New Roman" w:hAnsi="Times New Roman"/>
          <w:i/>
          <w:sz w:val="24"/>
          <w:szCs w:val="24"/>
        </w:rPr>
        <w:t xml:space="preserve">Źródło: </w:t>
      </w:r>
      <w:r w:rsidR="004C6D77" w:rsidRPr="00463E1E">
        <w:rPr>
          <w:rFonts w:ascii="Times New Roman" w:hAnsi="Times New Roman"/>
          <w:i/>
          <w:sz w:val="24"/>
          <w:szCs w:val="24"/>
        </w:rPr>
        <w:t>Prognoza dla powiatów i miast na prawie powiatu oraz podregionów na lata 2011 – 2035, Główny Urząd Statystyczny</w:t>
      </w:r>
    </w:p>
    <w:p w:rsidR="00FC7A63" w:rsidRDefault="00FC7A63" w:rsidP="00FC7A63">
      <w:pPr>
        <w:spacing w:after="0" w:line="36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Według prognozy opracowanej przez Główny Urząd Statystyczny</w:t>
      </w:r>
      <w:r w:rsidR="00BD353F">
        <w:rPr>
          <w:rFonts w:ascii="Times New Roman" w:eastAsia="Times New Roman" w:hAnsi="Times New Roman"/>
          <w:sz w:val="24"/>
          <w:szCs w:val="24"/>
          <w:lang w:eastAsia="pl-PL"/>
        </w:rPr>
        <w:t xml:space="preserve"> (GUS)</w:t>
      </w:r>
      <w:r>
        <w:rPr>
          <w:rFonts w:ascii="Times New Roman" w:eastAsia="Times New Roman" w:hAnsi="Times New Roman"/>
          <w:sz w:val="24"/>
          <w:szCs w:val="24"/>
          <w:lang w:eastAsia="pl-PL"/>
        </w:rPr>
        <w:t xml:space="preserve"> przewiduje się wzrost ogólnej liczby ludności na całym obszarze powiatu gostyńskiego (także w gminie Gostyń) do roku 2016, jednak w dalszej perspektywie prognozowany jest systematyczny spadek liczby mieszkańców na omawianym obszarze.</w:t>
      </w:r>
    </w:p>
    <w:p w:rsidR="00FC1905" w:rsidRDefault="004F7A20" w:rsidP="002B5BC2">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FC1905">
        <w:rPr>
          <w:rFonts w:ascii="Times New Roman" w:hAnsi="Times New Roman"/>
          <w:sz w:val="24"/>
          <w:szCs w:val="24"/>
        </w:rPr>
        <w:t xml:space="preserve">Na przestrzeni </w:t>
      </w:r>
      <w:r w:rsidR="00B67575">
        <w:rPr>
          <w:rFonts w:ascii="Times New Roman" w:hAnsi="Times New Roman"/>
          <w:sz w:val="24"/>
          <w:szCs w:val="24"/>
        </w:rPr>
        <w:t>lat</w:t>
      </w:r>
      <w:r w:rsidR="00FC7A63">
        <w:rPr>
          <w:rFonts w:ascii="Times New Roman" w:hAnsi="Times New Roman"/>
          <w:sz w:val="24"/>
          <w:szCs w:val="24"/>
        </w:rPr>
        <w:t xml:space="preserve"> 2007 - 2012</w:t>
      </w:r>
      <w:r w:rsidR="007637ED">
        <w:rPr>
          <w:rFonts w:ascii="Times New Roman" w:hAnsi="Times New Roman"/>
          <w:sz w:val="24"/>
          <w:szCs w:val="24"/>
        </w:rPr>
        <w:t xml:space="preserve"> wartość</w:t>
      </w:r>
      <w:r w:rsidR="00B67575">
        <w:rPr>
          <w:rFonts w:ascii="Times New Roman" w:hAnsi="Times New Roman"/>
          <w:sz w:val="24"/>
          <w:szCs w:val="24"/>
        </w:rPr>
        <w:t xml:space="preserve"> przyrost</w:t>
      </w:r>
      <w:r w:rsidR="007637ED">
        <w:rPr>
          <w:rFonts w:ascii="Times New Roman" w:hAnsi="Times New Roman"/>
          <w:sz w:val="24"/>
          <w:szCs w:val="24"/>
        </w:rPr>
        <w:t>u naturalnego</w:t>
      </w:r>
      <w:r w:rsidR="0092739B">
        <w:rPr>
          <w:rFonts w:ascii="Times New Roman" w:hAnsi="Times New Roman"/>
          <w:sz w:val="24"/>
          <w:szCs w:val="24"/>
        </w:rPr>
        <w:t xml:space="preserve"> zarówno na terenie g</w:t>
      </w:r>
      <w:r w:rsidR="00FC7A63">
        <w:rPr>
          <w:rFonts w:ascii="Times New Roman" w:hAnsi="Times New Roman"/>
          <w:sz w:val="24"/>
          <w:szCs w:val="24"/>
        </w:rPr>
        <w:t>miny, jak i powiatu, kształtowała się na dodatnim poziomie.</w:t>
      </w:r>
      <w:r w:rsidR="00B67575">
        <w:rPr>
          <w:rFonts w:ascii="Times New Roman" w:hAnsi="Times New Roman"/>
          <w:sz w:val="24"/>
          <w:szCs w:val="24"/>
        </w:rPr>
        <w:t xml:space="preserve"> </w:t>
      </w:r>
      <w:r w:rsidR="00DE3BE5">
        <w:rPr>
          <w:rFonts w:ascii="Times New Roman" w:hAnsi="Times New Roman"/>
          <w:sz w:val="24"/>
          <w:szCs w:val="24"/>
        </w:rPr>
        <w:t xml:space="preserve">Według prognozy </w:t>
      </w:r>
      <w:r w:rsidR="00BD353F">
        <w:rPr>
          <w:rFonts w:ascii="Times New Roman" w:hAnsi="Times New Roman"/>
          <w:sz w:val="24"/>
          <w:szCs w:val="24"/>
        </w:rPr>
        <w:t xml:space="preserve">GUS </w:t>
      </w:r>
      <w:r w:rsidR="00DE3BE5">
        <w:rPr>
          <w:rFonts w:ascii="Times New Roman" w:hAnsi="Times New Roman"/>
          <w:sz w:val="24"/>
          <w:szCs w:val="24"/>
        </w:rPr>
        <w:t>przewiduje się od 2013 roku</w:t>
      </w:r>
      <w:r w:rsidR="00FC7A63">
        <w:rPr>
          <w:rFonts w:ascii="Times New Roman" w:hAnsi="Times New Roman"/>
          <w:sz w:val="24"/>
          <w:szCs w:val="24"/>
        </w:rPr>
        <w:t xml:space="preserve"> systematyczny</w:t>
      </w:r>
      <w:r w:rsidR="00DE3BE5">
        <w:rPr>
          <w:rFonts w:ascii="Times New Roman" w:hAnsi="Times New Roman"/>
          <w:sz w:val="24"/>
          <w:szCs w:val="24"/>
        </w:rPr>
        <w:t xml:space="preserve"> spadek </w:t>
      </w:r>
      <w:r w:rsidR="00FC7A63">
        <w:rPr>
          <w:rFonts w:ascii="Times New Roman" w:hAnsi="Times New Roman"/>
          <w:sz w:val="24"/>
          <w:szCs w:val="24"/>
        </w:rPr>
        <w:t>wartości</w:t>
      </w:r>
      <w:r w:rsidR="00DE3BE5">
        <w:rPr>
          <w:rFonts w:ascii="Times New Roman" w:hAnsi="Times New Roman"/>
          <w:sz w:val="24"/>
          <w:szCs w:val="24"/>
        </w:rPr>
        <w:t xml:space="preserve"> przyrostu naturalnego, </w:t>
      </w:r>
      <w:r w:rsidR="005E7981">
        <w:rPr>
          <w:rFonts w:ascii="Times New Roman" w:hAnsi="Times New Roman"/>
          <w:sz w:val="24"/>
          <w:szCs w:val="24"/>
        </w:rPr>
        <w:t xml:space="preserve">co </w:t>
      </w:r>
      <w:r w:rsidR="00BD353F">
        <w:rPr>
          <w:rFonts w:ascii="Times New Roman" w:hAnsi="Times New Roman"/>
          <w:sz w:val="24"/>
          <w:szCs w:val="24"/>
        </w:rPr>
        <w:t>w </w:t>
      </w:r>
      <w:r w:rsidR="00FC7A63">
        <w:rPr>
          <w:rFonts w:ascii="Times New Roman" w:hAnsi="Times New Roman"/>
          <w:sz w:val="24"/>
          <w:szCs w:val="24"/>
        </w:rPr>
        <w:t xml:space="preserve">konsekwencji </w:t>
      </w:r>
      <w:r w:rsidR="005E7981">
        <w:rPr>
          <w:rFonts w:ascii="Times New Roman" w:hAnsi="Times New Roman"/>
          <w:sz w:val="24"/>
          <w:szCs w:val="24"/>
        </w:rPr>
        <w:t>spowoduje, że</w:t>
      </w:r>
      <w:r w:rsidR="00DE3BE5">
        <w:rPr>
          <w:rFonts w:ascii="Times New Roman" w:hAnsi="Times New Roman"/>
          <w:sz w:val="24"/>
          <w:szCs w:val="24"/>
        </w:rPr>
        <w:t xml:space="preserve"> po roku 2022 osiągnie</w:t>
      </w:r>
      <w:r w:rsidR="00FC7A63">
        <w:rPr>
          <w:rFonts w:ascii="Times New Roman" w:hAnsi="Times New Roman"/>
          <w:sz w:val="24"/>
          <w:szCs w:val="24"/>
        </w:rPr>
        <w:t xml:space="preserve"> on</w:t>
      </w:r>
      <w:r w:rsidR="00DE3BE5">
        <w:rPr>
          <w:rFonts w:ascii="Times New Roman" w:hAnsi="Times New Roman"/>
          <w:sz w:val="24"/>
          <w:szCs w:val="24"/>
        </w:rPr>
        <w:t xml:space="preserve"> poziom ujemny. </w:t>
      </w:r>
    </w:p>
    <w:p w:rsidR="007C2C80" w:rsidRDefault="007C2C80" w:rsidP="008F5EFB">
      <w:pPr>
        <w:pStyle w:val="wykres1"/>
      </w:pPr>
    </w:p>
    <w:p w:rsidR="00992DBE" w:rsidRPr="00B45E35" w:rsidRDefault="00DE3BE5" w:rsidP="00B82F3B">
      <w:pPr>
        <w:pStyle w:val="wykres1"/>
      </w:pPr>
      <w:bookmarkStart w:id="6" w:name="_Toc386800743"/>
      <w:r>
        <w:t>Wykres</w:t>
      </w:r>
      <w:r w:rsidR="00633F35">
        <w:t xml:space="preserve"> 2</w:t>
      </w:r>
      <w:r>
        <w:t xml:space="preserve">. </w:t>
      </w:r>
      <w:r w:rsidR="00992DBE" w:rsidRPr="00B45E35">
        <w:t>Przyrost naturalny na 1000 ludności w latach 2007-2012 oraz prognoza</w:t>
      </w:r>
      <w:r w:rsidR="00B82F3B">
        <w:t xml:space="preserve"> </w:t>
      </w:r>
      <w:r w:rsidR="00B82F3B">
        <w:br/>
      </w:r>
      <w:r w:rsidR="00992DBE" w:rsidRPr="00B45E35">
        <w:t>do 2035 roku</w:t>
      </w:r>
      <w:bookmarkEnd w:id="6"/>
    </w:p>
    <w:p w:rsidR="00E05DAE" w:rsidRDefault="00417944" w:rsidP="00F72A1B">
      <w:pPr>
        <w:spacing w:after="0" w:line="240" w:lineRule="auto"/>
        <w:jc w:val="center"/>
        <w:rPr>
          <w:rFonts w:ascii="Times New Roman" w:hAnsi="Times New Roman"/>
        </w:rPr>
      </w:pPr>
      <w:r>
        <w:rPr>
          <w:rFonts w:ascii="Times New Roman" w:hAnsi="Times New Roman"/>
          <w:noProof/>
          <w:lang w:eastAsia="pl-PL"/>
        </w:rPr>
        <w:pict>
          <v:shapetype id="_x0000_t32" coordsize="21600,21600" o:spt="32" o:oned="t" path="m,l21600,21600e" filled="f">
            <v:path arrowok="t" fillok="f" o:connecttype="none"/>
            <o:lock v:ext="edit" shapetype="t"/>
          </v:shapetype>
          <v:shape id="AutoShape 3" o:spid="_x0000_s1026" type="#_x0000_t32" style="position:absolute;left:0;text-align:left;margin-left:125.05pt;margin-top:26.75pt;width:113.85pt;height:0;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" strokeweight="2pt">
            <v:stroke endarrow="block" endarrowwidth="wide" endarrowlength="long"/>
          </v:shape>
        </w:pict>
      </w:r>
      <w:r>
        <w:rPr>
          <w:rFonts w:ascii="Times New Roman" w:hAnsi="Times New Roman"/>
          <w:noProof/>
          <w:lang w:eastAsia="pl-PL"/>
        </w:rPr>
        <w:pict>
          <v:oval id="Oval 2" o:spid="_x0000_s1029" style="position:absolute;left:0;text-align:left;margin-left:22.95pt;margin-top:5.8pt;width:112.15pt;height:103.8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">
            <v:fill opacity="0"/>
          </v:oval>
        </w:pict>
      </w:r>
      <w:r w:rsidR="00BD353F">
        <w:rPr>
          <w:rFonts w:ascii="Times New Roman" w:hAnsi="Times New Roman"/>
          <w:noProof/>
          <w:lang w:eastAsia="pl-PL"/>
        </w:rPr>
        <w:drawing>
          <wp:inline distT="0" distB="0" distL="0" distR="0">
            <wp:extent cx="5897197" cy="3628016"/>
            <wp:effectExtent l="12189" t="6089" r="4369" b="0"/>
            <wp:docPr id="3"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3BE5" w:rsidRPr="00463E1E" w:rsidRDefault="00DE3BE5" w:rsidP="00F72A1B">
      <w:pPr>
        <w:spacing w:after="0" w:line="240" w:lineRule="auto"/>
        <w:jc w:val="center"/>
        <w:rPr>
          <w:rFonts w:ascii="Times New Roman" w:hAnsi="Times New Roman"/>
          <w:i/>
          <w:sz w:val="24"/>
          <w:szCs w:val="24"/>
        </w:rPr>
      </w:pPr>
      <w:r w:rsidRPr="00463E1E">
        <w:rPr>
          <w:rFonts w:ascii="Times New Roman" w:hAnsi="Times New Roman"/>
          <w:i/>
          <w:sz w:val="24"/>
          <w:szCs w:val="24"/>
        </w:rPr>
        <w:t>Źródło:</w:t>
      </w:r>
      <w:r w:rsidR="004A3024">
        <w:rPr>
          <w:rFonts w:ascii="Times New Roman" w:hAnsi="Times New Roman"/>
          <w:i/>
          <w:sz w:val="24"/>
          <w:szCs w:val="24"/>
        </w:rPr>
        <w:t xml:space="preserve"> </w:t>
      </w:r>
      <w:r>
        <w:rPr>
          <w:rFonts w:ascii="Times New Roman" w:hAnsi="Times New Roman"/>
          <w:i/>
          <w:sz w:val="24"/>
          <w:szCs w:val="24"/>
        </w:rPr>
        <w:t>Opracowanie własne na podstawie</w:t>
      </w:r>
      <w:r w:rsidR="004A3024">
        <w:rPr>
          <w:rFonts w:ascii="Times New Roman" w:hAnsi="Times New Roman"/>
          <w:i/>
          <w:sz w:val="24"/>
          <w:szCs w:val="24"/>
        </w:rPr>
        <w:t xml:space="preserve"> </w:t>
      </w:r>
      <w:r>
        <w:rPr>
          <w:rFonts w:ascii="Times New Roman" w:hAnsi="Times New Roman"/>
          <w:i/>
          <w:sz w:val="24"/>
          <w:szCs w:val="24"/>
        </w:rPr>
        <w:t>Prognozy</w:t>
      </w:r>
      <w:r w:rsidRPr="00463E1E">
        <w:rPr>
          <w:rFonts w:ascii="Times New Roman" w:hAnsi="Times New Roman"/>
          <w:i/>
          <w:sz w:val="24"/>
          <w:szCs w:val="24"/>
        </w:rPr>
        <w:t xml:space="preserve"> dla powiatów i miast na prawie powiatu oraz podregionów na lata 2011 – 2035, Główny Urząd Statystyczny</w:t>
      </w:r>
    </w:p>
    <w:p w:rsidR="00633F35" w:rsidRDefault="00633F35" w:rsidP="0053109E">
      <w:pPr>
        <w:spacing w:after="0" w:line="360" w:lineRule="auto"/>
        <w:rPr>
          <w:rFonts w:ascii="Times New Roman" w:hAnsi="Times New Roman"/>
        </w:rPr>
      </w:pPr>
    </w:p>
    <w:p w:rsidR="00DA1D9C" w:rsidRDefault="00DA1D9C" w:rsidP="008D23C1">
      <w:pPr>
        <w:pStyle w:val="Tekstpodstawowy"/>
        <w:spacing w:after="0" w:line="360" w:lineRule="auto"/>
        <w:ind w:firstLine="709"/>
        <w:jc w:val="both"/>
      </w:pPr>
      <w:r>
        <w:t xml:space="preserve">W analizowanym okresie </w:t>
      </w:r>
      <w:r w:rsidR="00C75AE3">
        <w:t xml:space="preserve">(2007-2012) </w:t>
      </w:r>
      <w:r>
        <w:t xml:space="preserve">na całym obszarze </w:t>
      </w:r>
      <w:r w:rsidR="00C75AE3">
        <w:t>powiatu gostyńskiego</w:t>
      </w:r>
      <w:r>
        <w:t xml:space="preserve"> odnotowano</w:t>
      </w:r>
      <w:r w:rsidR="00FC7A63">
        <w:t xml:space="preserve"> ujemne saldo migracji. W okresie tym z roku na rok różnica między liczbą osób opuszczających teren powiatu a liczbą osób osiedlających się w jego granicach była coraz większa.</w:t>
      </w:r>
      <w:r w:rsidRPr="009A6812">
        <w:t xml:space="preserve"> </w:t>
      </w:r>
      <w:r w:rsidR="00FC7A63">
        <w:t>Trend ten uległ zatrzymaniu w roku 2012, jednak prognozy wskazują na fakt, iż było to jedynie chwilowe zjawisko.</w:t>
      </w:r>
      <w:r w:rsidR="00C75AE3">
        <w:t xml:space="preserve"> </w:t>
      </w:r>
    </w:p>
    <w:p w:rsidR="001B40CA" w:rsidRDefault="001B40CA" w:rsidP="008F5EFB">
      <w:pPr>
        <w:pStyle w:val="tabelka"/>
      </w:pPr>
    </w:p>
    <w:p w:rsidR="00BD353F" w:rsidRDefault="00BD353F" w:rsidP="008F5EFB">
      <w:pPr>
        <w:pStyle w:val="tabelka"/>
      </w:pPr>
    </w:p>
    <w:p w:rsidR="00DE7B51" w:rsidRPr="00B45E35" w:rsidRDefault="00DA1D9C" w:rsidP="008F5EFB">
      <w:pPr>
        <w:pStyle w:val="tabelka"/>
      </w:pPr>
      <w:bookmarkStart w:id="7" w:name="_Toc385415817"/>
      <w:r>
        <w:lastRenderedPageBreak/>
        <w:t>Tabela</w:t>
      </w:r>
      <w:r w:rsidR="00633F35">
        <w:t xml:space="preserve"> 2</w:t>
      </w:r>
      <w:r>
        <w:t xml:space="preserve">. </w:t>
      </w:r>
      <w:r w:rsidR="00DE7B51" w:rsidRPr="00B45E35">
        <w:t>Saldo migracji</w:t>
      </w:r>
      <w:r>
        <w:t xml:space="preserve"> w latach 2007-2012</w:t>
      </w:r>
      <w:bookmarkEnd w:id="7"/>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2989"/>
        <w:gridCol w:w="1050"/>
        <w:gridCol w:w="1050"/>
        <w:gridCol w:w="1050"/>
        <w:gridCol w:w="1049"/>
        <w:gridCol w:w="1049"/>
        <w:gridCol w:w="1049"/>
      </w:tblGrid>
      <w:tr w:rsidR="00CA5009" w:rsidRPr="004F7A20" w:rsidTr="008C5088">
        <w:trPr>
          <w:trHeight w:hRule="exact" w:val="510"/>
        </w:trPr>
        <w:tc>
          <w:tcPr>
            <w:tcW w:w="1609" w:type="pct"/>
            <w:shd w:val="clear" w:color="auto" w:fill="C6D9F1"/>
            <w:noWrap/>
            <w:vAlign w:val="center"/>
            <w:hideMark/>
          </w:tcPr>
          <w:p w:rsidR="00DE7B51" w:rsidRPr="008C5088" w:rsidRDefault="00DE7B51" w:rsidP="004243A8">
            <w:pPr>
              <w:spacing w:after="0" w:line="240" w:lineRule="auto"/>
              <w:jc w:val="center"/>
              <w:rPr>
                <w:rFonts w:ascii="Times New Roman" w:hAnsi="Times New Roman"/>
                <w:b/>
                <w:bCs/>
                <w:sz w:val="24"/>
                <w:szCs w:val="24"/>
              </w:rPr>
            </w:pPr>
            <w:r w:rsidRPr="008C5088">
              <w:rPr>
                <w:rFonts w:ascii="Times New Roman" w:hAnsi="Times New Roman"/>
                <w:b/>
                <w:bCs/>
                <w:sz w:val="24"/>
                <w:szCs w:val="24"/>
              </w:rPr>
              <w:t>Wyszczególnienie</w:t>
            </w:r>
          </w:p>
        </w:tc>
        <w:tc>
          <w:tcPr>
            <w:tcW w:w="565" w:type="pct"/>
            <w:shd w:val="clear" w:color="auto" w:fill="C6D9F1"/>
            <w:noWrap/>
            <w:vAlign w:val="center"/>
            <w:hideMark/>
          </w:tcPr>
          <w:p w:rsidR="00DE7B51" w:rsidRPr="008C5088" w:rsidRDefault="00DE7B51"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2007</w:t>
            </w:r>
          </w:p>
        </w:tc>
        <w:tc>
          <w:tcPr>
            <w:tcW w:w="565" w:type="pct"/>
            <w:shd w:val="clear" w:color="auto" w:fill="C6D9F1"/>
            <w:noWrap/>
            <w:vAlign w:val="center"/>
            <w:hideMark/>
          </w:tcPr>
          <w:p w:rsidR="00DE7B51" w:rsidRPr="008C5088" w:rsidRDefault="00DE7B51"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2008</w:t>
            </w:r>
          </w:p>
        </w:tc>
        <w:tc>
          <w:tcPr>
            <w:tcW w:w="565" w:type="pct"/>
            <w:shd w:val="clear" w:color="auto" w:fill="C6D9F1"/>
            <w:noWrap/>
            <w:vAlign w:val="center"/>
            <w:hideMark/>
          </w:tcPr>
          <w:p w:rsidR="00DE7B51" w:rsidRPr="008C5088" w:rsidRDefault="00DE7B51"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2009</w:t>
            </w:r>
          </w:p>
        </w:tc>
        <w:tc>
          <w:tcPr>
            <w:tcW w:w="565" w:type="pct"/>
            <w:shd w:val="clear" w:color="auto" w:fill="C6D9F1"/>
            <w:noWrap/>
            <w:vAlign w:val="center"/>
            <w:hideMark/>
          </w:tcPr>
          <w:p w:rsidR="00DE7B51" w:rsidRPr="008C5088" w:rsidRDefault="00DE7B51"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2010</w:t>
            </w:r>
          </w:p>
        </w:tc>
        <w:tc>
          <w:tcPr>
            <w:tcW w:w="565" w:type="pct"/>
            <w:shd w:val="clear" w:color="auto" w:fill="C6D9F1"/>
            <w:noWrap/>
            <w:vAlign w:val="center"/>
            <w:hideMark/>
          </w:tcPr>
          <w:p w:rsidR="00DE7B51" w:rsidRPr="008C5088" w:rsidRDefault="00DE7B51"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2011</w:t>
            </w:r>
          </w:p>
        </w:tc>
        <w:tc>
          <w:tcPr>
            <w:tcW w:w="565" w:type="pct"/>
            <w:shd w:val="clear" w:color="auto" w:fill="C6D9F1"/>
            <w:noWrap/>
            <w:vAlign w:val="center"/>
            <w:hideMark/>
          </w:tcPr>
          <w:p w:rsidR="00DE7B51" w:rsidRPr="008C5088" w:rsidRDefault="00DE7B51"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2012</w:t>
            </w:r>
          </w:p>
        </w:tc>
      </w:tr>
      <w:tr w:rsidR="00CA5009" w:rsidRPr="00DA1D9C" w:rsidTr="008C5088">
        <w:trPr>
          <w:trHeight w:hRule="exact" w:val="510"/>
        </w:trPr>
        <w:tc>
          <w:tcPr>
            <w:tcW w:w="1609" w:type="pct"/>
            <w:noWrap/>
            <w:vAlign w:val="center"/>
            <w:hideMark/>
          </w:tcPr>
          <w:p w:rsidR="00DE7B51" w:rsidRPr="008C5088" w:rsidRDefault="00ED1967" w:rsidP="004243A8">
            <w:pPr>
              <w:spacing w:after="0" w:line="240" w:lineRule="auto"/>
              <w:rPr>
                <w:rFonts w:ascii="Times New Roman" w:hAnsi="Times New Roman"/>
                <w:b/>
                <w:bCs/>
                <w:sz w:val="24"/>
                <w:szCs w:val="24"/>
              </w:rPr>
            </w:pPr>
            <w:r>
              <w:rPr>
                <w:rFonts w:ascii="Times New Roman" w:hAnsi="Times New Roman"/>
                <w:b/>
                <w:bCs/>
                <w:sz w:val="24"/>
                <w:szCs w:val="24"/>
              </w:rPr>
              <w:t>G</w:t>
            </w:r>
            <w:r w:rsidR="00DE7B51" w:rsidRPr="008C5088">
              <w:rPr>
                <w:rFonts w:ascii="Times New Roman" w:hAnsi="Times New Roman"/>
                <w:b/>
                <w:bCs/>
                <w:sz w:val="24"/>
                <w:szCs w:val="24"/>
              </w:rPr>
              <w:t>mina Gostyń</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-83</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-111</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-80</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-92</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-124</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-100</w:t>
            </w:r>
          </w:p>
        </w:tc>
      </w:tr>
      <w:tr w:rsidR="00CA5009" w:rsidRPr="00DA1D9C" w:rsidTr="008C5088">
        <w:trPr>
          <w:trHeight w:hRule="exact" w:val="510"/>
        </w:trPr>
        <w:tc>
          <w:tcPr>
            <w:tcW w:w="1609" w:type="pct"/>
            <w:noWrap/>
            <w:vAlign w:val="center"/>
            <w:hideMark/>
          </w:tcPr>
          <w:p w:rsidR="00DE7B51" w:rsidRPr="008C5088" w:rsidRDefault="00ED1967" w:rsidP="004243A8">
            <w:pPr>
              <w:spacing w:after="0" w:line="240" w:lineRule="auto"/>
              <w:rPr>
                <w:rFonts w:ascii="Times New Roman" w:hAnsi="Times New Roman"/>
                <w:b/>
                <w:bCs/>
                <w:sz w:val="24"/>
                <w:szCs w:val="24"/>
              </w:rPr>
            </w:pPr>
            <w:r>
              <w:rPr>
                <w:rFonts w:ascii="Times New Roman" w:hAnsi="Times New Roman"/>
                <w:b/>
                <w:bCs/>
                <w:sz w:val="24"/>
                <w:szCs w:val="24"/>
              </w:rPr>
              <w:t>P</w:t>
            </w:r>
            <w:r w:rsidR="00DE7B51" w:rsidRPr="008C5088">
              <w:rPr>
                <w:rFonts w:ascii="Times New Roman" w:hAnsi="Times New Roman"/>
                <w:b/>
                <w:bCs/>
                <w:sz w:val="24"/>
                <w:szCs w:val="24"/>
              </w:rPr>
              <w:t>owiat gostyński</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-151</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-225</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-135</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-175</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-219</w:t>
            </w:r>
          </w:p>
        </w:tc>
        <w:tc>
          <w:tcPr>
            <w:tcW w:w="565" w:type="pct"/>
            <w:noWrap/>
            <w:vAlign w:val="center"/>
            <w:hideMark/>
          </w:tcPr>
          <w:p w:rsidR="00DE7B51" w:rsidRPr="008C5088" w:rsidRDefault="00DE7B51" w:rsidP="004243A8">
            <w:pPr>
              <w:spacing w:after="0" w:line="240" w:lineRule="auto"/>
              <w:jc w:val="right"/>
              <w:rPr>
                <w:rFonts w:ascii="Times New Roman" w:hAnsi="Times New Roman"/>
                <w:sz w:val="24"/>
                <w:szCs w:val="24"/>
              </w:rPr>
            </w:pPr>
            <w:r w:rsidRPr="008C5088">
              <w:rPr>
                <w:rFonts w:ascii="Times New Roman" w:hAnsi="Times New Roman"/>
                <w:sz w:val="24"/>
                <w:szCs w:val="24"/>
              </w:rPr>
              <w:t>-186</w:t>
            </w:r>
          </w:p>
        </w:tc>
      </w:tr>
    </w:tbl>
    <w:p w:rsidR="00DA1D9C" w:rsidRPr="00463E1E" w:rsidRDefault="00DA1D9C" w:rsidP="00DA1D9C">
      <w:pPr>
        <w:spacing w:after="0" w:line="360" w:lineRule="auto"/>
        <w:jc w:val="center"/>
        <w:rPr>
          <w:rFonts w:ascii="Times New Roman" w:eastAsia="Times New Roman" w:hAnsi="Times New Roman"/>
          <w:i/>
          <w:sz w:val="24"/>
          <w:szCs w:val="24"/>
          <w:lang w:eastAsia="pl-PL"/>
        </w:rPr>
      </w:pPr>
      <w:r w:rsidRPr="00463E1E">
        <w:rPr>
          <w:rFonts w:ascii="Times New Roman" w:eastAsia="Times New Roman" w:hAnsi="Times New Roman"/>
          <w:i/>
          <w:sz w:val="24"/>
          <w:szCs w:val="24"/>
          <w:lang w:eastAsia="pl-PL"/>
        </w:rPr>
        <w:t>Źródło: Opracowanie własne na podstawie danych Głównego Urzędu Statystycznego</w:t>
      </w:r>
    </w:p>
    <w:p w:rsidR="00DA1D9C" w:rsidRDefault="00DA1D9C" w:rsidP="001720C4">
      <w:pPr>
        <w:spacing w:after="0" w:line="360" w:lineRule="auto"/>
        <w:rPr>
          <w:rFonts w:ascii="Times New Roman" w:hAnsi="Times New Roman"/>
        </w:rPr>
      </w:pPr>
    </w:p>
    <w:p w:rsidR="003D455B" w:rsidRDefault="003D455B" w:rsidP="003D455B">
      <w:pPr>
        <w:spacing w:after="0" w:line="360" w:lineRule="auto"/>
        <w:ind w:firstLine="709"/>
        <w:jc w:val="both"/>
        <w:rPr>
          <w:rFonts w:ascii="Times New Roman" w:eastAsia="SimSun" w:hAnsi="Times New Roman"/>
          <w:kern w:val="1"/>
          <w:sz w:val="24"/>
          <w:szCs w:val="24"/>
          <w:lang w:eastAsia="hi-IN" w:bidi="hi-IN"/>
        </w:rPr>
      </w:pPr>
      <w:r w:rsidRPr="003D455B">
        <w:rPr>
          <w:rFonts w:ascii="Times New Roman" w:hAnsi="Times New Roman"/>
          <w:sz w:val="24"/>
          <w:szCs w:val="24"/>
        </w:rPr>
        <w:t>W analizowanym okresie</w:t>
      </w:r>
      <w:r w:rsidR="00F72A1B">
        <w:rPr>
          <w:rFonts w:ascii="Times New Roman" w:hAnsi="Times New Roman"/>
          <w:sz w:val="24"/>
          <w:szCs w:val="24"/>
        </w:rPr>
        <w:t>, zarówno na obszarze g</w:t>
      </w:r>
      <w:r>
        <w:rPr>
          <w:rFonts w:ascii="Times New Roman" w:hAnsi="Times New Roman"/>
          <w:sz w:val="24"/>
          <w:szCs w:val="24"/>
        </w:rPr>
        <w:t>miny, jak i powiatu</w:t>
      </w:r>
      <w:r w:rsidRPr="003D455B">
        <w:rPr>
          <w:rFonts w:ascii="Times New Roman" w:hAnsi="Times New Roman"/>
          <w:sz w:val="24"/>
          <w:szCs w:val="24"/>
        </w:rPr>
        <w:t xml:space="preserve"> zmniejsza się  liczba osób w wieku przedprodukcyjnym</w:t>
      </w:r>
      <w:r w:rsidR="00864BFF">
        <w:rPr>
          <w:rFonts w:ascii="Times New Roman" w:hAnsi="Times New Roman"/>
          <w:sz w:val="24"/>
          <w:szCs w:val="24"/>
        </w:rPr>
        <w:t xml:space="preserve">, </w:t>
      </w:r>
      <w:r>
        <w:rPr>
          <w:rFonts w:ascii="Times New Roman" w:hAnsi="Times New Roman"/>
          <w:sz w:val="24"/>
          <w:szCs w:val="24"/>
        </w:rPr>
        <w:t>odpowiednio</w:t>
      </w:r>
      <w:r w:rsidRPr="003D455B">
        <w:rPr>
          <w:rFonts w:ascii="Times New Roman" w:hAnsi="Times New Roman"/>
          <w:sz w:val="24"/>
          <w:szCs w:val="24"/>
        </w:rPr>
        <w:t xml:space="preserve"> o 8,5%</w:t>
      </w:r>
      <w:r>
        <w:rPr>
          <w:rFonts w:ascii="Times New Roman" w:hAnsi="Times New Roman"/>
          <w:sz w:val="24"/>
          <w:szCs w:val="24"/>
        </w:rPr>
        <w:t xml:space="preserve"> i 9,1%</w:t>
      </w:r>
      <w:r w:rsidRPr="003D455B">
        <w:rPr>
          <w:rFonts w:ascii="Times New Roman" w:hAnsi="Times New Roman"/>
          <w:sz w:val="24"/>
          <w:szCs w:val="24"/>
        </w:rPr>
        <w:t>, w 2</w:t>
      </w:r>
      <w:r w:rsidR="00B67575">
        <w:rPr>
          <w:rFonts w:ascii="Times New Roman" w:hAnsi="Times New Roman"/>
          <w:sz w:val="24"/>
          <w:szCs w:val="24"/>
        </w:rPr>
        <w:t>012 roku ok. 18,9% mieszkańców g</w:t>
      </w:r>
      <w:r w:rsidRPr="003D455B">
        <w:rPr>
          <w:rFonts w:ascii="Times New Roman" w:hAnsi="Times New Roman"/>
          <w:sz w:val="24"/>
          <w:szCs w:val="24"/>
        </w:rPr>
        <w:t>miny Gostyń nie miało ukończonych 18 lat</w:t>
      </w:r>
      <w:r>
        <w:rPr>
          <w:rFonts w:ascii="Times New Roman" w:hAnsi="Times New Roman"/>
          <w:sz w:val="24"/>
          <w:szCs w:val="24"/>
        </w:rPr>
        <w:t xml:space="preserve"> (powiatu – 20,1%)</w:t>
      </w:r>
      <w:r w:rsidRPr="003D455B">
        <w:rPr>
          <w:rFonts w:ascii="Times New Roman" w:hAnsi="Times New Roman"/>
          <w:sz w:val="24"/>
          <w:szCs w:val="24"/>
        </w:rPr>
        <w:t>. Niewielki spadek nastąpił również w grupie osób w wieku produkcyjnym, jednak był on nieznaczny i wynosił 0,9%,</w:t>
      </w:r>
      <w:r>
        <w:rPr>
          <w:rFonts w:ascii="Times New Roman" w:hAnsi="Times New Roman"/>
          <w:sz w:val="24"/>
          <w:szCs w:val="24"/>
        </w:rPr>
        <w:t xml:space="preserve"> jednak na terenie powiatu odnotowano niewielki wzrost rzędu 1,5%. Z</w:t>
      </w:r>
      <w:r w:rsidRPr="003D455B">
        <w:rPr>
          <w:rFonts w:ascii="Times New Roman" w:hAnsi="Times New Roman"/>
          <w:sz w:val="24"/>
          <w:szCs w:val="24"/>
        </w:rPr>
        <w:t xml:space="preserve"> kolei w grupie osób w wieku poprodukcyjnym </w:t>
      </w:r>
      <w:r w:rsidR="00D21F1F" w:rsidRPr="003D455B">
        <w:rPr>
          <w:rFonts w:ascii="Times New Roman" w:hAnsi="Times New Roman"/>
          <w:sz w:val="24"/>
          <w:szCs w:val="24"/>
        </w:rPr>
        <w:t>w latach 2007-2012</w:t>
      </w:r>
      <w:r w:rsidR="00D21F1F">
        <w:rPr>
          <w:rFonts w:ascii="Times New Roman" w:hAnsi="Times New Roman"/>
          <w:sz w:val="24"/>
          <w:szCs w:val="24"/>
        </w:rPr>
        <w:t xml:space="preserve"> </w:t>
      </w:r>
      <w:r w:rsidRPr="003D455B">
        <w:rPr>
          <w:rFonts w:ascii="Times New Roman" w:hAnsi="Times New Roman"/>
          <w:sz w:val="24"/>
          <w:szCs w:val="24"/>
        </w:rPr>
        <w:t>można zauważyć znaczny wzrost liczby ludności - o 14,5%</w:t>
      </w:r>
      <w:r w:rsidR="00B67575">
        <w:rPr>
          <w:rFonts w:ascii="Times New Roman" w:hAnsi="Times New Roman"/>
          <w:sz w:val="24"/>
          <w:szCs w:val="24"/>
        </w:rPr>
        <w:t xml:space="preserve"> na terenie g</w:t>
      </w:r>
      <w:r>
        <w:rPr>
          <w:rFonts w:ascii="Times New Roman" w:hAnsi="Times New Roman"/>
          <w:sz w:val="24"/>
          <w:szCs w:val="24"/>
        </w:rPr>
        <w:t>miny i 11,1% - powiatu</w:t>
      </w:r>
      <w:r w:rsidRPr="003D455B">
        <w:rPr>
          <w:rFonts w:ascii="Times New Roman" w:hAnsi="Times New Roman"/>
          <w:sz w:val="24"/>
          <w:szCs w:val="24"/>
        </w:rPr>
        <w:t>.</w:t>
      </w:r>
      <w:r w:rsidRPr="003D455B">
        <w:rPr>
          <w:rFonts w:ascii="Times New Roman" w:eastAsia="ArialMT" w:hAnsi="Times New Roman"/>
          <w:iCs/>
          <w:kern w:val="1"/>
          <w:sz w:val="24"/>
          <w:szCs w:val="24"/>
          <w:lang w:eastAsia="hi-IN" w:bidi="hi-IN"/>
        </w:rPr>
        <w:t xml:space="preserve"> W 2012 roku odsetek osób w wieku poprodukcyjnym, grupy wiekowej najmniej korzystnej z punktu widzenia gospodarki, wynosił </w:t>
      </w:r>
      <w:r w:rsidR="00B67575">
        <w:rPr>
          <w:rFonts w:ascii="Times New Roman" w:eastAsia="ArialMT" w:hAnsi="Times New Roman"/>
          <w:iCs/>
          <w:kern w:val="1"/>
          <w:sz w:val="24"/>
          <w:szCs w:val="24"/>
          <w:lang w:eastAsia="hi-IN" w:bidi="hi-IN"/>
        </w:rPr>
        <w:t>odpowiednio</w:t>
      </w:r>
      <w:r w:rsidR="00D21F1F">
        <w:rPr>
          <w:rFonts w:ascii="Times New Roman" w:eastAsia="ArialMT" w:hAnsi="Times New Roman"/>
          <w:iCs/>
          <w:kern w:val="1"/>
          <w:sz w:val="24"/>
          <w:szCs w:val="24"/>
          <w:lang w:eastAsia="hi-IN" w:bidi="hi-IN"/>
        </w:rPr>
        <w:t>:</w:t>
      </w:r>
      <w:r w:rsidRPr="003D455B">
        <w:rPr>
          <w:rFonts w:ascii="Times New Roman" w:eastAsia="ArialMT" w:hAnsi="Times New Roman"/>
          <w:iCs/>
          <w:kern w:val="1"/>
          <w:sz w:val="24"/>
          <w:szCs w:val="24"/>
          <w:lang w:eastAsia="hi-IN" w:bidi="hi-IN"/>
        </w:rPr>
        <w:t>16,2%</w:t>
      </w:r>
      <w:r>
        <w:rPr>
          <w:rFonts w:ascii="Times New Roman" w:eastAsia="ArialMT" w:hAnsi="Times New Roman"/>
          <w:iCs/>
          <w:kern w:val="1"/>
          <w:sz w:val="24"/>
          <w:szCs w:val="24"/>
          <w:lang w:eastAsia="hi-IN" w:bidi="hi-IN"/>
        </w:rPr>
        <w:t xml:space="preserve"> i 15,8%</w:t>
      </w:r>
      <w:r w:rsidRPr="003D455B">
        <w:rPr>
          <w:rFonts w:ascii="Times New Roman" w:eastAsia="ArialMT" w:hAnsi="Times New Roman"/>
          <w:iCs/>
          <w:kern w:val="1"/>
          <w:sz w:val="24"/>
          <w:szCs w:val="24"/>
          <w:lang w:eastAsia="hi-IN" w:bidi="hi-IN"/>
        </w:rPr>
        <w:t xml:space="preserve">. </w:t>
      </w:r>
    </w:p>
    <w:p w:rsidR="00B91885" w:rsidRPr="003D455B" w:rsidRDefault="00B91885" w:rsidP="00633F35">
      <w:pPr>
        <w:spacing w:after="0" w:line="360" w:lineRule="auto"/>
        <w:jc w:val="both"/>
        <w:rPr>
          <w:rFonts w:ascii="Times New Roman" w:eastAsia="ArialMT" w:hAnsi="Times New Roman"/>
          <w:iCs/>
          <w:kern w:val="1"/>
          <w:sz w:val="24"/>
          <w:szCs w:val="24"/>
          <w:lang w:eastAsia="hi-IN" w:bidi="hi-IN"/>
        </w:rPr>
      </w:pPr>
    </w:p>
    <w:p w:rsidR="001720C4" w:rsidRPr="00B45E35" w:rsidRDefault="003D455B" w:rsidP="008F5EFB">
      <w:pPr>
        <w:pStyle w:val="wykres1"/>
      </w:pPr>
      <w:bookmarkStart w:id="8" w:name="_Toc386800744"/>
      <w:r>
        <w:t>Wykres</w:t>
      </w:r>
      <w:r w:rsidR="00633F35">
        <w:t xml:space="preserve"> 3</w:t>
      </w:r>
      <w:r>
        <w:t xml:space="preserve">. </w:t>
      </w:r>
      <w:r w:rsidR="001720C4" w:rsidRPr="00B45E35">
        <w:t>Struktu</w:t>
      </w:r>
      <w:r w:rsidR="00B67575">
        <w:t>ra ekonomiczna grup ludności w gminie i p</w:t>
      </w:r>
      <w:r w:rsidR="001720C4" w:rsidRPr="00B45E35">
        <w:t>owiecie Gostyń</w:t>
      </w:r>
      <w:bookmarkEnd w:id="8"/>
    </w:p>
    <w:p w:rsidR="00B83B96" w:rsidRDefault="00BD353F" w:rsidP="003D455B">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inline distT="0" distB="0" distL="0" distR="0">
            <wp:extent cx="5884512" cy="4001984"/>
            <wp:effectExtent l="19050" t="0" r="20988"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D455B" w:rsidRPr="00463E1E" w:rsidRDefault="003D455B" w:rsidP="003D455B">
      <w:pPr>
        <w:spacing w:after="0" w:line="360" w:lineRule="auto"/>
        <w:jc w:val="center"/>
        <w:rPr>
          <w:rFonts w:ascii="Times New Roman" w:eastAsia="Times New Roman" w:hAnsi="Times New Roman"/>
          <w:i/>
          <w:sz w:val="24"/>
          <w:szCs w:val="24"/>
          <w:lang w:eastAsia="pl-PL"/>
        </w:rPr>
      </w:pPr>
      <w:r w:rsidRPr="00463E1E">
        <w:rPr>
          <w:rFonts w:ascii="Times New Roman" w:eastAsia="Times New Roman" w:hAnsi="Times New Roman"/>
          <w:i/>
          <w:sz w:val="24"/>
          <w:szCs w:val="24"/>
          <w:lang w:eastAsia="pl-PL"/>
        </w:rPr>
        <w:t>Źródło: Opracowanie własne na podstawie danych Głównego Urzędu Statystycznego</w:t>
      </w:r>
    </w:p>
    <w:p w:rsidR="00B91885" w:rsidRDefault="00B91885" w:rsidP="00B91885">
      <w:pPr>
        <w:spacing w:after="0" w:line="360" w:lineRule="auto"/>
        <w:ind w:firstLine="709"/>
        <w:jc w:val="both"/>
        <w:rPr>
          <w:rFonts w:ascii="Times New Roman" w:eastAsia="SimSun" w:hAnsi="Times New Roman"/>
          <w:kern w:val="1"/>
          <w:sz w:val="24"/>
          <w:szCs w:val="24"/>
          <w:lang w:eastAsia="hi-IN" w:bidi="hi-IN"/>
        </w:rPr>
      </w:pPr>
      <w:r w:rsidRPr="003D455B">
        <w:rPr>
          <w:rFonts w:ascii="Times New Roman" w:eastAsia="ArialMT" w:hAnsi="Times New Roman"/>
          <w:iCs/>
          <w:kern w:val="1"/>
          <w:sz w:val="24"/>
          <w:szCs w:val="24"/>
          <w:lang w:eastAsia="hi-IN" w:bidi="hi-IN"/>
        </w:rPr>
        <w:lastRenderedPageBreak/>
        <w:t>Sytuacja taka jest charakterysty</w:t>
      </w:r>
      <w:r>
        <w:rPr>
          <w:rFonts w:ascii="Times New Roman" w:eastAsia="ArialMT" w:hAnsi="Times New Roman"/>
          <w:iCs/>
          <w:kern w:val="1"/>
          <w:sz w:val="24"/>
          <w:szCs w:val="24"/>
          <w:lang w:eastAsia="hi-IN" w:bidi="hi-IN"/>
        </w:rPr>
        <w:t>czna</w:t>
      </w:r>
      <w:r w:rsidRPr="003D455B">
        <w:rPr>
          <w:rFonts w:ascii="Times New Roman" w:eastAsia="ArialMT" w:hAnsi="Times New Roman"/>
          <w:iCs/>
          <w:kern w:val="1"/>
          <w:sz w:val="24"/>
          <w:szCs w:val="24"/>
          <w:lang w:eastAsia="hi-IN" w:bidi="hi-IN"/>
        </w:rPr>
        <w:t xml:space="preserve"> dla polskiego społeczeństwa i stanowi zjawisko niepokojące</w:t>
      </w:r>
      <w:r>
        <w:rPr>
          <w:rFonts w:ascii="Times New Roman" w:eastAsia="ArialMT" w:hAnsi="Times New Roman"/>
          <w:iCs/>
          <w:kern w:val="1"/>
          <w:sz w:val="24"/>
          <w:szCs w:val="24"/>
          <w:lang w:eastAsia="hi-IN" w:bidi="hi-IN"/>
        </w:rPr>
        <w:t>,</w:t>
      </w:r>
      <w:r w:rsidRPr="003D455B">
        <w:rPr>
          <w:rFonts w:ascii="Times New Roman" w:eastAsia="ArialMT" w:hAnsi="Times New Roman"/>
          <w:iCs/>
          <w:kern w:val="1"/>
          <w:sz w:val="24"/>
          <w:szCs w:val="24"/>
          <w:lang w:eastAsia="hi-IN" w:bidi="hi-IN"/>
        </w:rPr>
        <w:t xml:space="preserve"> świadczące o </w:t>
      </w:r>
      <w:r>
        <w:rPr>
          <w:rFonts w:ascii="Times New Roman" w:eastAsia="ArialMT" w:hAnsi="Times New Roman"/>
          <w:iCs/>
          <w:kern w:val="1"/>
          <w:sz w:val="24"/>
          <w:szCs w:val="24"/>
          <w:lang w:eastAsia="hi-IN" w:bidi="hi-IN"/>
        </w:rPr>
        <w:t xml:space="preserve">jego </w:t>
      </w:r>
      <w:r w:rsidRPr="003D455B">
        <w:rPr>
          <w:rFonts w:ascii="Times New Roman" w:eastAsia="ArialMT" w:hAnsi="Times New Roman"/>
          <w:iCs/>
          <w:kern w:val="1"/>
          <w:sz w:val="24"/>
          <w:szCs w:val="24"/>
          <w:lang w:eastAsia="hi-IN" w:bidi="hi-IN"/>
        </w:rPr>
        <w:t>star</w:t>
      </w:r>
      <w:r>
        <w:rPr>
          <w:rFonts w:ascii="Times New Roman" w:eastAsia="ArialMT" w:hAnsi="Times New Roman"/>
          <w:iCs/>
          <w:kern w:val="1"/>
          <w:sz w:val="24"/>
          <w:szCs w:val="24"/>
          <w:lang w:eastAsia="hi-IN" w:bidi="hi-IN"/>
        </w:rPr>
        <w:t>zeniu się. Zjawisko takie</w:t>
      </w:r>
      <w:r w:rsidR="00EE6BB9">
        <w:rPr>
          <w:rFonts w:ascii="Times New Roman" w:eastAsia="ArialMT" w:hAnsi="Times New Roman"/>
          <w:iCs/>
          <w:kern w:val="1"/>
          <w:sz w:val="24"/>
          <w:szCs w:val="24"/>
          <w:lang w:eastAsia="hi-IN" w:bidi="hi-IN"/>
        </w:rPr>
        <w:t xml:space="preserve"> jest najczęściej dostrzegane w </w:t>
      </w:r>
      <w:r>
        <w:rPr>
          <w:rFonts w:ascii="Times New Roman" w:eastAsia="ArialMT" w:hAnsi="Times New Roman"/>
          <w:iCs/>
          <w:kern w:val="1"/>
          <w:sz w:val="24"/>
          <w:szCs w:val="24"/>
          <w:lang w:eastAsia="hi-IN" w:bidi="hi-IN"/>
        </w:rPr>
        <w:t>społeczeństwach państw rozwijających się</w:t>
      </w:r>
      <w:r w:rsidRPr="003D455B">
        <w:rPr>
          <w:rFonts w:ascii="Times New Roman" w:eastAsia="ArialMT" w:hAnsi="Times New Roman"/>
          <w:iCs/>
          <w:kern w:val="1"/>
          <w:sz w:val="24"/>
          <w:szCs w:val="24"/>
          <w:lang w:eastAsia="hi-IN" w:bidi="hi-IN"/>
        </w:rPr>
        <w:t>. W </w:t>
      </w:r>
      <w:r w:rsidRPr="003D455B">
        <w:rPr>
          <w:rFonts w:ascii="Times New Roman" w:eastAsia="SimSun" w:hAnsi="Times New Roman"/>
          <w:kern w:val="1"/>
          <w:sz w:val="24"/>
          <w:szCs w:val="24"/>
          <w:lang w:eastAsia="hi-IN" w:bidi="hi-IN"/>
        </w:rPr>
        <w:t>obecnym czasie proces starzenia się społeczeństwa nie przynosi jeszcze negatywnych skutków, ale w przyszłości może spowodować zbyt duże obciążenie demograficzne i zatrzymanie rozwoju gospodarczego.</w:t>
      </w:r>
    </w:p>
    <w:p w:rsidR="003D455B" w:rsidRPr="009C2808" w:rsidRDefault="009C2808" w:rsidP="009C2808">
      <w:pPr>
        <w:spacing w:after="0" w:line="360" w:lineRule="auto"/>
        <w:ind w:firstLine="708"/>
        <w:jc w:val="both"/>
        <w:rPr>
          <w:rFonts w:ascii="Times New Roman" w:eastAsia="Times New Roman" w:hAnsi="Times New Roman"/>
          <w:sz w:val="24"/>
          <w:szCs w:val="24"/>
          <w:lang w:eastAsia="pl-PL"/>
        </w:rPr>
      </w:pPr>
      <w:r w:rsidRPr="009C2808">
        <w:rPr>
          <w:rFonts w:ascii="Times New Roman" w:eastAsia="ArialMT" w:hAnsi="Times New Roman"/>
          <w:iCs/>
          <w:kern w:val="1"/>
          <w:sz w:val="24"/>
          <w:szCs w:val="24"/>
          <w:lang w:eastAsia="hi-IN" w:bidi="hi-IN"/>
        </w:rPr>
        <w:t xml:space="preserve">Wartość wskaźnika obciążenia </w:t>
      </w:r>
      <w:r>
        <w:rPr>
          <w:rFonts w:ascii="Times New Roman" w:eastAsia="ArialMT" w:hAnsi="Times New Roman"/>
          <w:iCs/>
          <w:kern w:val="1"/>
          <w:sz w:val="24"/>
          <w:szCs w:val="24"/>
          <w:lang w:eastAsia="hi-IN" w:bidi="hi-IN"/>
        </w:rPr>
        <w:t>demograficznego</w:t>
      </w:r>
      <w:r w:rsidRPr="009C2808">
        <w:rPr>
          <w:rFonts w:ascii="Times New Roman" w:eastAsia="ArialMT" w:hAnsi="Times New Roman"/>
          <w:iCs/>
          <w:kern w:val="1"/>
          <w:sz w:val="24"/>
          <w:szCs w:val="24"/>
          <w:lang w:eastAsia="hi-IN" w:bidi="hi-IN"/>
        </w:rPr>
        <w:t xml:space="preserve"> (ludność w wieku nieprodukcyjnym na 100 osób w wieku produkcyjnym) na przestrzeni ostatnich lat nieustannie </w:t>
      </w:r>
      <w:r w:rsidR="00B67575">
        <w:rPr>
          <w:rFonts w:ascii="Times New Roman" w:eastAsia="ArialMT" w:hAnsi="Times New Roman"/>
          <w:iCs/>
          <w:kern w:val="1"/>
          <w:sz w:val="24"/>
          <w:szCs w:val="24"/>
          <w:lang w:eastAsia="hi-IN" w:bidi="hi-IN"/>
        </w:rPr>
        <w:t>rosła i w 2012 roku na terenie g</w:t>
      </w:r>
      <w:r w:rsidRPr="009C2808">
        <w:rPr>
          <w:rFonts w:ascii="Times New Roman" w:eastAsia="ArialMT" w:hAnsi="Times New Roman"/>
          <w:iCs/>
          <w:kern w:val="1"/>
          <w:sz w:val="24"/>
          <w:szCs w:val="24"/>
          <w:lang w:eastAsia="hi-IN" w:bidi="hi-IN"/>
        </w:rPr>
        <w:t>miny Gostyń wyniosła 54 osoby, przy średniej dla powiatu równej 55,8 osób, dla województwa 56, a dla kraju równej 56,6 osób</w:t>
      </w:r>
      <w:r w:rsidR="00F72A1B">
        <w:rPr>
          <w:rFonts w:ascii="Times New Roman" w:eastAsia="ArialMT" w:hAnsi="Times New Roman"/>
          <w:iCs/>
          <w:kern w:val="1"/>
          <w:sz w:val="24"/>
          <w:szCs w:val="24"/>
          <w:lang w:eastAsia="hi-IN" w:bidi="hi-IN"/>
        </w:rPr>
        <w:t>. Zarówno wskaźnik dla g</w:t>
      </w:r>
      <w:r>
        <w:rPr>
          <w:rFonts w:ascii="Times New Roman" w:eastAsia="ArialMT" w:hAnsi="Times New Roman"/>
          <w:iCs/>
          <w:kern w:val="1"/>
          <w:sz w:val="24"/>
          <w:szCs w:val="24"/>
          <w:lang w:eastAsia="hi-IN" w:bidi="hi-IN"/>
        </w:rPr>
        <w:t>miny, jak i</w:t>
      </w:r>
      <w:r w:rsidR="00F72A1B">
        <w:rPr>
          <w:rFonts w:ascii="Times New Roman" w:eastAsia="ArialMT" w:hAnsi="Times New Roman"/>
          <w:iCs/>
          <w:kern w:val="1"/>
          <w:sz w:val="24"/>
          <w:szCs w:val="24"/>
          <w:lang w:eastAsia="hi-IN" w:bidi="hi-IN"/>
        </w:rPr>
        <w:t> </w:t>
      </w:r>
      <w:r>
        <w:rPr>
          <w:rFonts w:ascii="Times New Roman" w:eastAsia="ArialMT" w:hAnsi="Times New Roman"/>
          <w:iCs/>
          <w:kern w:val="1"/>
          <w:sz w:val="24"/>
          <w:szCs w:val="24"/>
          <w:lang w:eastAsia="hi-IN" w:bidi="hi-IN"/>
        </w:rPr>
        <w:t xml:space="preserve">powiatu charakteryzuje się podobną tendencją – do </w:t>
      </w:r>
      <w:r w:rsidR="00FC1905">
        <w:rPr>
          <w:rFonts w:ascii="Times New Roman" w:eastAsia="ArialMT" w:hAnsi="Times New Roman"/>
          <w:iCs/>
          <w:kern w:val="1"/>
          <w:sz w:val="24"/>
          <w:szCs w:val="24"/>
          <w:lang w:eastAsia="hi-IN" w:bidi="hi-IN"/>
        </w:rPr>
        <w:t>roku 2010 systematyczny spadek, natomiast w latach kolejnych wzrost.</w:t>
      </w:r>
    </w:p>
    <w:p w:rsidR="008D23C1" w:rsidRDefault="008D23C1" w:rsidP="00DA1D9C">
      <w:pPr>
        <w:spacing w:after="0" w:line="360" w:lineRule="auto"/>
        <w:rPr>
          <w:rFonts w:ascii="Times New Roman" w:eastAsia="Times New Roman" w:hAnsi="Times New Roman"/>
          <w:sz w:val="24"/>
          <w:szCs w:val="24"/>
          <w:lang w:eastAsia="pl-PL"/>
        </w:rPr>
      </w:pPr>
    </w:p>
    <w:p w:rsidR="00E05DAE" w:rsidRPr="00B45E35" w:rsidRDefault="009C2808" w:rsidP="008F5EFB">
      <w:pPr>
        <w:pStyle w:val="wykres1"/>
      </w:pPr>
      <w:bookmarkStart w:id="9" w:name="_Toc386800745"/>
      <w:r>
        <w:t>Wykres</w:t>
      </w:r>
      <w:r w:rsidR="00633F35">
        <w:t xml:space="preserve"> 4</w:t>
      </w:r>
      <w:r>
        <w:t xml:space="preserve">. </w:t>
      </w:r>
      <w:r w:rsidR="00E05DAE" w:rsidRPr="00B45E35">
        <w:t xml:space="preserve">Wskaźnik obciążenia </w:t>
      </w:r>
      <w:r>
        <w:t>demograficznego</w:t>
      </w:r>
      <w:r w:rsidR="00E05DAE" w:rsidRPr="00B45E35">
        <w:t xml:space="preserve"> (ludność w wieku nieprodukcyjnym na 100 osób w wieku produkcyjnym)</w:t>
      </w:r>
      <w:bookmarkEnd w:id="9"/>
    </w:p>
    <w:p w:rsidR="00E05DAE" w:rsidRDefault="00BD353F" w:rsidP="009C2808">
      <w:pPr>
        <w:spacing w:after="0" w:line="240" w:lineRule="auto"/>
        <w:jc w:val="center"/>
        <w:rPr>
          <w:rFonts w:ascii="Times New Roman" w:hAnsi="Times New Roman"/>
        </w:rPr>
      </w:pPr>
      <w:r>
        <w:rPr>
          <w:rFonts w:ascii="Times New Roman" w:hAnsi="Times New Roman"/>
          <w:noProof/>
          <w:lang w:eastAsia="pl-PL"/>
        </w:rPr>
        <w:drawing>
          <wp:inline distT="0" distB="0" distL="0" distR="0">
            <wp:extent cx="5766411" cy="3568315"/>
            <wp:effectExtent l="19050" t="0" r="24789"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2808" w:rsidRDefault="009C2808" w:rsidP="009C2808">
      <w:pPr>
        <w:spacing w:after="0" w:line="360" w:lineRule="auto"/>
        <w:jc w:val="center"/>
        <w:rPr>
          <w:rFonts w:ascii="Times New Roman" w:eastAsia="Times New Roman" w:hAnsi="Times New Roman"/>
          <w:i/>
          <w:sz w:val="24"/>
          <w:szCs w:val="24"/>
          <w:lang w:eastAsia="pl-PL"/>
        </w:rPr>
      </w:pPr>
      <w:r w:rsidRPr="00463E1E">
        <w:rPr>
          <w:rFonts w:ascii="Times New Roman" w:eastAsia="Times New Roman" w:hAnsi="Times New Roman"/>
          <w:i/>
          <w:sz w:val="24"/>
          <w:szCs w:val="24"/>
          <w:lang w:eastAsia="pl-PL"/>
        </w:rPr>
        <w:t>Źródło: Opracowanie własne na podstawie danych Głównego Urzędu Statystycznego</w:t>
      </w:r>
    </w:p>
    <w:p w:rsidR="000E5437" w:rsidRDefault="000E5437" w:rsidP="009C2808">
      <w:pPr>
        <w:spacing w:after="0" w:line="360" w:lineRule="auto"/>
        <w:jc w:val="center"/>
        <w:rPr>
          <w:rFonts w:ascii="Times New Roman" w:eastAsia="Times New Roman" w:hAnsi="Times New Roman"/>
          <w:i/>
          <w:sz w:val="24"/>
          <w:szCs w:val="24"/>
          <w:lang w:eastAsia="pl-PL"/>
        </w:rPr>
      </w:pPr>
    </w:p>
    <w:p w:rsidR="004221C8" w:rsidRPr="004221C8" w:rsidRDefault="004221C8" w:rsidP="004221C8">
      <w:pPr>
        <w:spacing w:after="0" w:line="360" w:lineRule="auto"/>
        <w:jc w:val="both"/>
        <w:rPr>
          <w:rFonts w:ascii="Times New Roman" w:eastAsia="Times New Roman" w:hAnsi="Times New Roman"/>
          <w:b/>
          <w:i/>
          <w:sz w:val="24"/>
          <w:szCs w:val="24"/>
          <w:u w:val="single"/>
          <w:lang w:eastAsia="pl-PL"/>
        </w:rPr>
      </w:pPr>
      <w:r>
        <w:rPr>
          <w:rFonts w:ascii="Times New Roman" w:eastAsia="Times New Roman" w:hAnsi="Times New Roman"/>
          <w:b/>
          <w:i/>
          <w:sz w:val="24"/>
          <w:szCs w:val="24"/>
          <w:u w:val="single"/>
          <w:lang w:eastAsia="pl-PL"/>
        </w:rPr>
        <w:t>Szkolnictwo</w:t>
      </w:r>
    </w:p>
    <w:p w:rsidR="008D23C1" w:rsidRDefault="004221C8" w:rsidP="00FE39D3">
      <w:pPr>
        <w:spacing w:after="0" w:line="360" w:lineRule="auto"/>
        <w:jc w:val="both"/>
        <w:rPr>
          <w:rFonts w:ascii="Times New Roman" w:hAnsi="Times New Roman"/>
          <w:sz w:val="24"/>
          <w:szCs w:val="24"/>
        </w:rPr>
      </w:pPr>
      <w:r>
        <w:rPr>
          <w:rFonts w:ascii="Times New Roman" w:hAnsi="Times New Roman"/>
          <w:sz w:val="24"/>
          <w:szCs w:val="24"/>
        </w:rPr>
        <w:t xml:space="preserve">Liczba uczniów w funkcjonujących na terenie gminy </w:t>
      </w:r>
      <w:r w:rsidR="00B07B96">
        <w:rPr>
          <w:rFonts w:ascii="Times New Roman" w:hAnsi="Times New Roman"/>
          <w:sz w:val="24"/>
          <w:szCs w:val="24"/>
        </w:rPr>
        <w:t>szkołach podstawowych</w:t>
      </w:r>
      <w:r w:rsidR="00EE6BB9">
        <w:rPr>
          <w:rFonts w:ascii="Times New Roman" w:hAnsi="Times New Roman"/>
          <w:sz w:val="24"/>
          <w:szCs w:val="24"/>
        </w:rPr>
        <w:t xml:space="preserve"> (9 </w:t>
      </w:r>
      <w:r>
        <w:rPr>
          <w:rFonts w:ascii="Times New Roman" w:hAnsi="Times New Roman"/>
          <w:sz w:val="24"/>
          <w:szCs w:val="24"/>
        </w:rPr>
        <w:t>szkół)</w:t>
      </w:r>
      <w:r w:rsidR="00DB64B6">
        <w:rPr>
          <w:rFonts w:ascii="Times New Roman" w:hAnsi="Times New Roman"/>
          <w:sz w:val="24"/>
          <w:szCs w:val="24"/>
        </w:rPr>
        <w:t>, jak i </w:t>
      </w:r>
      <w:r w:rsidR="00B07B96">
        <w:rPr>
          <w:rFonts w:ascii="Times New Roman" w:hAnsi="Times New Roman"/>
          <w:sz w:val="24"/>
          <w:szCs w:val="24"/>
        </w:rPr>
        <w:t>g</w:t>
      </w:r>
      <w:r w:rsidR="000E5437" w:rsidRPr="00DA1AC2">
        <w:rPr>
          <w:rFonts w:ascii="Times New Roman" w:hAnsi="Times New Roman"/>
          <w:sz w:val="24"/>
          <w:szCs w:val="24"/>
        </w:rPr>
        <w:t>imnazjach</w:t>
      </w:r>
      <w:r>
        <w:rPr>
          <w:rFonts w:ascii="Times New Roman" w:hAnsi="Times New Roman"/>
          <w:sz w:val="24"/>
          <w:szCs w:val="24"/>
        </w:rPr>
        <w:t xml:space="preserve"> (3 gimnazja)</w:t>
      </w:r>
      <w:r w:rsidR="000E5437" w:rsidRPr="00DA1AC2">
        <w:rPr>
          <w:rFonts w:ascii="Times New Roman" w:hAnsi="Times New Roman"/>
          <w:sz w:val="24"/>
          <w:szCs w:val="24"/>
        </w:rPr>
        <w:t xml:space="preserve"> </w:t>
      </w:r>
      <w:r w:rsidR="005171DD">
        <w:rPr>
          <w:rFonts w:ascii="Times New Roman" w:hAnsi="Times New Roman"/>
          <w:sz w:val="24"/>
          <w:szCs w:val="24"/>
        </w:rPr>
        <w:t xml:space="preserve">– wraz ze szkołą podstawową i gimnazjum w Zespole Szkół Specjalnych w </w:t>
      </w:r>
      <w:proofErr w:type="spellStart"/>
      <w:r w:rsidR="005171DD">
        <w:rPr>
          <w:rFonts w:ascii="Times New Roman" w:hAnsi="Times New Roman"/>
          <w:sz w:val="24"/>
          <w:szCs w:val="24"/>
        </w:rPr>
        <w:t>Brzeziu</w:t>
      </w:r>
      <w:proofErr w:type="spellEnd"/>
      <w:r w:rsidR="005171DD">
        <w:rPr>
          <w:rFonts w:ascii="Times New Roman" w:hAnsi="Times New Roman"/>
          <w:sz w:val="24"/>
          <w:szCs w:val="24"/>
        </w:rPr>
        <w:t xml:space="preserve"> - </w:t>
      </w:r>
      <w:r w:rsidR="000E5437" w:rsidRPr="00DA1AC2">
        <w:rPr>
          <w:rFonts w:ascii="Times New Roman" w:hAnsi="Times New Roman"/>
          <w:sz w:val="24"/>
          <w:szCs w:val="24"/>
        </w:rPr>
        <w:t xml:space="preserve">w całym analizowanym okresie </w:t>
      </w:r>
      <w:r w:rsidR="000E5437">
        <w:rPr>
          <w:rFonts w:ascii="Times New Roman" w:hAnsi="Times New Roman"/>
          <w:sz w:val="24"/>
          <w:szCs w:val="24"/>
        </w:rPr>
        <w:t>wykazała tendencję spadkową</w:t>
      </w:r>
      <w:r w:rsidR="000E5437" w:rsidRPr="00DA1AC2">
        <w:rPr>
          <w:rFonts w:ascii="Times New Roman" w:hAnsi="Times New Roman"/>
          <w:sz w:val="24"/>
          <w:szCs w:val="24"/>
        </w:rPr>
        <w:t xml:space="preserve"> </w:t>
      </w:r>
      <w:r w:rsidR="000E5437" w:rsidRPr="00DA1AC2">
        <w:rPr>
          <w:rFonts w:ascii="Times New Roman" w:hAnsi="Times New Roman"/>
          <w:sz w:val="24"/>
          <w:szCs w:val="24"/>
        </w:rPr>
        <w:lastRenderedPageBreak/>
        <w:t xml:space="preserve">(odpowiednio o 4,74% i 11,09%). </w:t>
      </w:r>
      <w:r w:rsidR="002A2C7E">
        <w:rPr>
          <w:rFonts w:ascii="Times New Roman" w:hAnsi="Times New Roman"/>
          <w:sz w:val="24"/>
          <w:szCs w:val="24"/>
        </w:rPr>
        <w:t>Natomiast liczba</w:t>
      </w:r>
      <w:r w:rsidR="00B07B96">
        <w:rPr>
          <w:rFonts w:ascii="Times New Roman" w:hAnsi="Times New Roman"/>
          <w:sz w:val="24"/>
          <w:szCs w:val="24"/>
        </w:rPr>
        <w:t xml:space="preserve"> dzieci w p</w:t>
      </w:r>
      <w:r w:rsidR="000E5437" w:rsidRPr="00DA1AC2">
        <w:rPr>
          <w:rFonts w:ascii="Times New Roman" w:hAnsi="Times New Roman"/>
          <w:sz w:val="24"/>
          <w:szCs w:val="24"/>
        </w:rPr>
        <w:t>rzedszkolach</w:t>
      </w:r>
      <w:r>
        <w:rPr>
          <w:rFonts w:ascii="Times New Roman" w:hAnsi="Times New Roman"/>
          <w:sz w:val="24"/>
          <w:szCs w:val="24"/>
        </w:rPr>
        <w:t xml:space="preserve"> (11</w:t>
      </w:r>
      <w:r w:rsidR="00EE6BB9">
        <w:rPr>
          <w:rFonts w:ascii="Times New Roman" w:hAnsi="Times New Roman"/>
          <w:sz w:val="24"/>
          <w:szCs w:val="24"/>
        </w:rPr>
        <w:t> </w:t>
      </w:r>
      <w:r>
        <w:rPr>
          <w:rFonts w:ascii="Times New Roman" w:hAnsi="Times New Roman"/>
          <w:sz w:val="24"/>
          <w:szCs w:val="24"/>
        </w:rPr>
        <w:t>placówek na terenie gminy)</w:t>
      </w:r>
      <w:r w:rsidR="000E5437">
        <w:rPr>
          <w:rFonts w:ascii="Times New Roman" w:hAnsi="Times New Roman"/>
          <w:sz w:val="24"/>
          <w:szCs w:val="24"/>
        </w:rPr>
        <w:t xml:space="preserve"> na przestrzeni analizowanych lat</w:t>
      </w:r>
      <w:r w:rsidR="000E5437" w:rsidRPr="00DA1AC2">
        <w:rPr>
          <w:rFonts w:ascii="Times New Roman" w:hAnsi="Times New Roman"/>
          <w:sz w:val="24"/>
          <w:szCs w:val="24"/>
        </w:rPr>
        <w:t xml:space="preserve"> wzra</w:t>
      </w:r>
      <w:r w:rsidR="0066444C">
        <w:rPr>
          <w:rFonts w:ascii="Times New Roman" w:hAnsi="Times New Roman"/>
          <w:sz w:val="24"/>
          <w:szCs w:val="24"/>
        </w:rPr>
        <w:t>stała i w roku 2012 na terenie g</w:t>
      </w:r>
      <w:r w:rsidR="000E5437" w:rsidRPr="00DA1AC2">
        <w:rPr>
          <w:rFonts w:ascii="Times New Roman" w:hAnsi="Times New Roman"/>
          <w:sz w:val="24"/>
          <w:szCs w:val="24"/>
        </w:rPr>
        <w:t>miny Gostyń o</w:t>
      </w:r>
      <w:r w:rsidR="000E5437">
        <w:rPr>
          <w:rFonts w:ascii="Times New Roman" w:hAnsi="Times New Roman"/>
          <w:sz w:val="24"/>
          <w:szCs w:val="24"/>
        </w:rPr>
        <w:t>dnotowano łącznie 882 dzieci (w </w:t>
      </w:r>
      <w:r w:rsidR="000E5437" w:rsidRPr="00DA1AC2">
        <w:rPr>
          <w:rFonts w:ascii="Times New Roman" w:hAnsi="Times New Roman"/>
          <w:sz w:val="24"/>
          <w:szCs w:val="24"/>
        </w:rPr>
        <w:t xml:space="preserve">porównaniu z </w:t>
      </w:r>
      <w:r w:rsidR="00DB64B6">
        <w:rPr>
          <w:rFonts w:ascii="Times New Roman" w:hAnsi="Times New Roman"/>
          <w:sz w:val="24"/>
          <w:szCs w:val="24"/>
        </w:rPr>
        <w:t>rokiem 2009 liczba ta wzrosła o </w:t>
      </w:r>
      <w:r w:rsidR="000E5437" w:rsidRPr="00DA1AC2">
        <w:rPr>
          <w:rFonts w:ascii="Times New Roman" w:hAnsi="Times New Roman"/>
          <w:sz w:val="24"/>
          <w:szCs w:val="24"/>
        </w:rPr>
        <w:t xml:space="preserve">26,18%). Wskaźnik </w:t>
      </w:r>
      <w:proofErr w:type="spellStart"/>
      <w:r w:rsidR="000E5437" w:rsidRPr="00DA1AC2">
        <w:rPr>
          <w:rFonts w:ascii="Times New Roman" w:hAnsi="Times New Roman"/>
          <w:sz w:val="24"/>
          <w:szCs w:val="24"/>
        </w:rPr>
        <w:t>skolaryzacji</w:t>
      </w:r>
      <w:proofErr w:type="spellEnd"/>
      <w:r w:rsidR="000E5437" w:rsidRPr="00DA1AC2">
        <w:rPr>
          <w:rFonts w:ascii="Times New Roman" w:hAnsi="Times New Roman"/>
          <w:sz w:val="24"/>
          <w:szCs w:val="24"/>
        </w:rPr>
        <w:t xml:space="preserve"> brutto dla szkół podstawowych wynosił 103,53%, a dla gimnazjów 103,33% i był wyższy niż wskaźnik dla całego powiatu (102,1% i 98,99%), województwa (100,8</w:t>
      </w:r>
      <w:r w:rsidR="000E5437">
        <w:rPr>
          <w:rFonts w:ascii="Times New Roman" w:hAnsi="Times New Roman"/>
          <w:sz w:val="24"/>
          <w:szCs w:val="24"/>
        </w:rPr>
        <w:t>6% i 102,21%) i kraju (99,15% i </w:t>
      </w:r>
      <w:r w:rsidR="000E5437" w:rsidRPr="00DA1AC2">
        <w:rPr>
          <w:rFonts w:ascii="Times New Roman" w:hAnsi="Times New Roman"/>
          <w:sz w:val="24"/>
          <w:szCs w:val="24"/>
        </w:rPr>
        <w:t>99,71%)</w:t>
      </w:r>
      <w:r w:rsidR="00A77B10">
        <w:rPr>
          <w:rFonts w:ascii="Times New Roman" w:hAnsi="Times New Roman"/>
          <w:sz w:val="24"/>
          <w:szCs w:val="24"/>
        </w:rPr>
        <w:t>.</w:t>
      </w:r>
    </w:p>
    <w:p w:rsidR="007C2C80" w:rsidRDefault="007C2C80" w:rsidP="00F171B3">
      <w:pPr>
        <w:pStyle w:val="tabelka"/>
        <w:spacing w:line="360" w:lineRule="auto"/>
      </w:pPr>
    </w:p>
    <w:p w:rsidR="000E5437" w:rsidRPr="008F5EFB" w:rsidRDefault="000E5437" w:rsidP="00FE39D3">
      <w:pPr>
        <w:pStyle w:val="tabelka"/>
      </w:pPr>
      <w:bookmarkStart w:id="10" w:name="_Toc385415818"/>
      <w:r w:rsidRPr="008F5EFB">
        <w:t>Tabela 3. Liczba uczn</w:t>
      </w:r>
      <w:r w:rsidR="0066444C">
        <w:t>iów w placówkach oświatowych w g</w:t>
      </w:r>
      <w:r w:rsidRPr="008F5EFB">
        <w:t>minie Gostyń</w:t>
      </w:r>
      <w:bookmarkStart w:id="11" w:name="_Toc372207134"/>
      <w:r w:rsidR="005171DD">
        <w:t> </w:t>
      </w:r>
      <w:r w:rsidR="00D113B9">
        <w:br/>
      </w:r>
      <w:r w:rsidR="005171DD">
        <w:t>w latach </w:t>
      </w:r>
      <w:r w:rsidRPr="008F5EFB">
        <w:t>2007-2012</w:t>
      </w:r>
      <w:bookmarkEnd w:id="10"/>
      <w:bookmarkEnd w:id="11"/>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1549"/>
        <w:gridCol w:w="1547"/>
        <w:gridCol w:w="1547"/>
        <w:gridCol w:w="1547"/>
        <w:gridCol w:w="1547"/>
        <w:gridCol w:w="1549"/>
      </w:tblGrid>
      <w:tr w:rsidR="00CA5009" w:rsidRPr="004F7A20" w:rsidTr="008C5088">
        <w:trPr>
          <w:trHeight w:hRule="exact" w:val="510"/>
        </w:trPr>
        <w:tc>
          <w:tcPr>
            <w:tcW w:w="834" w:type="pct"/>
            <w:shd w:val="clear" w:color="auto" w:fill="C6D9F1"/>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2007</w:t>
            </w:r>
          </w:p>
        </w:tc>
        <w:tc>
          <w:tcPr>
            <w:tcW w:w="833" w:type="pct"/>
            <w:shd w:val="clear" w:color="auto" w:fill="C6D9F1"/>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2008</w:t>
            </w:r>
          </w:p>
        </w:tc>
        <w:tc>
          <w:tcPr>
            <w:tcW w:w="833" w:type="pct"/>
            <w:shd w:val="clear" w:color="auto" w:fill="C6D9F1"/>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2009</w:t>
            </w:r>
          </w:p>
        </w:tc>
        <w:tc>
          <w:tcPr>
            <w:tcW w:w="833" w:type="pct"/>
            <w:shd w:val="clear" w:color="auto" w:fill="C6D9F1"/>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2010</w:t>
            </w:r>
          </w:p>
        </w:tc>
        <w:tc>
          <w:tcPr>
            <w:tcW w:w="833" w:type="pct"/>
            <w:shd w:val="clear" w:color="auto" w:fill="C6D9F1"/>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2011</w:t>
            </w:r>
          </w:p>
        </w:tc>
        <w:tc>
          <w:tcPr>
            <w:tcW w:w="834" w:type="pct"/>
            <w:shd w:val="clear" w:color="auto" w:fill="C6D9F1"/>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2012</w:t>
            </w:r>
          </w:p>
        </w:tc>
      </w:tr>
      <w:tr w:rsidR="000E5437" w:rsidRPr="004F7A20" w:rsidTr="008C5088">
        <w:trPr>
          <w:trHeight w:hRule="exact" w:val="510"/>
        </w:trPr>
        <w:tc>
          <w:tcPr>
            <w:tcW w:w="5000" w:type="pct"/>
            <w:gridSpan w:val="6"/>
            <w:shd w:val="clear" w:color="auto" w:fill="DBE5F1"/>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Przedszkol</w:t>
            </w:r>
            <w:r w:rsidR="00F72A1B" w:rsidRPr="008C5088">
              <w:rPr>
                <w:rFonts w:ascii="Times New Roman" w:hAnsi="Times New Roman"/>
                <w:b/>
                <w:sz w:val="24"/>
                <w:szCs w:val="24"/>
              </w:rPr>
              <w:t>a i oddziały przedszkolne przy szkołach p</w:t>
            </w:r>
            <w:r w:rsidRPr="008C5088">
              <w:rPr>
                <w:rFonts w:ascii="Times New Roman" w:hAnsi="Times New Roman"/>
                <w:b/>
                <w:sz w:val="24"/>
                <w:szCs w:val="24"/>
              </w:rPr>
              <w:t>odstawowych</w:t>
            </w:r>
          </w:p>
        </w:tc>
      </w:tr>
      <w:tr w:rsidR="00CA5009" w:rsidRPr="007E301F" w:rsidTr="008C5088">
        <w:trPr>
          <w:trHeight w:hRule="exact" w:val="510"/>
        </w:trPr>
        <w:tc>
          <w:tcPr>
            <w:tcW w:w="834" w:type="pct"/>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Cs/>
                <w:sz w:val="24"/>
                <w:szCs w:val="24"/>
              </w:rPr>
              <w:t>625</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642</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699</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731</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820</w:t>
            </w:r>
          </w:p>
        </w:tc>
        <w:tc>
          <w:tcPr>
            <w:tcW w:w="834"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882</w:t>
            </w:r>
          </w:p>
        </w:tc>
      </w:tr>
      <w:tr w:rsidR="000E5437" w:rsidRPr="004F7A20" w:rsidTr="008C5088">
        <w:trPr>
          <w:trHeight w:hRule="exact" w:val="510"/>
        </w:trPr>
        <w:tc>
          <w:tcPr>
            <w:tcW w:w="5000" w:type="pct"/>
            <w:gridSpan w:val="6"/>
            <w:shd w:val="clear" w:color="auto" w:fill="DBE5F1"/>
            <w:noWrap/>
            <w:vAlign w:val="center"/>
            <w:hideMark/>
          </w:tcPr>
          <w:p w:rsidR="000E5437" w:rsidRPr="008C5088" w:rsidRDefault="005171DD" w:rsidP="004243A8">
            <w:pPr>
              <w:spacing w:after="0" w:line="240" w:lineRule="auto"/>
              <w:jc w:val="center"/>
              <w:rPr>
                <w:rFonts w:ascii="Times New Roman" w:hAnsi="Times New Roman"/>
                <w:b/>
                <w:bCs/>
                <w:sz w:val="24"/>
                <w:szCs w:val="24"/>
              </w:rPr>
            </w:pPr>
            <w:r>
              <w:rPr>
                <w:rFonts w:ascii="Times New Roman" w:hAnsi="Times New Roman"/>
                <w:b/>
                <w:sz w:val="24"/>
                <w:szCs w:val="24"/>
              </w:rPr>
              <w:t>S</w:t>
            </w:r>
            <w:r w:rsidR="00F72A1B" w:rsidRPr="008C5088">
              <w:rPr>
                <w:rFonts w:ascii="Times New Roman" w:hAnsi="Times New Roman"/>
                <w:b/>
                <w:sz w:val="24"/>
                <w:szCs w:val="24"/>
              </w:rPr>
              <w:t>zkoły p</w:t>
            </w:r>
            <w:r w:rsidR="000E5437" w:rsidRPr="008C5088">
              <w:rPr>
                <w:rFonts w:ascii="Times New Roman" w:hAnsi="Times New Roman"/>
                <w:b/>
                <w:sz w:val="24"/>
                <w:szCs w:val="24"/>
              </w:rPr>
              <w:t>odstawowe</w:t>
            </w:r>
          </w:p>
        </w:tc>
      </w:tr>
      <w:tr w:rsidR="00CA5009" w:rsidRPr="007E301F" w:rsidTr="008C5088">
        <w:trPr>
          <w:trHeight w:hRule="exact" w:val="510"/>
        </w:trPr>
        <w:tc>
          <w:tcPr>
            <w:tcW w:w="834" w:type="pct"/>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Cs/>
                <w:sz w:val="24"/>
                <w:szCs w:val="24"/>
              </w:rPr>
              <w:t>1</w:t>
            </w:r>
            <w:r w:rsidR="00126CA0">
              <w:rPr>
                <w:rFonts w:ascii="Times New Roman" w:hAnsi="Times New Roman"/>
                <w:bCs/>
                <w:sz w:val="24"/>
                <w:szCs w:val="24"/>
              </w:rPr>
              <w:t xml:space="preserve"> </w:t>
            </w:r>
            <w:r w:rsidRPr="008C5088">
              <w:rPr>
                <w:rFonts w:ascii="Times New Roman" w:hAnsi="Times New Roman"/>
                <w:bCs/>
                <w:sz w:val="24"/>
                <w:szCs w:val="24"/>
              </w:rPr>
              <w:t>818</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737</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664</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601</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587</w:t>
            </w:r>
          </w:p>
        </w:tc>
        <w:tc>
          <w:tcPr>
            <w:tcW w:w="834"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585</w:t>
            </w:r>
          </w:p>
        </w:tc>
      </w:tr>
      <w:tr w:rsidR="000E5437" w:rsidRPr="004F7A20" w:rsidTr="008C5088">
        <w:trPr>
          <w:trHeight w:hRule="exact" w:val="510"/>
        </w:trPr>
        <w:tc>
          <w:tcPr>
            <w:tcW w:w="5000" w:type="pct"/>
            <w:gridSpan w:val="6"/>
            <w:shd w:val="clear" w:color="auto" w:fill="DBE5F1"/>
            <w:noWrap/>
            <w:vAlign w:val="center"/>
            <w:hideMark/>
          </w:tcPr>
          <w:p w:rsidR="000E5437" w:rsidRPr="008C5088" w:rsidRDefault="00C15A60" w:rsidP="004243A8">
            <w:pPr>
              <w:spacing w:after="0" w:line="240" w:lineRule="auto"/>
              <w:jc w:val="center"/>
              <w:rPr>
                <w:rFonts w:ascii="Times New Roman" w:hAnsi="Times New Roman"/>
                <w:b/>
                <w:bCs/>
                <w:sz w:val="24"/>
                <w:szCs w:val="24"/>
              </w:rPr>
            </w:pPr>
            <w:r w:rsidRPr="008C5088">
              <w:rPr>
                <w:rFonts w:ascii="Times New Roman" w:hAnsi="Times New Roman"/>
                <w:b/>
                <w:sz w:val="24"/>
                <w:szCs w:val="24"/>
              </w:rPr>
              <w:t>G</w:t>
            </w:r>
            <w:r w:rsidR="000E5437" w:rsidRPr="008C5088">
              <w:rPr>
                <w:rFonts w:ascii="Times New Roman" w:hAnsi="Times New Roman"/>
                <w:b/>
                <w:sz w:val="24"/>
                <w:szCs w:val="24"/>
              </w:rPr>
              <w:t>imnazja</w:t>
            </w:r>
          </w:p>
        </w:tc>
      </w:tr>
      <w:tr w:rsidR="00CA5009" w:rsidRPr="007E301F" w:rsidTr="008C5088">
        <w:trPr>
          <w:trHeight w:hRule="exact" w:val="510"/>
        </w:trPr>
        <w:tc>
          <w:tcPr>
            <w:tcW w:w="834" w:type="pct"/>
            <w:noWrap/>
            <w:vAlign w:val="center"/>
            <w:hideMark/>
          </w:tcPr>
          <w:p w:rsidR="000E5437" w:rsidRPr="008C5088" w:rsidRDefault="000E5437" w:rsidP="004243A8">
            <w:pPr>
              <w:spacing w:after="0" w:line="240" w:lineRule="auto"/>
              <w:jc w:val="center"/>
              <w:rPr>
                <w:rFonts w:ascii="Times New Roman" w:hAnsi="Times New Roman"/>
                <w:b/>
                <w:bCs/>
                <w:sz w:val="24"/>
                <w:szCs w:val="24"/>
              </w:rPr>
            </w:pPr>
            <w:r w:rsidRPr="008C5088">
              <w:rPr>
                <w:rFonts w:ascii="Times New Roman" w:hAnsi="Times New Roman"/>
                <w:bCs/>
                <w:sz w:val="24"/>
                <w:szCs w:val="24"/>
              </w:rPr>
              <w:t>1</w:t>
            </w:r>
            <w:r w:rsidR="00126CA0">
              <w:rPr>
                <w:rFonts w:ascii="Times New Roman" w:hAnsi="Times New Roman"/>
                <w:bCs/>
                <w:sz w:val="24"/>
                <w:szCs w:val="24"/>
              </w:rPr>
              <w:t xml:space="preserve"> </w:t>
            </w:r>
            <w:r w:rsidRPr="008C5088">
              <w:rPr>
                <w:rFonts w:ascii="Times New Roman" w:hAnsi="Times New Roman"/>
                <w:bCs/>
                <w:sz w:val="24"/>
                <w:szCs w:val="24"/>
              </w:rPr>
              <w:t>248</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117</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046</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1</w:t>
            </w:r>
            <w:r w:rsidR="00126CA0">
              <w:rPr>
                <w:rFonts w:ascii="Times New Roman" w:hAnsi="Times New Roman"/>
                <w:sz w:val="24"/>
                <w:szCs w:val="24"/>
              </w:rPr>
              <w:t xml:space="preserve"> </w:t>
            </w:r>
            <w:r w:rsidRPr="008C5088">
              <w:rPr>
                <w:rFonts w:ascii="Times New Roman" w:hAnsi="Times New Roman"/>
                <w:sz w:val="24"/>
                <w:szCs w:val="24"/>
              </w:rPr>
              <w:t>015</w:t>
            </w:r>
          </w:p>
        </w:tc>
        <w:tc>
          <w:tcPr>
            <w:tcW w:w="833"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996</w:t>
            </w:r>
          </w:p>
        </w:tc>
        <w:tc>
          <w:tcPr>
            <w:tcW w:w="834" w:type="pct"/>
            <w:noWrap/>
            <w:vAlign w:val="center"/>
            <w:hideMark/>
          </w:tcPr>
          <w:p w:rsidR="000E5437" w:rsidRPr="008C5088" w:rsidRDefault="000E5437" w:rsidP="004243A8">
            <w:pPr>
              <w:spacing w:after="0" w:line="240" w:lineRule="auto"/>
              <w:jc w:val="center"/>
              <w:rPr>
                <w:rFonts w:ascii="Times New Roman" w:hAnsi="Times New Roman"/>
                <w:sz w:val="24"/>
                <w:szCs w:val="24"/>
              </w:rPr>
            </w:pPr>
            <w:r w:rsidRPr="008C5088">
              <w:rPr>
                <w:rFonts w:ascii="Times New Roman" w:hAnsi="Times New Roman"/>
                <w:sz w:val="24"/>
                <w:szCs w:val="24"/>
              </w:rPr>
              <w:t>930</w:t>
            </w:r>
          </w:p>
        </w:tc>
      </w:tr>
    </w:tbl>
    <w:p w:rsidR="000E5437" w:rsidRPr="00463E1E" w:rsidRDefault="000E5437" w:rsidP="000E5437">
      <w:pPr>
        <w:spacing w:after="0" w:line="360" w:lineRule="auto"/>
        <w:jc w:val="center"/>
        <w:rPr>
          <w:rFonts w:ascii="Times New Roman" w:eastAsia="Times New Roman" w:hAnsi="Times New Roman"/>
          <w:i/>
          <w:sz w:val="24"/>
          <w:szCs w:val="24"/>
          <w:lang w:eastAsia="pl-PL"/>
        </w:rPr>
      </w:pPr>
      <w:r w:rsidRPr="00463E1E">
        <w:rPr>
          <w:rFonts w:ascii="Times New Roman" w:eastAsia="Times New Roman" w:hAnsi="Times New Roman"/>
          <w:i/>
          <w:sz w:val="24"/>
          <w:szCs w:val="24"/>
          <w:lang w:eastAsia="pl-PL"/>
        </w:rPr>
        <w:t>Źródło: Opracowanie własne na podstawie danych Głównego Urzędu Statystycznego</w:t>
      </w:r>
    </w:p>
    <w:p w:rsidR="007E301F" w:rsidRDefault="007E301F" w:rsidP="00F171B3">
      <w:pPr>
        <w:spacing w:after="0" w:line="360" w:lineRule="auto"/>
        <w:rPr>
          <w:rFonts w:ascii="Times New Roman" w:hAnsi="Times New Roman"/>
        </w:rPr>
      </w:pPr>
    </w:p>
    <w:p w:rsidR="00C87A50" w:rsidRPr="00C87A50" w:rsidRDefault="00C87A50" w:rsidP="00B83B96">
      <w:pPr>
        <w:spacing w:after="0" w:line="360" w:lineRule="auto"/>
        <w:rPr>
          <w:rFonts w:ascii="Times New Roman" w:hAnsi="Times New Roman"/>
          <w:b/>
          <w:i/>
          <w:sz w:val="24"/>
          <w:szCs w:val="24"/>
          <w:u w:val="single"/>
        </w:rPr>
      </w:pPr>
      <w:r>
        <w:rPr>
          <w:rFonts w:ascii="Times New Roman" w:hAnsi="Times New Roman"/>
          <w:b/>
          <w:i/>
          <w:sz w:val="24"/>
          <w:szCs w:val="24"/>
          <w:u w:val="single"/>
        </w:rPr>
        <w:t>Poziom wykształcenia</w:t>
      </w:r>
    </w:p>
    <w:p w:rsidR="007C2C80" w:rsidRDefault="000B25FC" w:rsidP="00D113B9">
      <w:pPr>
        <w:pStyle w:val="Tekstpodstawowy"/>
        <w:spacing w:after="0" w:line="360" w:lineRule="auto"/>
        <w:jc w:val="both"/>
      </w:pPr>
      <w:r>
        <w:t xml:space="preserve">Na podstawie danych pochodzących </w:t>
      </w:r>
      <w:r w:rsidR="00D113B9">
        <w:t>z Narodowego Spisu Powszechnego przeprowadzonego w 2011</w:t>
      </w:r>
      <w:r>
        <w:t xml:space="preserve"> roku </w:t>
      </w:r>
      <w:r w:rsidR="00D113B9">
        <w:t xml:space="preserve">(NSP 2011) </w:t>
      </w:r>
      <w:r>
        <w:t>widać</w:t>
      </w:r>
      <w:r w:rsidR="00895F60">
        <w:t>,</w:t>
      </w:r>
      <w:r>
        <w:t xml:space="preserve"> iż zdecydowana</w:t>
      </w:r>
      <w:r w:rsidR="00D113B9">
        <w:t xml:space="preserve"> większość ludzi zamieszkujących</w:t>
      </w:r>
      <w:r w:rsidR="0066444C">
        <w:t xml:space="preserve"> g</w:t>
      </w:r>
      <w:r>
        <w:t>minę Gostyń to osoby posiadające wykształcenie zasadnicze zawodowe (32,2%), średnie i policealne (28,5%) oraz podstawowe ukończone (21,7%). Osoby z wykształceniem wyższym stanowiły jedynie 10,7% ludności (w tym w większości kobiety) i był to poziom dwukrotnie wyższy niż w poprzedn</w:t>
      </w:r>
      <w:r w:rsidR="00895F60">
        <w:t>im Spisie</w:t>
      </w:r>
      <w:r w:rsidR="00535B1F">
        <w:t xml:space="preserve"> (2002 r.)</w:t>
      </w:r>
      <w:r w:rsidR="00895F60">
        <w:t xml:space="preserve">. </w:t>
      </w:r>
      <w:r w:rsidR="00535B1F">
        <w:t>W</w:t>
      </w:r>
      <w:r w:rsidR="00895F60">
        <w:t> strukturze</w:t>
      </w:r>
      <w:r w:rsidR="002A2C7E">
        <w:t xml:space="preserve"> </w:t>
      </w:r>
      <w:r w:rsidR="00FB17B2">
        <w:t xml:space="preserve">wykształcenia </w:t>
      </w:r>
      <w:r>
        <w:t xml:space="preserve">w roku 2002 największy udział zajmowało podstawowe ukończone – 35,8%, natomiast zasadnicze zawodowe </w:t>
      </w:r>
      <w:r w:rsidR="00997D81">
        <w:t>plasowało się na drugim miejscu i wynosiło</w:t>
      </w:r>
      <w:r>
        <w:t xml:space="preserve"> 33%.</w:t>
      </w:r>
      <w:r w:rsidR="00FB17B2">
        <w:t xml:space="preserve"> Odsetek</w:t>
      </w:r>
      <w:r>
        <w:t xml:space="preserve"> osób z wykształceniem wyższym osiągnął poziom zaledwie 5,1%.</w:t>
      </w:r>
      <w:r w:rsidR="00997D81">
        <w:t xml:space="preserve"> </w:t>
      </w:r>
      <w:r>
        <w:t>Stanowiło to barierę w</w:t>
      </w:r>
      <w:r w:rsidR="00997D81">
        <w:t> podejmowaniu</w:t>
      </w:r>
      <w:r w:rsidR="00EE6BB9">
        <w:t xml:space="preserve"> pracy w </w:t>
      </w:r>
      <w:r>
        <w:t>zakłada</w:t>
      </w:r>
      <w:r w:rsidR="0066444C">
        <w:t>ch znajdujących się na terenie g</w:t>
      </w:r>
      <w:r>
        <w:t>miny, w obecnych czasach sytuacja ta uległa poprawie.</w:t>
      </w:r>
      <w:r w:rsidR="00CA0915">
        <w:t xml:space="preserve"> Zmniejszeniu uległ również odsetek osób bez</w:t>
      </w:r>
      <w:r w:rsidR="00EE6BB9">
        <w:t xml:space="preserve"> wykształcenia z poziomu 2,9% w </w:t>
      </w:r>
      <w:r w:rsidR="00D113B9">
        <w:t>2002 roku do 0,9% w roku 2011</w:t>
      </w:r>
      <w:r w:rsidR="00CA0915">
        <w:t xml:space="preserve">. Poprawa nastąpiła </w:t>
      </w:r>
      <w:r w:rsidR="0066444C">
        <w:t>także w grupie osób z </w:t>
      </w:r>
      <w:r w:rsidR="006047B4">
        <w:t>wykształceniem średnim</w:t>
      </w:r>
      <w:r w:rsidR="00CA0915">
        <w:t xml:space="preserve"> i policealnym.</w:t>
      </w:r>
    </w:p>
    <w:p w:rsidR="00F745CC" w:rsidRPr="00B45E35" w:rsidRDefault="00DA1AC2" w:rsidP="008F5EFB">
      <w:pPr>
        <w:pStyle w:val="wykres1"/>
      </w:pPr>
      <w:bookmarkStart w:id="12" w:name="_Toc386800746"/>
      <w:r>
        <w:lastRenderedPageBreak/>
        <w:t>Wykres</w:t>
      </w:r>
      <w:r w:rsidR="00633F35">
        <w:t xml:space="preserve"> 5</w:t>
      </w:r>
      <w:r>
        <w:t xml:space="preserve">. </w:t>
      </w:r>
      <w:r w:rsidR="00F745CC" w:rsidRPr="00B45E35">
        <w:t xml:space="preserve">Struktura wykształcenia </w:t>
      </w:r>
      <w:r w:rsidR="000B25FC">
        <w:t xml:space="preserve">mieszkańców </w:t>
      </w:r>
      <w:r w:rsidR="0066444C">
        <w:t>powiatu gostyńskiego</w:t>
      </w:r>
      <w:r w:rsidR="000B25FC">
        <w:t xml:space="preserve"> wg Narodowego Spisu</w:t>
      </w:r>
      <w:r w:rsidR="00F745CC" w:rsidRPr="00B45E35">
        <w:t xml:space="preserve"> Pow</w:t>
      </w:r>
      <w:r w:rsidR="00201B42">
        <w:t>szechnego Ludności w 2002 i 2010</w:t>
      </w:r>
      <w:r w:rsidR="00F745CC" w:rsidRPr="00B45E35">
        <w:t xml:space="preserve"> roku</w:t>
      </w:r>
      <w:bookmarkEnd w:id="12"/>
    </w:p>
    <w:p w:rsidR="001E2A65" w:rsidRDefault="00417944" w:rsidP="00DA1AC2">
      <w:pPr>
        <w:spacing w:after="0" w:line="240" w:lineRule="auto"/>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pict>
          <v:shapetype id="_x0000_t202" coordsize="21600,21600" o:spt="202" path="m,l,21600r21600,l21600,xe">
            <v:stroke joinstyle="miter"/>
            <v:path gradientshapeok="t" o:connecttype="rect"/>
          </v:shapetype>
          <v:shape id="Text Box 6" o:spid="_x0000_s1027" type="#_x0000_t202" style="position:absolute;margin-left:2.9pt;margin-top:141.65pt;width:39.2pt;height:21.45pt;z-index:25163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">
            <v:textbox style="mso-next-textbox:#Text Box 6">
              <w:txbxContent>
                <w:p w:rsidR="000F4132" w:rsidRPr="007359B1" w:rsidRDefault="000F4132" w:rsidP="007359B1">
                  <w:pPr>
                    <w:rPr>
                      <w:rFonts w:ascii="Times New Roman" w:hAnsi="Times New Roman"/>
                      <w:b/>
                      <w:sz w:val="24"/>
                      <w:szCs w:val="24"/>
                    </w:rPr>
                  </w:pPr>
                  <w:r w:rsidRPr="007359B1">
                    <w:rPr>
                      <w:rFonts w:ascii="Times New Roman" w:hAnsi="Times New Roman"/>
                      <w:b/>
                      <w:sz w:val="24"/>
                      <w:szCs w:val="24"/>
                    </w:rPr>
                    <w:t>2002</w:t>
                  </w:r>
                </w:p>
              </w:txbxContent>
            </v:textbox>
          </v:shape>
        </w:pict>
      </w:r>
      <w:r>
        <w:rPr>
          <w:rFonts w:ascii="Times New Roman" w:eastAsia="Times New Roman" w:hAnsi="Times New Roman"/>
          <w:noProof/>
          <w:sz w:val="24"/>
          <w:szCs w:val="24"/>
          <w:lang w:eastAsia="pl-PL"/>
        </w:rPr>
        <w:pict>
          <v:shape id="_x0000_s1096" type="#_x0000_t202" style="position:absolute;margin-left:412.8pt;margin-top:316.75pt;width:47.4pt;height:23.1pt;z-index:251689472;mso-width-relative:margin;mso-height-relative:margin">
            <v:textbox>
              <w:txbxContent>
                <w:p w:rsidR="000F4132" w:rsidRPr="00D113B9" w:rsidRDefault="000F4132" w:rsidP="00D113B9">
                  <w:pPr>
                    <w:jc w:val="center"/>
                    <w:rPr>
                      <w:rFonts w:ascii="Times New Roman" w:hAnsi="Times New Roman"/>
                      <w:b/>
                      <w:sz w:val="24"/>
                      <w:szCs w:val="24"/>
                    </w:rPr>
                  </w:pPr>
                  <w:r w:rsidRPr="00D113B9">
                    <w:rPr>
                      <w:rFonts w:ascii="Times New Roman" w:hAnsi="Times New Roman"/>
                      <w:b/>
                      <w:sz w:val="24"/>
                      <w:szCs w:val="24"/>
                    </w:rPr>
                    <w:t>2011</w:t>
                  </w:r>
                </w:p>
              </w:txbxContent>
            </v:textbox>
          </v:shape>
        </w:pict>
      </w:r>
      <w:r w:rsidR="00BD353F">
        <w:rPr>
          <w:rFonts w:ascii="Times New Roman" w:eastAsia="Times New Roman" w:hAnsi="Times New Roman"/>
          <w:noProof/>
          <w:sz w:val="24"/>
          <w:szCs w:val="24"/>
          <w:lang w:eastAsia="pl-PL"/>
        </w:rPr>
        <w:drawing>
          <wp:inline distT="0" distB="0" distL="0" distR="0">
            <wp:extent cx="5882986" cy="4381994"/>
            <wp:effectExtent l="19050" t="0" r="22514" b="0"/>
            <wp:docPr id="6"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1AC2" w:rsidRPr="00463E1E" w:rsidRDefault="00DA1AC2" w:rsidP="009F0B45">
      <w:pPr>
        <w:spacing w:after="0" w:line="360" w:lineRule="auto"/>
        <w:jc w:val="center"/>
        <w:rPr>
          <w:rFonts w:ascii="Times New Roman" w:eastAsia="Times New Roman" w:hAnsi="Times New Roman"/>
          <w:i/>
          <w:sz w:val="24"/>
          <w:szCs w:val="24"/>
          <w:lang w:eastAsia="pl-PL"/>
        </w:rPr>
      </w:pPr>
      <w:r w:rsidRPr="00463E1E">
        <w:rPr>
          <w:rFonts w:ascii="Times New Roman" w:eastAsia="Times New Roman" w:hAnsi="Times New Roman"/>
          <w:i/>
          <w:sz w:val="24"/>
          <w:szCs w:val="24"/>
          <w:lang w:eastAsia="pl-PL"/>
        </w:rPr>
        <w:t>Źródło: Opracowanie własne na podstawie danych Głównego Urzędu Statystycznego</w:t>
      </w:r>
    </w:p>
    <w:p w:rsidR="00B505D0" w:rsidRDefault="00B505D0" w:rsidP="00D113B9">
      <w:pPr>
        <w:spacing w:after="0" w:line="360" w:lineRule="auto"/>
        <w:jc w:val="both"/>
        <w:rPr>
          <w:rFonts w:ascii="Times New Roman" w:eastAsia="Times New Roman" w:hAnsi="Times New Roman"/>
          <w:sz w:val="24"/>
          <w:szCs w:val="24"/>
          <w:lang w:eastAsia="pl-PL"/>
        </w:rPr>
      </w:pPr>
    </w:p>
    <w:p w:rsidR="00D113B9" w:rsidRPr="00174C9F" w:rsidRDefault="00126CA0" w:rsidP="00D113B9">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ab/>
      </w:r>
      <w:r w:rsidRPr="00174C9F">
        <w:rPr>
          <w:rFonts w:ascii="Times New Roman" w:eastAsia="Times New Roman" w:hAnsi="Times New Roman"/>
          <w:sz w:val="24"/>
          <w:szCs w:val="24"/>
          <w:lang w:eastAsia="pl-PL"/>
        </w:rPr>
        <w:t>Podsumowując warto zauważyć, iż zmniejszanie się liczby uczniów szkół jest zjawiskiem powszechnym, występującym w całym kraju, co zostało potwierdzone przez System Informacji Oświatowej (SIO) i dotyczy wszystkich typów szkół. „</w:t>
      </w:r>
      <w:r w:rsidRPr="00174C9F">
        <w:rPr>
          <w:rFonts w:ascii="Times New Roman" w:hAnsi="Times New Roman"/>
          <w:sz w:val="24"/>
          <w:szCs w:val="24"/>
        </w:rPr>
        <w:t xml:space="preserve">Spadek liczby uczniów wynika przede wszystkim z sytuacji demograficznej Polski – zmniejszającej się stale liczby dzieci i młodzieży w wieku szkolnym”. </w:t>
      </w:r>
      <w:r w:rsidR="004243A8" w:rsidRPr="00174C9F">
        <w:rPr>
          <w:rFonts w:ascii="Times New Roman" w:hAnsi="Times New Roman"/>
          <w:sz w:val="24"/>
          <w:szCs w:val="24"/>
        </w:rPr>
        <w:t>Podobna</w:t>
      </w:r>
      <w:r w:rsidR="00B117B3" w:rsidRPr="00174C9F">
        <w:rPr>
          <w:rFonts w:ascii="Times New Roman" w:hAnsi="Times New Roman"/>
          <w:sz w:val="24"/>
          <w:szCs w:val="24"/>
        </w:rPr>
        <w:t xml:space="preserve">, w przypadku szkół podstawowych i gimnazjów, </w:t>
      </w:r>
      <w:r w:rsidRPr="00174C9F">
        <w:rPr>
          <w:rFonts w:ascii="Times New Roman" w:hAnsi="Times New Roman"/>
          <w:sz w:val="24"/>
          <w:szCs w:val="24"/>
        </w:rPr>
        <w:t>sytuacja kształtowała się w gminie Gostyń, jednak na uwagę zasługuje zdecydowany wzrost</w:t>
      </w:r>
      <w:r w:rsidR="00B117B3" w:rsidRPr="00174C9F">
        <w:rPr>
          <w:rFonts w:ascii="Times New Roman" w:hAnsi="Times New Roman"/>
          <w:sz w:val="24"/>
          <w:szCs w:val="24"/>
        </w:rPr>
        <w:t xml:space="preserve"> liczby dzieci w przedszkolach i oddziałach przedszkolnych (przez co nastąpił wzrost liczby placówek wychowania przedszkolnego na terenie gminy), wysoki wskaźnik </w:t>
      </w:r>
      <w:proofErr w:type="spellStart"/>
      <w:r w:rsidR="00B117B3" w:rsidRPr="00174C9F">
        <w:rPr>
          <w:rFonts w:ascii="Times New Roman" w:hAnsi="Times New Roman"/>
          <w:sz w:val="24"/>
          <w:szCs w:val="24"/>
        </w:rPr>
        <w:t>skolaryzacji</w:t>
      </w:r>
      <w:proofErr w:type="spellEnd"/>
      <w:r w:rsidR="00B117B3" w:rsidRPr="00174C9F">
        <w:rPr>
          <w:rFonts w:ascii="Times New Roman" w:hAnsi="Times New Roman"/>
          <w:sz w:val="24"/>
          <w:szCs w:val="24"/>
        </w:rPr>
        <w:t xml:space="preserve"> brutto czy poprawa stanu wykształcenia ludności ziemi gostyńskie</w:t>
      </w:r>
      <w:r w:rsidR="00E91D24" w:rsidRPr="00174C9F">
        <w:rPr>
          <w:rFonts w:ascii="Times New Roman" w:hAnsi="Times New Roman"/>
          <w:sz w:val="24"/>
          <w:szCs w:val="24"/>
        </w:rPr>
        <w:t xml:space="preserve">j, co wskazuje na dość </w:t>
      </w:r>
      <w:r w:rsidR="00B117B3" w:rsidRPr="00174C9F">
        <w:rPr>
          <w:rFonts w:ascii="Times New Roman" w:hAnsi="Times New Roman"/>
          <w:sz w:val="24"/>
          <w:szCs w:val="24"/>
        </w:rPr>
        <w:t xml:space="preserve">wysoki poziom systemu oświaty na analizowanym obszarze. </w:t>
      </w:r>
    </w:p>
    <w:p w:rsidR="00D113B9" w:rsidRDefault="00D113B9" w:rsidP="001E2A65">
      <w:pPr>
        <w:spacing w:after="0" w:line="360" w:lineRule="auto"/>
        <w:rPr>
          <w:rFonts w:ascii="Times New Roman" w:eastAsia="Times New Roman" w:hAnsi="Times New Roman"/>
          <w:sz w:val="24"/>
          <w:szCs w:val="24"/>
          <w:lang w:eastAsia="pl-PL"/>
        </w:rPr>
      </w:pPr>
    </w:p>
    <w:p w:rsidR="00E16E2B" w:rsidRDefault="00E16E2B" w:rsidP="001E2A65">
      <w:pPr>
        <w:spacing w:after="0" w:line="360" w:lineRule="auto"/>
        <w:rPr>
          <w:rFonts w:ascii="Times New Roman" w:eastAsia="Times New Roman" w:hAnsi="Times New Roman"/>
          <w:sz w:val="24"/>
          <w:szCs w:val="24"/>
          <w:lang w:eastAsia="pl-PL"/>
        </w:rPr>
      </w:pPr>
    </w:p>
    <w:p w:rsidR="00E16E2B" w:rsidRDefault="00E16E2B" w:rsidP="001E2A65">
      <w:pPr>
        <w:spacing w:after="0" w:line="360" w:lineRule="auto"/>
        <w:rPr>
          <w:rFonts w:ascii="Times New Roman" w:eastAsia="Times New Roman" w:hAnsi="Times New Roman"/>
          <w:sz w:val="24"/>
          <w:szCs w:val="24"/>
          <w:lang w:eastAsia="pl-PL"/>
        </w:rPr>
      </w:pPr>
    </w:p>
    <w:p w:rsidR="00DE5B43" w:rsidRDefault="00DE5B43" w:rsidP="00DB64B6">
      <w:pPr>
        <w:pStyle w:val="Podtytu"/>
        <w:numPr>
          <w:ilvl w:val="0"/>
          <w:numId w:val="10"/>
        </w:numPr>
      </w:pPr>
      <w:bookmarkStart w:id="13" w:name="_Toc389828367"/>
      <w:r w:rsidRPr="00260C0E">
        <w:lastRenderedPageBreak/>
        <w:t>Potencjał przestrzenny</w:t>
      </w:r>
      <w:bookmarkEnd w:id="13"/>
    </w:p>
    <w:p w:rsidR="00DB64B6" w:rsidRDefault="00DB64B6" w:rsidP="00DB64B6">
      <w:pPr>
        <w:pStyle w:val="Tekstpodstawowy"/>
        <w:rPr>
          <w:lang w:eastAsia="ar-SA"/>
        </w:rPr>
      </w:pPr>
    </w:p>
    <w:p w:rsidR="00DB64B6" w:rsidRPr="00DB64B6" w:rsidRDefault="00DB64B6" w:rsidP="00DB64B6">
      <w:pPr>
        <w:pStyle w:val="Tekstpodstawowy"/>
        <w:rPr>
          <w:b/>
          <w:i/>
          <w:u w:val="single"/>
          <w:lang w:eastAsia="ar-SA"/>
        </w:rPr>
      </w:pPr>
      <w:r>
        <w:rPr>
          <w:b/>
          <w:i/>
          <w:u w:val="single"/>
          <w:lang w:eastAsia="ar-SA"/>
        </w:rPr>
        <w:t>Infrastruktura kom</w:t>
      </w:r>
      <w:r w:rsidRPr="00DB64B6">
        <w:rPr>
          <w:b/>
          <w:i/>
          <w:u w:val="single"/>
          <w:lang w:eastAsia="ar-SA"/>
        </w:rPr>
        <w:t>unikacyjna</w:t>
      </w:r>
    </w:p>
    <w:p w:rsidR="00DE5B43" w:rsidRPr="008608D5" w:rsidRDefault="00DE5B43" w:rsidP="00B82F3B">
      <w:pPr>
        <w:tabs>
          <w:tab w:val="left" w:pos="426"/>
        </w:tabs>
        <w:spacing w:after="0" w:line="360" w:lineRule="auto"/>
        <w:jc w:val="both"/>
        <w:rPr>
          <w:rFonts w:ascii="Times New Roman" w:eastAsia="Times New Roman" w:hAnsi="Times New Roman"/>
          <w:b/>
          <w:sz w:val="24"/>
          <w:szCs w:val="24"/>
          <w:lang w:eastAsia="pl-PL"/>
        </w:rPr>
      </w:pPr>
      <w:r w:rsidRPr="008221AD">
        <w:rPr>
          <w:rFonts w:ascii="Times New Roman" w:hAnsi="Times New Roman"/>
          <w:sz w:val="24"/>
          <w:szCs w:val="24"/>
        </w:rPr>
        <w:t xml:space="preserve">Układ komunikacyjny stanowi dobrze rozbudowaną sieć powiązań drogowych. </w:t>
      </w:r>
      <w:r w:rsidR="00DB64B6">
        <w:rPr>
          <w:rFonts w:ascii="Times New Roman" w:hAnsi="Times New Roman"/>
          <w:sz w:val="24"/>
          <w:szCs w:val="24"/>
        </w:rPr>
        <w:t>Gmina Gostyń p</w:t>
      </w:r>
      <w:r w:rsidRPr="008608D5">
        <w:rPr>
          <w:rFonts w:ascii="Times New Roman" w:hAnsi="Times New Roman"/>
          <w:sz w:val="24"/>
          <w:szCs w:val="24"/>
        </w:rPr>
        <w:t>ołożona jest na skrzyżowaniu ważnych szlaków komunikacyjnych północ-południe oraz wschód-zachód</w:t>
      </w:r>
      <w:r w:rsidR="00DB64B6">
        <w:rPr>
          <w:rFonts w:ascii="Times New Roman" w:hAnsi="Times New Roman"/>
          <w:sz w:val="24"/>
          <w:szCs w:val="24"/>
        </w:rPr>
        <w:t>, w niedużej odległości od liczących się ośrodków miejskich (tj.</w:t>
      </w:r>
      <w:r w:rsidR="00FE2385">
        <w:rPr>
          <w:rFonts w:ascii="Times New Roman" w:hAnsi="Times New Roman"/>
          <w:sz w:val="24"/>
          <w:szCs w:val="24"/>
        </w:rPr>
        <w:t xml:space="preserve"> L</w:t>
      </w:r>
      <w:r w:rsidR="00864BFF">
        <w:rPr>
          <w:rFonts w:ascii="Times New Roman" w:hAnsi="Times New Roman"/>
          <w:sz w:val="24"/>
          <w:szCs w:val="24"/>
        </w:rPr>
        <w:t>eszno, Poznań, Wrocław). Główny</w:t>
      </w:r>
      <w:r w:rsidR="00E16E2B">
        <w:rPr>
          <w:rFonts w:ascii="Times New Roman" w:hAnsi="Times New Roman"/>
          <w:sz w:val="24"/>
          <w:szCs w:val="24"/>
        </w:rPr>
        <w:t xml:space="preserve"> szlak komunikacyjny tworzą</w:t>
      </w:r>
      <w:r w:rsidR="00FE2385">
        <w:rPr>
          <w:rFonts w:ascii="Times New Roman" w:hAnsi="Times New Roman"/>
          <w:sz w:val="24"/>
          <w:szCs w:val="24"/>
        </w:rPr>
        <w:t>:</w:t>
      </w:r>
    </w:p>
    <w:p w:rsidR="00D4403B" w:rsidRDefault="00DE5B43" w:rsidP="006047B4">
      <w:pPr>
        <w:pStyle w:val="Akapitzlist"/>
        <w:numPr>
          <w:ilvl w:val="0"/>
          <w:numId w:val="32"/>
        </w:numPr>
        <w:spacing w:after="0" w:line="360" w:lineRule="auto"/>
        <w:rPr>
          <w:rFonts w:ascii="Times New Roman" w:eastAsia="Times New Roman" w:hAnsi="Times New Roman"/>
          <w:sz w:val="24"/>
          <w:szCs w:val="24"/>
          <w:lang w:eastAsia="pl-PL"/>
        </w:rPr>
      </w:pPr>
      <w:r w:rsidRPr="00D4403B">
        <w:rPr>
          <w:rFonts w:ascii="Times New Roman" w:eastAsia="Times New Roman" w:hAnsi="Times New Roman"/>
          <w:sz w:val="24"/>
          <w:szCs w:val="24"/>
          <w:lang w:eastAsia="pl-PL"/>
        </w:rPr>
        <w:t>droga krajowa nr 12: Łęknica – Głogów – Leszno – Gostyń – Jarocin – Kalisz –  Sieradz – Piotrków Trybunalski – Lublin – Chełm – Dorohusk;</w:t>
      </w:r>
    </w:p>
    <w:p w:rsidR="00D4403B" w:rsidRDefault="00DE5B43" w:rsidP="006047B4">
      <w:pPr>
        <w:pStyle w:val="Akapitzlist"/>
        <w:numPr>
          <w:ilvl w:val="0"/>
          <w:numId w:val="32"/>
        </w:numPr>
        <w:spacing w:after="0" w:line="360" w:lineRule="auto"/>
        <w:rPr>
          <w:rFonts w:ascii="Times New Roman" w:eastAsia="Times New Roman" w:hAnsi="Times New Roman"/>
          <w:sz w:val="24"/>
          <w:szCs w:val="24"/>
          <w:lang w:eastAsia="pl-PL"/>
        </w:rPr>
      </w:pPr>
      <w:r w:rsidRPr="00D4403B">
        <w:rPr>
          <w:rFonts w:ascii="Times New Roman" w:eastAsia="Times New Roman" w:hAnsi="Times New Roman"/>
          <w:sz w:val="24"/>
          <w:szCs w:val="24"/>
          <w:lang w:eastAsia="pl-PL"/>
        </w:rPr>
        <w:t>droga wojewódzka nr 434: Łubowo – Kostrzyn – Śrem – Gostyń – Rawicz;</w:t>
      </w:r>
    </w:p>
    <w:p w:rsidR="00D4403B" w:rsidRDefault="00DE5B43" w:rsidP="006047B4">
      <w:pPr>
        <w:pStyle w:val="Akapitzlist"/>
        <w:numPr>
          <w:ilvl w:val="0"/>
          <w:numId w:val="32"/>
        </w:numPr>
        <w:spacing w:after="0" w:line="360" w:lineRule="auto"/>
        <w:rPr>
          <w:rFonts w:ascii="Times New Roman" w:eastAsia="Times New Roman" w:hAnsi="Times New Roman"/>
          <w:sz w:val="24"/>
          <w:szCs w:val="24"/>
          <w:lang w:eastAsia="pl-PL"/>
        </w:rPr>
      </w:pPr>
      <w:r w:rsidRPr="00D4403B">
        <w:rPr>
          <w:rFonts w:ascii="Times New Roman" w:eastAsia="Times New Roman" w:hAnsi="Times New Roman"/>
          <w:sz w:val="24"/>
          <w:szCs w:val="24"/>
          <w:lang w:eastAsia="pl-PL"/>
        </w:rPr>
        <w:t>droga wojewódzka nr 308: Nowy Tomyśl – Grodzisk Wielkopolski – Kościan – Kunowo;</w:t>
      </w:r>
    </w:p>
    <w:p w:rsidR="00DE5B43" w:rsidRPr="00D4403B" w:rsidRDefault="00DE5B43" w:rsidP="006047B4">
      <w:pPr>
        <w:pStyle w:val="Akapitzlist"/>
        <w:numPr>
          <w:ilvl w:val="0"/>
          <w:numId w:val="32"/>
        </w:numPr>
        <w:spacing w:after="0" w:line="360" w:lineRule="auto"/>
        <w:rPr>
          <w:rFonts w:ascii="Times New Roman" w:eastAsia="Times New Roman" w:hAnsi="Times New Roman"/>
          <w:sz w:val="24"/>
          <w:szCs w:val="24"/>
          <w:lang w:eastAsia="pl-PL"/>
        </w:rPr>
      </w:pPr>
      <w:r w:rsidRPr="00D4403B">
        <w:rPr>
          <w:rFonts w:ascii="Times New Roman" w:eastAsia="Times New Roman" w:hAnsi="Times New Roman"/>
          <w:sz w:val="24"/>
          <w:szCs w:val="24"/>
          <w:lang w:eastAsia="pl-PL"/>
        </w:rPr>
        <w:t>linia kolejowa: Jarocin – Leszno.</w:t>
      </w:r>
    </w:p>
    <w:p w:rsidR="00DE5B43" w:rsidRPr="008221AD" w:rsidRDefault="00DE5B43" w:rsidP="00DE5B43">
      <w:pPr>
        <w:pStyle w:val="Tekstpodstawowywcity"/>
        <w:spacing w:after="0" w:line="360" w:lineRule="auto"/>
        <w:ind w:left="0"/>
        <w:jc w:val="both"/>
        <w:rPr>
          <w:rFonts w:ascii="Times New Roman" w:hAnsi="Times New Roman"/>
          <w:sz w:val="24"/>
          <w:szCs w:val="24"/>
        </w:rPr>
      </w:pPr>
      <w:r w:rsidRPr="008221AD">
        <w:rPr>
          <w:rFonts w:ascii="Times New Roman" w:hAnsi="Times New Roman"/>
          <w:sz w:val="24"/>
          <w:szCs w:val="24"/>
        </w:rPr>
        <w:t>Zarówno droga krajowa nr 12, jak i droga wojewódzka nr 434, przebiegają przez Gostyń</w:t>
      </w:r>
      <w:r w:rsidR="006047B4">
        <w:rPr>
          <w:rFonts w:ascii="Times New Roman" w:hAnsi="Times New Roman"/>
          <w:sz w:val="24"/>
          <w:szCs w:val="24"/>
        </w:rPr>
        <w:t xml:space="preserve"> i</w:t>
      </w:r>
      <w:r>
        <w:rPr>
          <w:rFonts w:ascii="Times New Roman" w:hAnsi="Times New Roman"/>
          <w:sz w:val="24"/>
          <w:szCs w:val="24"/>
        </w:rPr>
        <w:t xml:space="preserve"> </w:t>
      </w:r>
      <w:r w:rsidR="006047B4">
        <w:rPr>
          <w:rFonts w:ascii="Times New Roman" w:hAnsi="Times New Roman"/>
          <w:sz w:val="24"/>
          <w:szCs w:val="24"/>
        </w:rPr>
        <w:t>są</w:t>
      </w:r>
      <w:r w:rsidRPr="008221AD">
        <w:rPr>
          <w:rFonts w:ascii="Times New Roman" w:hAnsi="Times New Roman"/>
          <w:sz w:val="24"/>
          <w:szCs w:val="24"/>
        </w:rPr>
        <w:t xml:space="preserve"> głównym szlakiem tranzytowym przez miasto. Ze względu na </w:t>
      </w:r>
      <w:r>
        <w:rPr>
          <w:rFonts w:ascii="Times New Roman" w:hAnsi="Times New Roman"/>
          <w:sz w:val="24"/>
          <w:szCs w:val="24"/>
        </w:rPr>
        <w:t>sprawowane</w:t>
      </w:r>
      <w:r w:rsidRPr="008221AD">
        <w:rPr>
          <w:rFonts w:ascii="Times New Roman" w:hAnsi="Times New Roman"/>
          <w:sz w:val="24"/>
          <w:szCs w:val="24"/>
        </w:rPr>
        <w:t xml:space="preserve"> funkcje drogi te stanowią źródło uciążliwości dla mieszkańców. Podwyższony stopień hałasu ora</w:t>
      </w:r>
      <w:r>
        <w:rPr>
          <w:rFonts w:ascii="Times New Roman" w:hAnsi="Times New Roman"/>
          <w:sz w:val="24"/>
          <w:szCs w:val="24"/>
        </w:rPr>
        <w:t>z emisji spalin obniża standard</w:t>
      </w:r>
      <w:r w:rsidRPr="008221AD">
        <w:rPr>
          <w:rFonts w:ascii="Times New Roman" w:hAnsi="Times New Roman"/>
          <w:sz w:val="24"/>
          <w:szCs w:val="24"/>
        </w:rPr>
        <w:t xml:space="preserve"> życia społeczności </w:t>
      </w:r>
      <w:r>
        <w:rPr>
          <w:rFonts w:ascii="Times New Roman" w:hAnsi="Times New Roman"/>
          <w:sz w:val="24"/>
          <w:szCs w:val="24"/>
        </w:rPr>
        <w:t>w pobliżu wspomnianych szlaków komunikacyjnych.</w:t>
      </w:r>
    </w:p>
    <w:p w:rsidR="002F3306" w:rsidRDefault="002F3306" w:rsidP="005B3B47">
      <w:pPr>
        <w:spacing w:after="0" w:line="360" w:lineRule="auto"/>
        <w:jc w:val="both"/>
        <w:rPr>
          <w:rFonts w:ascii="Times New Roman" w:eastAsia="Times New Roman" w:hAnsi="Times New Roman"/>
          <w:sz w:val="24"/>
          <w:szCs w:val="24"/>
          <w:lang w:eastAsia="pl-PL"/>
        </w:rPr>
      </w:pPr>
    </w:p>
    <w:p w:rsidR="00DE5B43" w:rsidRPr="008F5EFB" w:rsidRDefault="00DE5B43" w:rsidP="00DE5B43">
      <w:pPr>
        <w:pStyle w:val="tabelka"/>
      </w:pPr>
      <w:bookmarkStart w:id="14" w:name="_Toc372207136"/>
      <w:bookmarkStart w:id="15" w:name="_Toc385415819"/>
      <w:r w:rsidRPr="008F5EFB">
        <w:t>Tabela</w:t>
      </w:r>
      <w:r>
        <w:t xml:space="preserve"> 4</w:t>
      </w:r>
      <w:r w:rsidRPr="008F5EFB">
        <w:t>. Wykaz długości dróg n</w:t>
      </w:r>
      <w:r w:rsidR="0066444C">
        <w:t>a terenie g</w:t>
      </w:r>
      <w:r w:rsidRPr="008F5EFB">
        <w:t>miny Gostyń</w:t>
      </w:r>
      <w:bookmarkEnd w:id="14"/>
      <w:bookmarkEnd w:id="15"/>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000"/>
      </w:tblPr>
      <w:tblGrid>
        <w:gridCol w:w="4129"/>
        <w:gridCol w:w="1239"/>
        <w:gridCol w:w="1686"/>
        <w:gridCol w:w="2232"/>
      </w:tblGrid>
      <w:tr w:rsidR="00CA5009" w:rsidRPr="008A3824" w:rsidTr="008C5088">
        <w:trPr>
          <w:trHeight w:val="510"/>
        </w:trPr>
        <w:tc>
          <w:tcPr>
            <w:tcW w:w="2223" w:type="pct"/>
            <w:shd w:val="clear" w:color="auto" w:fill="C6D9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Ciąg komunikacyjny</w:t>
            </w:r>
          </w:p>
        </w:tc>
        <w:tc>
          <w:tcPr>
            <w:tcW w:w="667" w:type="pct"/>
            <w:shd w:val="clear" w:color="auto" w:fill="C6D9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Długość ogółem</w:t>
            </w:r>
          </w:p>
          <w:p w:rsidR="00DE5B43" w:rsidRPr="008C5088" w:rsidRDefault="0073575E" w:rsidP="008C5088">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w:t>
            </w:r>
            <w:r w:rsidR="00DE5B43" w:rsidRPr="008C5088">
              <w:rPr>
                <w:rFonts w:ascii="Times New Roman" w:eastAsia="Times New Roman" w:hAnsi="Times New Roman"/>
                <w:b/>
                <w:sz w:val="24"/>
                <w:szCs w:val="24"/>
                <w:lang w:eastAsia="ar-SA"/>
              </w:rPr>
              <w:t>w km</w:t>
            </w:r>
            <w:r>
              <w:rPr>
                <w:rFonts w:ascii="Times New Roman" w:eastAsia="Times New Roman" w:hAnsi="Times New Roman"/>
                <w:b/>
                <w:sz w:val="24"/>
                <w:szCs w:val="24"/>
                <w:lang w:eastAsia="ar-SA"/>
              </w:rPr>
              <w:t>)</w:t>
            </w:r>
          </w:p>
        </w:tc>
        <w:tc>
          <w:tcPr>
            <w:tcW w:w="908" w:type="pct"/>
            <w:shd w:val="clear" w:color="auto" w:fill="C6D9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Długość na terenie miasta</w:t>
            </w:r>
          </w:p>
          <w:p w:rsidR="00DE5B43" w:rsidRPr="008C5088" w:rsidRDefault="0073575E" w:rsidP="008C5088">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w:t>
            </w:r>
            <w:r w:rsidR="00DE5B43" w:rsidRPr="008C5088">
              <w:rPr>
                <w:rFonts w:ascii="Times New Roman" w:eastAsia="Times New Roman" w:hAnsi="Times New Roman"/>
                <w:b/>
                <w:sz w:val="24"/>
                <w:szCs w:val="24"/>
                <w:lang w:eastAsia="ar-SA"/>
              </w:rPr>
              <w:t>w km</w:t>
            </w:r>
            <w:r>
              <w:rPr>
                <w:rFonts w:ascii="Times New Roman" w:eastAsia="Times New Roman" w:hAnsi="Times New Roman"/>
                <w:b/>
                <w:sz w:val="24"/>
                <w:szCs w:val="24"/>
                <w:lang w:eastAsia="ar-SA"/>
              </w:rPr>
              <w:t>)</w:t>
            </w:r>
          </w:p>
        </w:tc>
        <w:tc>
          <w:tcPr>
            <w:tcW w:w="1202" w:type="pct"/>
            <w:shd w:val="clear" w:color="auto" w:fill="C6D9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 xml:space="preserve">Długość na terenach wiejskich </w:t>
            </w:r>
            <w:r w:rsidR="0073575E">
              <w:rPr>
                <w:rFonts w:ascii="Times New Roman" w:eastAsia="Times New Roman" w:hAnsi="Times New Roman"/>
                <w:b/>
                <w:sz w:val="24"/>
                <w:szCs w:val="24"/>
                <w:lang w:eastAsia="ar-SA"/>
              </w:rPr>
              <w:t>(</w:t>
            </w:r>
            <w:r w:rsidRPr="008C5088">
              <w:rPr>
                <w:rFonts w:ascii="Times New Roman" w:eastAsia="Times New Roman" w:hAnsi="Times New Roman"/>
                <w:b/>
                <w:sz w:val="24"/>
                <w:szCs w:val="24"/>
                <w:lang w:eastAsia="ar-SA"/>
              </w:rPr>
              <w:t>w km</w:t>
            </w:r>
            <w:r w:rsidR="0073575E">
              <w:rPr>
                <w:rFonts w:ascii="Times New Roman" w:eastAsia="Times New Roman" w:hAnsi="Times New Roman"/>
                <w:b/>
                <w:sz w:val="24"/>
                <w:szCs w:val="24"/>
                <w:lang w:eastAsia="ar-SA"/>
              </w:rPr>
              <w:t>)</w:t>
            </w:r>
          </w:p>
        </w:tc>
      </w:tr>
      <w:tr w:rsidR="00DE5B43" w:rsidRPr="008A3824" w:rsidTr="008C5088">
        <w:trPr>
          <w:trHeight w:val="510"/>
        </w:trPr>
        <w:tc>
          <w:tcPr>
            <w:tcW w:w="5000" w:type="pct"/>
            <w:gridSpan w:val="4"/>
            <w:shd w:val="clear" w:color="auto" w:fill="DBE5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Drogi krajowe:</w:t>
            </w:r>
          </w:p>
        </w:tc>
      </w:tr>
      <w:tr w:rsidR="00CA5009" w:rsidRPr="008A3824" w:rsidTr="008C5088">
        <w:trPr>
          <w:trHeight w:val="510"/>
        </w:trPr>
        <w:tc>
          <w:tcPr>
            <w:tcW w:w="2223" w:type="pct"/>
          </w:tcPr>
          <w:p w:rsidR="00DE5B43" w:rsidRPr="008C5088" w:rsidRDefault="00DE5B43" w:rsidP="008C5088">
            <w:pPr>
              <w:suppressAutoHyphens/>
              <w:spacing w:after="0" w:line="240" w:lineRule="auto"/>
              <w:jc w:val="center"/>
              <w:rPr>
                <w:rFonts w:ascii="Times New Roman" w:eastAsia="Times New Roman" w:hAnsi="Times New Roman"/>
                <w:sz w:val="24"/>
                <w:szCs w:val="24"/>
                <w:lang w:eastAsia="ar-SA"/>
              </w:rPr>
            </w:pPr>
            <w:r w:rsidRPr="008C5088">
              <w:rPr>
                <w:rFonts w:ascii="Times New Roman" w:eastAsia="Times New Roman" w:hAnsi="Times New Roman"/>
                <w:sz w:val="24"/>
                <w:szCs w:val="24"/>
                <w:lang w:eastAsia="ar-SA"/>
              </w:rPr>
              <w:t>Droga nr 12: Jarocin - Gostyń – Leszno – Głogów</w:t>
            </w:r>
          </w:p>
        </w:tc>
        <w:tc>
          <w:tcPr>
            <w:tcW w:w="667"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10 </w:t>
            </w:r>
            <w:r w:rsidR="00DE5B43" w:rsidRPr="008C5088">
              <w:rPr>
                <w:rFonts w:ascii="Times New Roman" w:eastAsia="Times New Roman" w:hAnsi="Times New Roman"/>
                <w:sz w:val="24"/>
                <w:szCs w:val="24"/>
                <w:lang w:eastAsia="ar-SA"/>
              </w:rPr>
              <w:t>719</w:t>
            </w:r>
          </w:p>
        </w:tc>
        <w:tc>
          <w:tcPr>
            <w:tcW w:w="908"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3 </w:t>
            </w:r>
            <w:r w:rsidR="00DE5B43" w:rsidRPr="008C5088">
              <w:rPr>
                <w:rFonts w:ascii="Times New Roman" w:eastAsia="Times New Roman" w:hAnsi="Times New Roman"/>
                <w:sz w:val="24"/>
                <w:szCs w:val="24"/>
                <w:lang w:eastAsia="ar-SA"/>
              </w:rPr>
              <w:t>655</w:t>
            </w:r>
          </w:p>
        </w:tc>
        <w:tc>
          <w:tcPr>
            <w:tcW w:w="1202"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7 </w:t>
            </w:r>
            <w:r w:rsidR="00DE5B43" w:rsidRPr="008C5088">
              <w:rPr>
                <w:rFonts w:ascii="Times New Roman" w:eastAsia="Times New Roman" w:hAnsi="Times New Roman"/>
                <w:sz w:val="24"/>
                <w:szCs w:val="24"/>
                <w:lang w:eastAsia="ar-SA"/>
              </w:rPr>
              <w:t>064</w:t>
            </w:r>
          </w:p>
        </w:tc>
      </w:tr>
      <w:tr w:rsidR="00DE5B43" w:rsidRPr="008A3824" w:rsidTr="008C5088">
        <w:trPr>
          <w:trHeight w:val="510"/>
        </w:trPr>
        <w:tc>
          <w:tcPr>
            <w:tcW w:w="5000" w:type="pct"/>
            <w:gridSpan w:val="4"/>
            <w:shd w:val="clear" w:color="auto" w:fill="DBE5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Drogi wojewódzkie:</w:t>
            </w:r>
          </w:p>
        </w:tc>
      </w:tr>
      <w:tr w:rsidR="00CA5009" w:rsidRPr="008A3824" w:rsidTr="008C5088">
        <w:trPr>
          <w:trHeight w:val="510"/>
        </w:trPr>
        <w:tc>
          <w:tcPr>
            <w:tcW w:w="2223" w:type="pct"/>
          </w:tcPr>
          <w:p w:rsidR="00DE5B43" w:rsidRPr="008C5088" w:rsidRDefault="00DE5B43" w:rsidP="008C5088">
            <w:pPr>
              <w:suppressAutoHyphens/>
              <w:spacing w:after="0" w:line="240" w:lineRule="auto"/>
              <w:jc w:val="center"/>
              <w:rPr>
                <w:rFonts w:ascii="Times New Roman" w:eastAsia="Times New Roman" w:hAnsi="Times New Roman"/>
                <w:sz w:val="24"/>
                <w:szCs w:val="24"/>
                <w:lang w:eastAsia="ar-SA"/>
              </w:rPr>
            </w:pPr>
            <w:r w:rsidRPr="008C5088">
              <w:rPr>
                <w:rFonts w:ascii="Times New Roman" w:eastAsia="Times New Roman" w:hAnsi="Times New Roman"/>
                <w:sz w:val="24"/>
                <w:szCs w:val="24"/>
                <w:lang w:eastAsia="ar-SA"/>
              </w:rPr>
              <w:t>Droga nr 434: (Poznań) - Gostyń – Rawicz</w:t>
            </w:r>
          </w:p>
        </w:tc>
        <w:tc>
          <w:tcPr>
            <w:tcW w:w="667"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14 </w:t>
            </w:r>
            <w:r w:rsidR="00DE5B43" w:rsidRPr="008C5088">
              <w:rPr>
                <w:rFonts w:ascii="Times New Roman" w:eastAsia="Times New Roman" w:hAnsi="Times New Roman"/>
                <w:sz w:val="24"/>
                <w:szCs w:val="24"/>
                <w:lang w:eastAsia="ar-SA"/>
              </w:rPr>
              <w:t>467</w:t>
            </w:r>
          </w:p>
        </w:tc>
        <w:tc>
          <w:tcPr>
            <w:tcW w:w="908"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6 </w:t>
            </w:r>
            <w:r w:rsidR="00DE5B43" w:rsidRPr="008C5088">
              <w:rPr>
                <w:rFonts w:ascii="Times New Roman" w:eastAsia="Times New Roman" w:hAnsi="Times New Roman"/>
                <w:sz w:val="24"/>
                <w:szCs w:val="24"/>
                <w:lang w:eastAsia="ar-SA"/>
              </w:rPr>
              <w:t>086</w:t>
            </w:r>
          </w:p>
        </w:tc>
        <w:tc>
          <w:tcPr>
            <w:tcW w:w="1202"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8 </w:t>
            </w:r>
            <w:r w:rsidR="00DE5B43" w:rsidRPr="008C5088">
              <w:rPr>
                <w:rFonts w:ascii="Times New Roman" w:eastAsia="Times New Roman" w:hAnsi="Times New Roman"/>
                <w:sz w:val="24"/>
                <w:szCs w:val="24"/>
                <w:lang w:eastAsia="ar-SA"/>
              </w:rPr>
              <w:t>381</w:t>
            </w:r>
          </w:p>
        </w:tc>
      </w:tr>
      <w:tr w:rsidR="00CA5009" w:rsidRPr="008A3824" w:rsidTr="008C5088">
        <w:trPr>
          <w:trHeight w:val="510"/>
        </w:trPr>
        <w:tc>
          <w:tcPr>
            <w:tcW w:w="2223" w:type="pct"/>
          </w:tcPr>
          <w:p w:rsidR="00DE5B43" w:rsidRPr="008C5088" w:rsidRDefault="00DE5B43" w:rsidP="008C5088">
            <w:pPr>
              <w:suppressAutoHyphens/>
              <w:spacing w:after="0" w:line="240" w:lineRule="auto"/>
              <w:jc w:val="center"/>
              <w:rPr>
                <w:rFonts w:ascii="Times New Roman" w:eastAsia="Times New Roman" w:hAnsi="Times New Roman"/>
                <w:sz w:val="24"/>
                <w:szCs w:val="24"/>
                <w:lang w:eastAsia="ar-SA"/>
              </w:rPr>
            </w:pPr>
            <w:r w:rsidRPr="008C5088">
              <w:rPr>
                <w:rFonts w:ascii="Times New Roman" w:eastAsia="Times New Roman" w:hAnsi="Times New Roman"/>
                <w:sz w:val="24"/>
                <w:szCs w:val="24"/>
                <w:lang w:eastAsia="ar-SA"/>
              </w:rPr>
              <w:t>Droga nr 308: Nowy Tomyśl – Grodzisk Wielkopolski – Kościan – Kunowo</w:t>
            </w:r>
          </w:p>
        </w:tc>
        <w:tc>
          <w:tcPr>
            <w:tcW w:w="667"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 </w:t>
            </w:r>
            <w:r w:rsidR="00DE5B43" w:rsidRPr="008C5088">
              <w:rPr>
                <w:rFonts w:ascii="Times New Roman" w:eastAsia="Times New Roman" w:hAnsi="Times New Roman"/>
                <w:sz w:val="24"/>
                <w:szCs w:val="24"/>
                <w:lang w:eastAsia="ar-SA"/>
              </w:rPr>
              <w:t>842</w:t>
            </w:r>
          </w:p>
        </w:tc>
        <w:tc>
          <w:tcPr>
            <w:tcW w:w="908" w:type="pct"/>
            <w:vAlign w:val="center"/>
          </w:tcPr>
          <w:p w:rsidR="00DE5B43" w:rsidRPr="008C5088" w:rsidRDefault="00DE5B43" w:rsidP="008C5088">
            <w:pPr>
              <w:suppressAutoHyphens/>
              <w:spacing w:after="0" w:line="240" w:lineRule="auto"/>
              <w:jc w:val="right"/>
              <w:rPr>
                <w:rFonts w:ascii="Times New Roman" w:eastAsia="Times New Roman" w:hAnsi="Times New Roman"/>
                <w:sz w:val="24"/>
                <w:szCs w:val="24"/>
                <w:lang w:eastAsia="ar-SA"/>
              </w:rPr>
            </w:pPr>
            <w:r w:rsidRPr="008C5088">
              <w:rPr>
                <w:rFonts w:ascii="Times New Roman" w:eastAsia="Times New Roman" w:hAnsi="Times New Roman"/>
                <w:sz w:val="24"/>
                <w:szCs w:val="24"/>
                <w:lang w:eastAsia="ar-SA"/>
              </w:rPr>
              <w:t>0</w:t>
            </w:r>
          </w:p>
        </w:tc>
        <w:tc>
          <w:tcPr>
            <w:tcW w:w="1202"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 </w:t>
            </w:r>
            <w:r w:rsidR="00DE5B43" w:rsidRPr="008C5088">
              <w:rPr>
                <w:rFonts w:ascii="Times New Roman" w:eastAsia="Times New Roman" w:hAnsi="Times New Roman"/>
                <w:sz w:val="24"/>
                <w:szCs w:val="24"/>
                <w:lang w:eastAsia="ar-SA"/>
              </w:rPr>
              <w:t>842</w:t>
            </w:r>
          </w:p>
        </w:tc>
      </w:tr>
      <w:tr w:rsidR="00CA5009" w:rsidRPr="008A3824" w:rsidTr="008C5088">
        <w:trPr>
          <w:trHeight w:val="510"/>
        </w:trPr>
        <w:tc>
          <w:tcPr>
            <w:tcW w:w="2223" w:type="pct"/>
            <w:shd w:val="clear" w:color="auto" w:fill="DBE5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Drogi powiatowe</w:t>
            </w:r>
          </w:p>
        </w:tc>
        <w:tc>
          <w:tcPr>
            <w:tcW w:w="667"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70 </w:t>
            </w:r>
            <w:r w:rsidR="00DE5B43" w:rsidRPr="008C5088">
              <w:rPr>
                <w:rFonts w:ascii="Times New Roman" w:eastAsia="Times New Roman" w:hAnsi="Times New Roman"/>
                <w:sz w:val="24"/>
                <w:szCs w:val="24"/>
                <w:lang w:eastAsia="ar-SA"/>
              </w:rPr>
              <w:t>977</w:t>
            </w:r>
          </w:p>
        </w:tc>
        <w:tc>
          <w:tcPr>
            <w:tcW w:w="908"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3 </w:t>
            </w:r>
            <w:r w:rsidR="00DE5B43" w:rsidRPr="008C5088">
              <w:rPr>
                <w:rFonts w:ascii="Times New Roman" w:eastAsia="Times New Roman" w:hAnsi="Times New Roman"/>
                <w:sz w:val="24"/>
                <w:szCs w:val="24"/>
                <w:lang w:eastAsia="ar-SA"/>
              </w:rPr>
              <w:t>340</w:t>
            </w:r>
          </w:p>
        </w:tc>
        <w:tc>
          <w:tcPr>
            <w:tcW w:w="1202"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67 </w:t>
            </w:r>
            <w:r w:rsidR="00DE5B43" w:rsidRPr="008C5088">
              <w:rPr>
                <w:rFonts w:ascii="Times New Roman" w:eastAsia="Times New Roman" w:hAnsi="Times New Roman"/>
                <w:sz w:val="24"/>
                <w:szCs w:val="24"/>
                <w:lang w:eastAsia="ar-SA"/>
              </w:rPr>
              <w:t>637</w:t>
            </w:r>
          </w:p>
        </w:tc>
      </w:tr>
      <w:tr w:rsidR="00CA5009" w:rsidRPr="008A3824" w:rsidTr="008C5088">
        <w:trPr>
          <w:trHeight w:val="510"/>
        </w:trPr>
        <w:tc>
          <w:tcPr>
            <w:tcW w:w="2223" w:type="pct"/>
            <w:shd w:val="clear" w:color="auto" w:fill="DBE5F1"/>
            <w:vAlign w:val="center"/>
          </w:tcPr>
          <w:p w:rsidR="00DE5B43" w:rsidRPr="008C5088" w:rsidRDefault="00DE5B43" w:rsidP="008C5088">
            <w:pPr>
              <w:suppressAutoHyphens/>
              <w:spacing w:after="0" w:line="240" w:lineRule="auto"/>
              <w:jc w:val="center"/>
              <w:rPr>
                <w:rFonts w:ascii="Times New Roman" w:eastAsia="Times New Roman" w:hAnsi="Times New Roman"/>
                <w:b/>
                <w:sz w:val="24"/>
                <w:szCs w:val="24"/>
                <w:lang w:eastAsia="ar-SA"/>
              </w:rPr>
            </w:pPr>
            <w:r w:rsidRPr="008C5088">
              <w:rPr>
                <w:rFonts w:ascii="Times New Roman" w:eastAsia="Times New Roman" w:hAnsi="Times New Roman"/>
                <w:b/>
                <w:sz w:val="24"/>
                <w:szCs w:val="24"/>
                <w:lang w:eastAsia="ar-SA"/>
              </w:rPr>
              <w:t>Drogi gminne</w:t>
            </w:r>
          </w:p>
        </w:tc>
        <w:tc>
          <w:tcPr>
            <w:tcW w:w="667"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81 </w:t>
            </w:r>
            <w:r w:rsidR="00DE5B43" w:rsidRPr="008C5088">
              <w:rPr>
                <w:rFonts w:ascii="Times New Roman" w:eastAsia="Times New Roman" w:hAnsi="Times New Roman"/>
                <w:sz w:val="24"/>
                <w:szCs w:val="24"/>
                <w:lang w:eastAsia="ar-SA"/>
              </w:rPr>
              <w:t>457</w:t>
            </w:r>
          </w:p>
        </w:tc>
        <w:tc>
          <w:tcPr>
            <w:tcW w:w="908"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35 </w:t>
            </w:r>
            <w:r w:rsidR="00DE5B43" w:rsidRPr="008C5088">
              <w:rPr>
                <w:rFonts w:ascii="Times New Roman" w:eastAsia="Times New Roman" w:hAnsi="Times New Roman"/>
                <w:sz w:val="24"/>
                <w:szCs w:val="24"/>
                <w:lang w:eastAsia="ar-SA"/>
              </w:rPr>
              <w:t>926</w:t>
            </w:r>
          </w:p>
        </w:tc>
        <w:tc>
          <w:tcPr>
            <w:tcW w:w="1202" w:type="pct"/>
            <w:vAlign w:val="center"/>
          </w:tcPr>
          <w:p w:rsidR="00DE5B43" w:rsidRPr="008C5088" w:rsidRDefault="00ED1967" w:rsidP="008C5088">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45 </w:t>
            </w:r>
            <w:r w:rsidR="00DE5B43" w:rsidRPr="008C5088">
              <w:rPr>
                <w:rFonts w:ascii="Times New Roman" w:eastAsia="Times New Roman" w:hAnsi="Times New Roman"/>
                <w:sz w:val="24"/>
                <w:szCs w:val="24"/>
                <w:lang w:eastAsia="ar-SA"/>
              </w:rPr>
              <w:t>531</w:t>
            </w:r>
          </w:p>
        </w:tc>
      </w:tr>
    </w:tbl>
    <w:p w:rsidR="00DE5B43" w:rsidRDefault="00DE5B43" w:rsidP="00DE5B43">
      <w:pPr>
        <w:suppressAutoHyphens/>
        <w:spacing w:after="0" w:line="360" w:lineRule="auto"/>
        <w:jc w:val="center"/>
        <w:rPr>
          <w:rFonts w:ascii="Times New Roman" w:eastAsia="Times New Roman" w:hAnsi="Times New Roman"/>
          <w:i/>
          <w:sz w:val="24"/>
          <w:szCs w:val="24"/>
          <w:lang w:eastAsia="ar-SA"/>
        </w:rPr>
      </w:pPr>
      <w:r w:rsidRPr="008221AD">
        <w:rPr>
          <w:rFonts w:ascii="Times New Roman" w:eastAsia="Times New Roman" w:hAnsi="Times New Roman"/>
          <w:i/>
          <w:sz w:val="24"/>
          <w:szCs w:val="24"/>
          <w:lang w:eastAsia="ar-SA"/>
        </w:rPr>
        <w:t>Źródło: Urząd Miejski w Gostyniu, stan na 31.12.2012 r.</w:t>
      </w:r>
    </w:p>
    <w:p w:rsidR="004F7A20" w:rsidRPr="00EC002A" w:rsidRDefault="00EC002A" w:rsidP="00EC002A">
      <w:pPr>
        <w:spacing w:after="0" w:line="360" w:lineRule="auto"/>
        <w:ind w:firstLine="708"/>
        <w:jc w:val="both"/>
        <w:rPr>
          <w:rFonts w:ascii="Times New Roman" w:eastAsia="Times New Roman" w:hAnsi="Times New Roman"/>
          <w:sz w:val="24"/>
          <w:szCs w:val="20"/>
          <w:lang w:eastAsia="ar-SA"/>
        </w:rPr>
      </w:pPr>
      <w:r>
        <w:rPr>
          <w:rFonts w:ascii="Times New Roman" w:hAnsi="Times New Roman"/>
          <w:sz w:val="24"/>
          <w:szCs w:val="24"/>
        </w:rPr>
        <w:lastRenderedPageBreak/>
        <w:t>Ponadto na terenie g</w:t>
      </w:r>
      <w:r w:rsidRPr="00006B8D">
        <w:rPr>
          <w:rFonts w:ascii="Times New Roman" w:hAnsi="Times New Roman"/>
          <w:sz w:val="24"/>
          <w:szCs w:val="24"/>
        </w:rPr>
        <w:t>miny znajduje się 17 odcinków dróg powiatowych</w:t>
      </w:r>
      <w:r>
        <w:rPr>
          <w:rFonts w:ascii="Times New Roman" w:hAnsi="Times New Roman"/>
          <w:sz w:val="24"/>
          <w:szCs w:val="24"/>
        </w:rPr>
        <w:t xml:space="preserve"> oraz sieć dróg gminnych, które przyczyniają</w:t>
      </w:r>
      <w:r w:rsidRPr="00F85C5D">
        <w:rPr>
          <w:rFonts w:ascii="Times New Roman" w:hAnsi="Times New Roman"/>
          <w:sz w:val="24"/>
          <w:szCs w:val="24"/>
        </w:rPr>
        <w:t xml:space="preserve"> się do bardzo dobrej dostępności komunikacyjnej Gostynia.</w:t>
      </w:r>
      <w:r>
        <w:rPr>
          <w:rFonts w:ascii="Times New Roman" w:hAnsi="Times New Roman"/>
          <w:sz w:val="24"/>
          <w:szCs w:val="24"/>
        </w:rPr>
        <w:t xml:space="preserve"> Walorem jest również </w:t>
      </w:r>
      <w:r>
        <w:rPr>
          <w:rFonts w:ascii="Times New Roman" w:eastAsia="Times New Roman" w:hAnsi="Times New Roman"/>
          <w:sz w:val="24"/>
          <w:szCs w:val="20"/>
          <w:lang w:eastAsia="ar-SA"/>
        </w:rPr>
        <w:t>przebieg tras PKS przez obszar g</w:t>
      </w:r>
      <w:r w:rsidRPr="00F85C5D">
        <w:rPr>
          <w:rFonts w:ascii="Times New Roman" w:eastAsia="Times New Roman" w:hAnsi="Times New Roman"/>
          <w:sz w:val="24"/>
          <w:szCs w:val="20"/>
          <w:lang w:eastAsia="ar-SA"/>
        </w:rPr>
        <w:t>miny</w:t>
      </w:r>
      <w:r>
        <w:rPr>
          <w:rFonts w:ascii="Times New Roman" w:eastAsia="Times New Roman" w:hAnsi="Times New Roman"/>
          <w:sz w:val="24"/>
          <w:szCs w:val="20"/>
          <w:lang w:eastAsia="ar-SA"/>
        </w:rPr>
        <w:t>. Korzystne położenie gminy, jak również jej głównego ośrodka, jakim jest miasto Gostyń, świadczy o dobrym połączeniu z całym</w:t>
      </w:r>
      <w:r w:rsidRPr="00F85C5D">
        <w:rPr>
          <w:rFonts w:ascii="Times New Roman" w:eastAsia="Times New Roman" w:hAnsi="Times New Roman"/>
          <w:sz w:val="24"/>
          <w:szCs w:val="20"/>
          <w:lang w:eastAsia="ar-SA"/>
        </w:rPr>
        <w:t xml:space="preserve"> regionem, co stanowi istotną wartość dla </w:t>
      </w:r>
      <w:r>
        <w:rPr>
          <w:rFonts w:ascii="Times New Roman" w:eastAsia="Times New Roman" w:hAnsi="Times New Roman"/>
          <w:sz w:val="24"/>
          <w:szCs w:val="20"/>
          <w:lang w:eastAsia="ar-SA"/>
        </w:rPr>
        <w:t>jej</w:t>
      </w:r>
      <w:r w:rsidRPr="00F85C5D">
        <w:rPr>
          <w:rFonts w:ascii="Times New Roman" w:eastAsia="Times New Roman" w:hAnsi="Times New Roman"/>
          <w:sz w:val="24"/>
          <w:szCs w:val="20"/>
          <w:lang w:eastAsia="ar-SA"/>
        </w:rPr>
        <w:t xml:space="preserve"> promocji i atut przetargowy w ocenie warunków lokalizacji założeń gospodarczych i infrastruktury społecznej.</w:t>
      </w:r>
    </w:p>
    <w:p w:rsidR="009B5A88" w:rsidRDefault="009B5A88" w:rsidP="009B5A88">
      <w:pPr>
        <w:spacing w:after="0" w:line="360" w:lineRule="auto"/>
        <w:ind w:firstLine="708"/>
        <w:jc w:val="both"/>
        <w:rPr>
          <w:rFonts w:ascii="Times New Roman" w:hAnsi="Times New Roman"/>
          <w:sz w:val="24"/>
          <w:szCs w:val="24"/>
        </w:rPr>
      </w:pPr>
      <w:r>
        <w:rPr>
          <w:rFonts w:ascii="Times New Roman" w:hAnsi="Times New Roman"/>
          <w:sz w:val="24"/>
          <w:szCs w:val="24"/>
        </w:rPr>
        <w:t>W Gostyniu od 1 stycznia 2014 roku działa bezpłatna komunikacja miejska. Trasy kursów oraz ich częstotliwość dopasowane są do potrzeb mi</w:t>
      </w:r>
      <w:r w:rsidR="00D556A1">
        <w:rPr>
          <w:rFonts w:ascii="Times New Roman" w:hAnsi="Times New Roman"/>
          <w:sz w:val="24"/>
          <w:szCs w:val="24"/>
        </w:rPr>
        <w:t>eszkańców. Obejmują m.in. strefę</w:t>
      </w:r>
      <w:r>
        <w:rPr>
          <w:rFonts w:ascii="Times New Roman" w:hAnsi="Times New Roman"/>
          <w:sz w:val="24"/>
          <w:szCs w:val="24"/>
        </w:rPr>
        <w:t xml:space="preserve"> </w:t>
      </w:r>
      <w:r w:rsidR="0073575E">
        <w:rPr>
          <w:rFonts w:ascii="Times New Roman" w:hAnsi="Times New Roman"/>
          <w:sz w:val="24"/>
          <w:szCs w:val="24"/>
        </w:rPr>
        <w:t>gospodarczą</w:t>
      </w:r>
      <w:r>
        <w:rPr>
          <w:rFonts w:ascii="Times New Roman" w:hAnsi="Times New Roman"/>
          <w:sz w:val="24"/>
          <w:szCs w:val="24"/>
        </w:rPr>
        <w:t xml:space="preserve"> w Czachorowie, czy też ścisłe centrum miasta, jak np. dworzec autobusowy. Kursy poranne organizowane są z myślą o uczniach gostyńskic</w:t>
      </w:r>
      <w:r w:rsidR="003444BD">
        <w:rPr>
          <w:rFonts w:ascii="Times New Roman" w:hAnsi="Times New Roman"/>
          <w:sz w:val="24"/>
          <w:szCs w:val="24"/>
        </w:rPr>
        <w:t>h szkół. W niedziele i święta w </w:t>
      </w:r>
      <w:r>
        <w:rPr>
          <w:rFonts w:ascii="Times New Roman" w:hAnsi="Times New Roman"/>
          <w:sz w:val="24"/>
          <w:szCs w:val="24"/>
        </w:rPr>
        <w:t xml:space="preserve">ramach bezpłatnej komunikacji miejskiej jeżdżą autobusy, którymi mieszkańcy mogą dotrzeć do Bazyliki </w:t>
      </w:r>
      <w:proofErr w:type="spellStart"/>
      <w:r>
        <w:rPr>
          <w:rFonts w:ascii="Times New Roman" w:hAnsi="Times New Roman"/>
          <w:sz w:val="24"/>
          <w:szCs w:val="24"/>
        </w:rPr>
        <w:t>Świętogórskiej</w:t>
      </w:r>
      <w:proofErr w:type="spellEnd"/>
      <w:r>
        <w:rPr>
          <w:rFonts w:ascii="Times New Roman" w:hAnsi="Times New Roman"/>
          <w:sz w:val="24"/>
          <w:szCs w:val="24"/>
        </w:rPr>
        <w:t>. Podróżować bezpłatnie mogą wszyscy, nie tylko mieszkańcy Gostynia.</w:t>
      </w:r>
    </w:p>
    <w:p w:rsidR="0073575E" w:rsidRDefault="0073575E" w:rsidP="00FE2385">
      <w:pPr>
        <w:suppressAutoHyphens/>
        <w:spacing w:after="0" w:line="360" w:lineRule="auto"/>
        <w:jc w:val="both"/>
        <w:rPr>
          <w:rFonts w:ascii="Times New Roman" w:eastAsia="Times New Roman" w:hAnsi="Times New Roman"/>
          <w:b/>
          <w:i/>
          <w:sz w:val="24"/>
          <w:szCs w:val="24"/>
          <w:u w:val="single"/>
          <w:lang w:eastAsia="ar-SA"/>
        </w:rPr>
      </w:pPr>
    </w:p>
    <w:p w:rsidR="00FE2385" w:rsidRPr="00FE2385" w:rsidRDefault="00FE2385" w:rsidP="00FE2385">
      <w:pPr>
        <w:suppressAutoHyphens/>
        <w:spacing w:after="0" w:line="360" w:lineRule="auto"/>
        <w:jc w:val="both"/>
        <w:rPr>
          <w:rFonts w:ascii="Times New Roman" w:eastAsia="Times New Roman" w:hAnsi="Times New Roman"/>
          <w:b/>
          <w:i/>
          <w:sz w:val="24"/>
          <w:szCs w:val="24"/>
          <w:u w:val="single"/>
          <w:lang w:eastAsia="ar-SA"/>
        </w:rPr>
      </w:pPr>
      <w:r w:rsidRPr="00FE2385">
        <w:rPr>
          <w:rFonts w:ascii="Times New Roman" w:eastAsia="Times New Roman" w:hAnsi="Times New Roman"/>
          <w:b/>
          <w:i/>
          <w:sz w:val="24"/>
          <w:szCs w:val="24"/>
          <w:u w:val="single"/>
          <w:lang w:eastAsia="ar-SA"/>
        </w:rPr>
        <w:t>Gazownictwo</w:t>
      </w:r>
    </w:p>
    <w:p w:rsidR="00DE5B43" w:rsidRDefault="00201B42" w:rsidP="002B5BC2">
      <w:pPr>
        <w:tabs>
          <w:tab w:val="left" w:pos="709"/>
        </w:tabs>
        <w:suppressAutoHyphens/>
        <w:spacing w:after="0" w:line="360" w:lineRule="auto"/>
        <w:jc w:val="both"/>
        <w:rPr>
          <w:rFonts w:ascii="Times New Roman" w:hAnsi="Times New Roman"/>
          <w:sz w:val="24"/>
          <w:szCs w:val="24"/>
        </w:rPr>
      </w:pPr>
      <w:r>
        <w:rPr>
          <w:rFonts w:ascii="Times New Roman" w:eastAsia="Times New Roman" w:hAnsi="Times New Roman"/>
          <w:sz w:val="24"/>
          <w:szCs w:val="24"/>
          <w:lang w:eastAsia="ar-SA"/>
        </w:rPr>
        <w:tab/>
      </w:r>
      <w:r w:rsidR="00DE5B43">
        <w:rPr>
          <w:rFonts w:ascii="Times New Roman" w:eastAsia="Times New Roman" w:hAnsi="Times New Roman"/>
          <w:sz w:val="24"/>
          <w:szCs w:val="24"/>
          <w:lang w:eastAsia="ar-SA"/>
        </w:rPr>
        <w:t xml:space="preserve">Z danych </w:t>
      </w:r>
      <w:r w:rsidR="0073575E">
        <w:rPr>
          <w:rFonts w:ascii="Times New Roman" w:eastAsia="Times New Roman" w:hAnsi="Times New Roman"/>
          <w:sz w:val="24"/>
          <w:szCs w:val="24"/>
          <w:lang w:eastAsia="ar-SA"/>
        </w:rPr>
        <w:t>GUS</w:t>
      </w:r>
      <w:r w:rsidR="00B70414">
        <w:rPr>
          <w:rFonts w:ascii="Times New Roman" w:eastAsia="Times New Roman" w:hAnsi="Times New Roman"/>
          <w:sz w:val="24"/>
          <w:szCs w:val="24"/>
          <w:lang w:eastAsia="ar-SA"/>
        </w:rPr>
        <w:t xml:space="preserve"> wynika, iż w 2012 roku sieć</w:t>
      </w:r>
      <w:r w:rsidR="00DE5B43">
        <w:rPr>
          <w:rFonts w:ascii="Times New Roman" w:eastAsia="Times New Roman" w:hAnsi="Times New Roman"/>
          <w:sz w:val="24"/>
          <w:szCs w:val="24"/>
          <w:lang w:eastAsia="ar-SA"/>
        </w:rPr>
        <w:t xml:space="preserve"> gazowa miała łącznie ok. 122 km długości łącząc 6607 odbiorców - gospoda</w:t>
      </w:r>
      <w:r w:rsidR="0066444C">
        <w:rPr>
          <w:rFonts w:ascii="Times New Roman" w:eastAsia="Times New Roman" w:hAnsi="Times New Roman"/>
          <w:sz w:val="24"/>
          <w:szCs w:val="24"/>
          <w:lang w:eastAsia="ar-SA"/>
        </w:rPr>
        <w:t>rstw domowych na terenie całej g</w:t>
      </w:r>
      <w:r w:rsidR="00DE5B43">
        <w:rPr>
          <w:rFonts w:ascii="Times New Roman" w:eastAsia="Times New Roman" w:hAnsi="Times New Roman"/>
          <w:sz w:val="24"/>
          <w:szCs w:val="24"/>
          <w:lang w:eastAsia="ar-SA"/>
        </w:rPr>
        <w:t>miny</w:t>
      </w:r>
      <w:r w:rsidR="00B70414">
        <w:rPr>
          <w:rFonts w:ascii="Times New Roman" w:eastAsia="Times New Roman" w:hAnsi="Times New Roman"/>
          <w:sz w:val="24"/>
          <w:szCs w:val="24"/>
          <w:lang w:eastAsia="ar-SA"/>
        </w:rPr>
        <w:t xml:space="preserve">. </w:t>
      </w:r>
    </w:p>
    <w:p w:rsidR="00D4403B" w:rsidRPr="004F7A20" w:rsidRDefault="00D4403B" w:rsidP="004F7A20">
      <w:pPr>
        <w:suppressAutoHyphens/>
        <w:spacing w:after="0" w:line="360" w:lineRule="auto"/>
        <w:ind w:firstLine="708"/>
        <w:jc w:val="both"/>
        <w:rPr>
          <w:rFonts w:ascii="Times New Roman" w:eastAsia="Times New Roman" w:hAnsi="Times New Roman"/>
          <w:sz w:val="24"/>
          <w:szCs w:val="24"/>
          <w:lang w:eastAsia="ar-SA"/>
        </w:rPr>
      </w:pPr>
    </w:p>
    <w:p w:rsidR="00DE5B43" w:rsidRDefault="00E67B5E" w:rsidP="00DE5B43">
      <w:pPr>
        <w:pStyle w:val="wykres1"/>
        <w:rPr>
          <w:lang w:eastAsia="pl-PL"/>
        </w:rPr>
      </w:pPr>
      <w:bookmarkStart w:id="16" w:name="_Toc386800747"/>
      <w:r>
        <w:rPr>
          <w:lang w:eastAsia="pl-PL"/>
        </w:rPr>
        <w:t>Wykres 6</w:t>
      </w:r>
      <w:r w:rsidR="00DE5B43">
        <w:rPr>
          <w:lang w:eastAsia="pl-PL"/>
        </w:rPr>
        <w:t>. Długość czynnej sieci gaz</w:t>
      </w:r>
      <w:r w:rsidR="0066444C">
        <w:rPr>
          <w:lang w:eastAsia="pl-PL"/>
        </w:rPr>
        <w:t>owej i liczba odbiorców gazu w g</w:t>
      </w:r>
      <w:r w:rsidR="00DE5B43">
        <w:rPr>
          <w:lang w:eastAsia="pl-PL"/>
        </w:rPr>
        <w:t>minie Gostyń</w:t>
      </w:r>
      <w:bookmarkEnd w:id="16"/>
    </w:p>
    <w:p w:rsidR="00DE5B43" w:rsidRDefault="00BD353F" w:rsidP="00DE5B43">
      <w:pPr>
        <w:spacing w:after="0" w:line="240" w:lineRule="auto"/>
        <w:jc w:val="both"/>
        <w:rPr>
          <w:rFonts w:ascii="Times New Roman" w:eastAsia="Times New Roman" w:hAnsi="Times New Roman"/>
          <w:b/>
          <w:sz w:val="24"/>
          <w:szCs w:val="24"/>
          <w:lang w:eastAsia="pl-PL"/>
        </w:rPr>
      </w:pPr>
      <w:r>
        <w:rPr>
          <w:rFonts w:ascii="Times New Roman" w:eastAsia="Times New Roman" w:hAnsi="Times New Roman"/>
          <w:b/>
          <w:noProof/>
          <w:sz w:val="24"/>
          <w:szCs w:val="24"/>
          <w:lang w:eastAsia="pl-PL"/>
        </w:rPr>
        <w:drawing>
          <wp:inline distT="0" distB="0" distL="0" distR="0">
            <wp:extent cx="5922591" cy="3447008"/>
            <wp:effectExtent l="12200" t="6093" r="3094" b="2569"/>
            <wp:docPr id="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E5B43" w:rsidRDefault="00DE5B43" w:rsidP="00A77B10">
      <w:pPr>
        <w:spacing w:after="0" w:line="360" w:lineRule="auto"/>
        <w:jc w:val="center"/>
        <w:rPr>
          <w:rFonts w:ascii="Times New Roman" w:eastAsia="Times New Roman" w:hAnsi="Times New Roman"/>
          <w:i/>
          <w:sz w:val="24"/>
          <w:szCs w:val="24"/>
          <w:lang w:eastAsia="pl-PL"/>
        </w:rPr>
      </w:pPr>
      <w:r w:rsidRPr="006072CA">
        <w:rPr>
          <w:rFonts w:ascii="Times New Roman" w:eastAsia="Times New Roman" w:hAnsi="Times New Roman"/>
          <w:i/>
          <w:sz w:val="24"/>
          <w:szCs w:val="24"/>
          <w:lang w:eastAsia="pl-PL"/>
        </w:rPr>
        <w:t>Źródło: Opracowanie własne na podstawie danych Głównego Urzędu Statystycznego</w:t>
      </w:r>
    </w:p>
    <w:p w:rsidR="00DE5B43" w:rsidRDefault="0073575E" w:rsidP="00A77B10">
      <w:pPr>
        <w:spacing w:after="0" w:line="360" w:lineRule="auto"/>
        <w:jc w:val="both"/>
        <w:rPr>
          <w:rFonts w:ascii="Times New Roman" w:hAnsi="Times New Roman"/>
          <w:sz w:val="24"/>
          <w:szCs w:val="24"/>
        </w:rPr>
      </w:pPr>
      <w:r>
        <w:rPr>
          <w:rFonts w:ascii="Times New Roman" w:eastAsia="Times New Roman" w:hAnsi="Times New Roman"/>
          <w:sz w:val="24"/>
          <w:szCs w:val="24"/>
          <w:lang w:eastAsia="ar-SA"/>
        </w:rPr>
        <w:lastRenderedPageBreak/>
        <w:t xml:space="preserve">Liczba tych gospodarstw w analizowanym okresie (w porównaniu z rokiem 2007) wzrosła o 6,4%. W 2011 roku zanotowano liczbę 21 949 osób korzystających  z sieci gazowej (o 12,4% osób więcej niż w roku 2007). Natomiast długość sieci systematycznie wydłużała się, łącznie o ok. 14,3%. </w:t>
      </w:r>
      <w:r w:rsidRPr="000C73D3">
        <w:rPr>
          <w:rFonts w:ascii="Times New Roman" w:hAnsi="Times New Roman"/>
          <w:sz w:val="24"/>
          <w:szCs w:val="24"/>
        </w:rPr>
        <w:t>Obecnie gazociąg obe</w:t>
      </w:r>
      <w:r>
        <w:rPr>
          <w:rFonts w:ascii="Times New Roman" w:hAnsi="Times New Roman"/>
          <w:sz w:val="24"/>
          <w:szCs w:val="24"/>
        </w:rPr>
        <w:t>jmuje 11 miejscowości z terenu g</w:t>
      </w:r>
      <w:r w:rsidRPr="000C73D3">
        <w:rPr>
          <w:rFonts w:ascii="Times New Roman" w:hAnsi="Times New Roman"/>
          <w:sz w:val="24"/>
          <w:szCs w:val="24"/>
        </w:rPr>
        <w:t>miny, w których liczba przyłączy gazowych wynosi łącznie 2999 sztuk.</w:t>
      </w:r>
    </w:p>
    <w:p w:rsidR="0073575E" w:rsidRDefault="0073575E" w:rsidP="00A77B10">
      <w:pPr>
        <w:spacing w:after="0" w:line="360" w:lineRule="auto"/>
        <w:jc w:val="both"/>
        <w:rPr>
          <w:rFonts w:ascii="Times New Roman" w:eastAsia="Times New Roman" w:hAnsi="Times New Roman"/>
          <w:b/>
          <w:sz w:val="24"/>
          <w:szCs w:val="24"/>
          <w:lang w:eastAsia="pl-PL"/>
        </w:rPr>
      </w:pPr>
    </w:p>
    <w:p w:rsidR="00FE2385" w:rsidRPr="00FE2385" w:rsidRDefault="00FE2385" w:rsidP="00DE5B43">
      <w:pPr>
        <w:spacing w:after="0" w:line="360" w:lineRule="auto"/>
        <w:jc w:val="both"/>
        <w:rPr>
          <w:rFonts w:ascii="Times New Roman" w:eastAsia="Times New Roman" w:hAnsi="Times New Roman"/>
          <w:b/>
          <w:i/>
          <w:sz w:val="24"/>
          <w:szCs w:val="24"/>
          <w:u w:val="single"/>
          <w:lang w:eastAsia="pl-PL"/>
        </w:rPr>
      </w:pPr>
      <w:r w:rsidRPr="00FE2385">
        <w:rPr>
          <w:rFonts w:ascii="Times New Roman" w:eastAsia="Times New Roman" w:hAnsi="Times New Roman"/>
          <w:b/>
          <w:i/>
          <w:sz w:val="24"/>
          <w:szCs w:val="24"/>
          <w:u w:val="single"/>
          <w:lang w:eastAsia="pl-PL"/>
        </w:rPr>
        <w:t>Wodociągi</w:t>
      </w:r>
    </w:p>
    <w:p w:rsidR="00DE5B43" w:rsidRDefault="00FE2385" w:rsidP="00DE5B43">
      <w:pPr>
        <w:pStyle w:val="Tekstpodstawowywcity"/>
        <w:tabs>
          <w:tab w:val="left" w:pos="360"/>
          <w:tab w:val="left" w:pos="709"/>
        </w:tabs>
        <w:spacing w:after="0" w:line="360" w:lineRule="auto"/>
        <w:ind w:left="0"/>
        <w:jc w:val="both"/>
        <w:rPr>
          <w:rFonts w:ascii="Times New Roman" w:hAnsi="Times New Roman"/>
          <w:sz w:val="24"/>
          <w:szCs w:val="24"/>
        </w:rPr>
      </w:pPr>
      <w:r>
        <w:rPr>
          <w:rFonts w:ascii="Times New Roman" w:eastAsia="Times New Roman" w:hAnsi="Times New Roman"/>
          <w:sz w:val="24"/>
          <w:szCs w:val="24"/>
          <w:lang w:eastAsia="pl-PL"/>
        </w:rPr>
        <w:t>S</w:t>
      </w:r>
      <w:r w:rsidR="00DE5B43" w:rsidRPr="00E651E2">
        <w:rPr>
          <w:rFonts w:ascii="Times New Roman" w:eastAsia="Times New Roman" w:hAnsi="Times New Roman"/>
          <w:sz w:val="24"/>
          <w:szCs w:val="24"/>
          <w:lang w:eastAsia="pl-PL"/>
        </w:rPr>
        <w:t>ieć wodo</w:t>
      </w:r>
      <w:r w:rsidR="0066444C">
        <w:rPr>
          <w:rFonts w:ascii="Times New Roman" w:eastAsia="Times New Roman" w:hAnsi="Times New Roman"/>
          <w:sz w:val="24"/>
          <w:szCs w:val="24"/>
          <w:lang w:eastAsia="pl-PL"/>
        </w:rPr>
        <w:t>ciągowa na obszarze g</w:t>
      </w:r>
      <w:r w:rsidR="00DE5B43" w:rsidRPr="00E651E2">
        <w:rPr>
          <w:rFonts w:ascii="Times New Roman" w:eastAsia="Times New Roman" w:hAnsi="Times New Roman"/>
          <w:sz w:val="24"/>
          <w:szCs w:val="24"/>
          <w:lang w:eastAsia="pl-PL"/>
        </w:rPr>
        <w:t>miny Gostyń</w:t>
      </w:r>
      <w:r>
        <w:rPr>
          <w:rFonts w:ascii="Times New Roman" w:eastAsia="Times New Roman" w:hAnsi="Times New Roman"/>
          <w:sz w:val="24"/>
          <w:szCs w:val="24"/>
          <w:lang w:eastAsia="pl-PL"/>
        </w:rPr>
        <w:t xml:space="preserve"> również się wydłuża</w:t>
      </w:r>
      <w:r w:rsidR="00DE5B43" w:rsidRPr="00E651E2">
        <w:rPr>
          <w:rFonts w:ascii="Times New Roman" w:eastAsia="Times New Roman" w:hAnsi="Times New Roman"/>
          <w:sz w:val="24"/>
          <w:szCs w:val="24"/>
          <w:lang w:eastAsia="pl-PL"/>
        </w:rPr>
        <w:t xml:space="preserve"> i w 2012 roku miała łącznie 147,6 km</w:t>
      </w:r>
      <w:r w:rsidR="00201B42">
        <w:rPr>
          <w:rFonts w:ascii="Times New Roman" w:eastAsia="Times New Roman" w:hAnsi="Times New Roman"/>
          <w:sz w:val="24"/>
          <w:szCs w:val="24"/>
          <w:lang w:eastAsia="pl-PL"/>
        </w:rPr>
        <w:t>,</w:t>
      </w:r>
      <w:r w:rsidR="00DE5B43" w:rsidRPr="00E651E2">
        <w:rPr>
          <w:rFonts w:ascii="Times New Roman" w:eastAsia="Times New Roman" w:hAnsi="Times New Roman"/>
          <w:sz w:val="24"/>
          <w:szCs w:val="24"/>
          <w:lang w:eastAsia="pl-PL"/>
        </w:rPr>
        <w:t xml:space="preserve"> a korzystało z niej 26 702 osób. </w:t>
      </w:r>
      <w:r w:rsidR="00DE5B43" w:rsidRPr="00E651E2">
        <w:rPr>
          <w:rFonts w:ascii="Times New Roman" w:hAnsi="Times New Roman"/>
          <w:sz w:val="24"/>
          <w:szCs w:val="24"/>
        </w:rPr>
        <w:t>Na terenie ujęcia wody w Gostyniu funkcjonuje 7 studni głębinowych, natomiast w każdym z ujęć na terenach wiejskich istn</w:t>
      </w:r>
      <w:r w:rsidR="00DE5B43">
        <w:rPr>
          <w:rFonts w:ascii="Times New Roman" w:hAnsi="Times New Roman"/>
          <w:sz w:val="24"/>
          <w:szCs w:val="24"/>
        </w:rPr>
        <w:t xml:space="preserve">ieją po </w:t>
      </w:r>
      <w:r w:rsidR="00F554FF">
        <w:rPr>
          <w:rFonts w:ascii="Times New Roman" w:hAnsi="Times New Roman"/>
          <w:sz w:val="24"/>
          <w:szCs w:val="24"/>
        </w:rPr>
        <w:t>dwie studnie głębinowe. Według Studium uwarunkowań i kierunków zagospodarowania przestrzennego dla gminy Gostyń z</w:t>
      </w:r>
      <w:r w:rsidR="00DE5B43" w:rsidRPr="00E651E2">
        <w:rPr>
          <w:rFonts w:ascii="Times New Roman" w:hAnsi="Times New Roman"/>
          <w:sz w:val="24"/>
          <w:szCs w:val="24"/>
        </w:rPr>
        <w:t>naczącym problemem</w:t>
      </w:r>
      <w:r w:rsidR="00DE5B43">
        <w:rPr>
          <w:rFonts w:ascii="Times New Roman" w:hAnsi="Times New Roman"/>
          <w:sz w:val="24"/>
          <w:szCs w:val="24"/>
        </w:rPr>
        <w:t xml:space="preserve"> </w:t>
      </w:r>
      <w:r w:rsidR="00F554FF">
        <w:rPr>
          <w:rFonts w:ascii="Times New Roman" w:hAnsi="Times New Roman"/>
          <w:sz w:val="24"/>
          <w:szCs w:val="24"/>
        </w:rPr>
        <w:t xml:space="preserve">dla dalszego rozwoju sieci wodociągowej </w:t>
      </w:r>
      <w:r w:rsidR="00DE5B43">
        <w:rPr>
          <w:rFonts w:ascii="Times New Roman" w:hAnsi="Times New Roman"/>
          <w:sz w:val="24"/>
          <w:szCs w:val="24"/>
        </w:rPr>
        <w:t>jest</w:t>
      </w:r>
      <w:r w:rsidR="006047B4">
        <w:rPr>
          <w:rFonts w:ascii="Times New Roman" w:hAnsi="Times New Roman"/>
          <w:sz w:val="24"/>
          <w:szCs w:val="24"/>
        </w:rPr>
        <w:t xml:space="preserve"> </w:t>
      </w:r>
      <w:r w:rsidR="00F554FF">
        <w:rPr>
          <w:rFonts w:ascii="Times New Roman" w:hAnsi="Times New Roman"/>
          <w:sz w:val="24"/>
          <w:szCs w:val="24"/>
        </w:rPr>
        <w:t xml:space="preserve">postępująca </w:t>
      </w:r>
      <w:r w:rsidR="00DE5B43" w:rsidRPr="00E651E2">
        <w:rPr>
          <w:rFonts w:ascii="Times New Roman" w:hAnsi="Times New Roman"/>
          <w:sz w:val="24"/>
          <w:szCs w:val="24"/>
        </w:rPr>
        <w:t>degradacja wód podziemnych na skutek zanieczyszczenia ściekami gospodarczymi i </w:t>
      </w:r>
      <w:r w:rsidR="00DE5B43">
        <w:rPr>
          <w:rFonts w:ascii="Times New Roman" w:hAnsi="Times New Roman"/>
          <w:sz w:val="24"/>
          <w:szCs w:val="24"/>
        </w:rPr>
        <w:t xml:space="preserve">przemysłowymi rzeki Kani. </w:t>
      </w:r>
      <w:r w:rsidR="00F554FF">
        <w:rPr>
          <w:rFonts w:ascii="Times New Roman" w:hAnsi="Times New Roman"/>
          <w:sz w:val="24"/>
          <w:szCs w:val="24"/>
        </w:rPr>
        <w:t>Niezbędnym działaniem</w:t>
      </w:r>
      <w:r w:rsidR="00DE5B43">
        <w:rPr>
          <w:rFonts w:ascii="Times New Roman" w:hAnsi="Times New Roman"/>
          <w:sz w:val="24"/>
          <w:szCs w:val="24"/>
        </w:rPr>
        <w:t xml:space="preserve"> jest</w:t>
      </w:r>
      <w:r w:rsidR="00F554FF">
        <w:rPr>
          <w:rFonts w:ascii="Times New Roman" w:hAnsi="Times New Roman"/>
          <w:sz w:val="24"/>
          <w:szCs w:val="24"/>
        </w:rPr>
        <w:t xml:space="preserve"> w związku z tym</w:t>
      </w:r>
      <w:r w:rsidR="00DE5B43">
        <w:rPr>
          <w:rFonts w:ascii="Times New Roman" w:hAnsi="Times New Roman"/>
          <w:sz w:val="24"/>
          <w:szCs w:val="24"/>
        </w:rPr>
        <w:t xml:space="preserve"> </w:t>
      </w:r>
      <w:r w:rsidR="00DE5B43" w:rsidRPr="00E651E2">
        <w:rPr>
          <w:rFonts w:ascii="Times New Roman" w:hAnsi="Times New Roman"/>
          <w:sz w:val="24"/>
          <w:szCs w:val="24"/>
        </w:rPr>
        <w:t>szukanie nowych źródeł oraz budowa ujęć wody</w:t>
      </w:r>
      <w:r w:rsidR="00F554FF">
        <w:rPr>
          <w:rFonts w:ascii="Times New Roman" w:hAnsi="Times New Roman"/>
          <w:sz w:val="24"/>
          <w:szCs w:val="24"/>
        </w:rPr>
        <w:t xml:space="preserve"> poza zlewnią rzeki </w:t>
      </w:r>
      <w:proofErr w:type="spellStart"/>
      <w:r w:rsidR="00F554FF">
        <w:rPr>
          <w:rFonts w:ascii="Times New Roman" w:hAnsi="Times New Roman"/>
          <w:sz w:val="24"/>
          <w:szCs w:val="24"/>
        </w:rPr>
        <w:t>Kanii</w:t>
      </w:r>
      <w:proofErr w:type="spellEnd"/>
      <w:r w:rsidR="00DE5B43" w:rsidRPr="00E651E2">
        <w:rPr>
          <w:rFonts w:ascii="Times New Roman" w:hAnsi="Times New Roman"/>
          <w:sz w:val="24"/>
          <w:szCs w:val="24"/>
        </w:rPr>
        <w:t>, a także konieczność ochrony ujęć istniejących.</w:t>
      </w:r>
      <w:r w:rsidR="00A355EF">
        <w:rPr>
          <w:rFonts w:ascii="Times New Roman" w:hAnsi="Times New Roman"/>
          <w:sz w:val="24"/>
          <w:szCs w:val="24"/>
        </w:rPr>
        <w:t xml:space="preserve"> Poziom zwodociągowania g</w:t>
      </w:r>
      <w:r w:rsidR="00201B42">
        <w:rPr>
          <w:rFonts w:ascii="Times New Roman" w:hAnsi="Times New Roman"/>
          <w:sz w:val="24"/>
          <w:szCs w:val="24"/>
        </w:rPr>
        <w:t>miny jest wysoce zadowalający. M</w:t>
      </w:r>
      <w:r w:rsidR="00EE6BB9">
        <w:rPr>
          <w:rFonts w:ascii="Times New Roman" w:hAnsi="Times New Roman"/>
          <w:sz w:val="24"/>
          <w:szCs w:val="24"/>
        </w:rPr>
        <w:t>odernizacja i </w:t>
      </w:r>
      <w:r w:rsidR="00DE5B43">
        <w:rPr>
          <w:rFonts w:ascii="Times New Roman" w:hAnsi="Times New Roman"/>
          <w:sz w:val="24"/>
          <w:szCs w:val="24"/>
        </w:rPr>
        <w:t>rozbudowa</w:t>
      </w:r>
      <w:r w:rsidR="00201B42">
        <w:rPr>
          <w:rFonts w:ascii="Times New Roman" w:hAnsi="Times New Roman"/>
          <w:sz w:val="24"/>
          <w:szCs w:val="24"/>
        </w:rPr>
        <w:t xml:space="preserve"> sieci przeprowadzona</w:t>
      </w:r>
      <w:r w:rsidR="00DE5B43">
        <w:rPr>
          <w:rFonts w:ascii="Times New Roman" w:hAnsi="Times New Roman"/>
          <w:sz w:val="24"/>
          <w:szCs w:val="24"/>
        </w:rPr>
        <w:t xml:space="preserve"> w latach 2007</w:t>
      </w:r>
      <w:r w:rsidR="00201B42">
        <w:rPr>
          <w:rFonts w:ascii="Times New Roman" w:hAnsi="Times New Roman"/>
          <w:sz w:val="24"/>
          <w:szCs w:val="24"/>
        </w:rPr>
        <w:t xml:space="preserve"> </w:t>
      </w:r>
      <w:r w:rsidR="00DE5B43">
        <w:rPr>
          <w:rFonts w:ascii="Times New Roman" w:hAnsi="Times New Roman"/>
          <w:sz w:val="24"/>
          <w:szCs w:val="24"/>
        </w:rPr>
        <w:t>-</w:t>
      </w:r>
      <w:r w:rsidR="00201B42">
        <w:rPr>
          <w:rFonts w:ascii="Times New Roman" w:hAnsi="Times New Roman"/>
          <w:sz w:val="24"/>
          <w:szCs w:val="24"/>
        </w:rPr>
        <w:t xml:space="preserve"> </w:t>
      </w:r>
      <w:r w:rsidR="00DE5B43">
        <w:rPr>
          <w:rFonts w:ascii="Times New Roman" w:hAnsi="Times New Roman"/>
          <w:sz w:val="24"/>
          <w:szCs w:val="24"/>
        </w:rPr>
        <w:t xml:space="preserve">2012 pozwoliła na </w:t>
      </w:r>
      <w:r w:rsidR="00F554FF">
        <w:rPr>
          <w:rFonts w:ascii="Times New Roman" w:hAnsi="Times New Roman"/>
          <w:sz w:val="24"/>
          <w:szCs w:val="24"/>
        </w:rPr>
        <w:t>znaczącą poprawę w warunków w tej sferze</w:t>
      </w:r>
      <w:r w:rsidR="00DE5B43" w:rsidRPr="00845017">
        <w:rPr>
          <w:rFonts w:ascii="Times New Roman" w:hAnsi="Times New Roman"/>
          <w:sz w:val="24"/>
          <w:szCs w:val="24"/>
        </w:rPr>
        <w:t xml:space="preserve">. </w:t>
      </w:r>
      <w:r w:rsidR="00201B42">
        <w:rPr>
          <w:rFonts w:ascii="Times New Roman" w:hAnsi="Times New Roman"/>
          <w:sz w:val="24"/>
          <w:szCs w:val="24"/>
        </w:rPr>
        <w:t xml:space="preserve">W okresie tym </w:t>
      </w:r>
      <w:r w:rsidR="00F554FF">
        <w:rPr>
          <w:rFonts w:ascii="Times New Roman" w:hAnsi="Times New Roman"/>
          <w:sz w:val="24"/>
          <w:szCs w:val="24"/>
        </w:rPr>
        <w:t xml:space="preserve">też </w:t>
      </w:r>
      <w:r w:rsidR="00201B42">
        <w:rPr>
          <w:rFonts w:ascii="Times New Roman" w:hAnsi="Times New Roman"/>
          <w:sz w:val="24"/>
          <w:szCs w:val="24"/>
        </w:rPr>
        <w:t>p</w:t>
      </w:r>
      <w:r w:rsidR="00DE5B43" w:rsidRPr="00845017">
        <w:rPr>
          <w:rFonts w:ascii="Times New Roman" w:hAnsi="Times New Roman"/>
          <w:sz w:val="24"/>
          <w:szCs w:val="24"/>
        </w:rPr>
        <w:t xml:space="preserve">owstały nowe połączenia w miejscowościach: Witoldowo, Aleksandrowo i Klony. </w:t>
      </w:r>
    </w:p>
    <w:p w:rsidR="00FE2385" w:rsidRDefault="00FE2385" w:rsidP="00DE5B43">
      <w:pPr>
        <w:pStyle w:val="Tekstpodstawowywcity"/>
        <w:tabs>
          <w:tab w:val="left" w:pos="360"/>
          <w:tab w:val="left" w:pos="709"/>
        </w:tabs>
        <w:spacing w:after="0" w:line="360" w:lineRule="auto"/>
        <w:ind w:left="0"/>
        <w:jc w:val="both"/>
        <w:rPr>
          <w:rFonts w:ascii="Times New Roman" w:hAnsi="Times New Roman"/>
          <w:sz w:val="24"/>
          <w:szCs w:val="24"/>
        </w:rPr>
      </w:pPr>
    </w:p>
    <w:p w:rsidR="00FE2385" w:rsidRPr="00FE2385" w:rsidRDefault="00FE2385" w:rsidP="00DE5B43">
      <w:pPr>
        <w:pStyle w:val="Tekstpodstawowywcity"/>
        <w:tabs>
          <w:tab w:val="left" w:pos="360"/>
          <w:tab w:val="left" w:pos="709"/>
        </w:tabs>
        <w:spacing w:after="0" w:line="360" w:lineRule="auto"/>
        <w:ind w:left="0"/>
        <w:jc w:val="both"/>
        <w:rPr>
          <w:rFonts w:ascii="Times New Roman" w:hAnsi="Times New Roman"/>
          <w:b/>
          <w:i/>
          <w:sz w:val="24"/>
          <w:szCs w:val="24"/>
          <w:u w:val="single"/>
        </w:rPr>
      </w:pPr>
      <w:r w:rsidRPr="00FE2385">
        <w:rPr>
          <w:rFonts w:ascii="Times New Roman" w:hAnsi="Times New Roman"/>
          <w:b/>
          <w:i/>
          <w:sz w:val="24"/>
          <w:szCs w:val="24"/>
          <w:u w:val="single"/>
        </w:rPr>
        <w:t>Kanalizacja</w:t>
      </w:r>
    </w:p>
    <w:p w:rsidR="0069799B" w:rsidRPr="00F554FF" w:rsidRDefault="00A355EF" w:rsidP="00DE5B43">
      <w:pPr>
        <w:spacing w:after="0" w:line="360" w:lineRule="auto"/>
        <w:jc w:val="both"/>
        <w:rPr>
          <w:rFonts w:ascii="Times New Roman" w:hAnsi="Times New Roman"/>
          <w:sz w:val="24"/>
          <w:szCs w:val="24"/>
        </w:rPr>
      </w:pPr>
      <w:r>
        <w:rPr>
          <w:rFonts w:ascii="Times New Roman" w:hAnsi="Times New Roman"/>
          <w:sz w:val="24"/>
          <w:szCs w:val="24"/>
        </w:rPr>
        <w:t>Długość</w:t>
      </w:r>
      <w:r w:rsidR="00DE5B43" w:rsidRPr="00946FDD">
        <w:rPr>
          <w:rFonts w:ascii="Times New Roman" w:hAnsi="Times New Roman"/>
          <w:sz w:val="24"/>
          <w:szCs w:val="24"/>
        </w:rPr>
        <w:t xml:space="preserve"> czynnej sieci</w:t>
      </w:r>
      <w:r>
        <w:rPr>
          <w:rFonts w:ascii="Times New Roman" w:hAnsi="Times New Roman"/>
          <w:sz w:val="24"/>
          <w:szCs w:val="24"/>
        </w:rPr>
        <w:t xml:space="preserve"> kanalizacyjnej</w:t>
      </w:r>
      <w:r w:rsidR="00DE5B43" w:rsidRPr="00946FDD">
        <w:rPr>
          <w:rFonts w:ascii="Times New Roman" w:hAnsi="Times New Roman"/>
          <w:sz w:val="24"/>
          <w:szCs w:val="24"/>
        </w:rPr>
        <w:t xml:space="preserve"> według </w:t>
      </w:r>
      <w:r w:rsidR="004F4F54">
        <w:rPr>
          <w:rFonts w:ascii="Times New Roman" w:hAnsi="Times New Roman"/>
          <w:sz w:val="24"/>
          <w:szCs w:val="24"/>
        </w:rPr>
        <w:t>BDL</w:t>
      </w:r>
      <w:r w:rsidR="00EE6BB9">
        <w:rPr>
          <w:rFonts w:ascii="Times New Roman" w:hAnsi="Times New Roman"/>
          <w:sz w:val="24"/>
          <w:szCs w:val="24"/>
        </w:rPr>
        <w:t xml:space="preserve"> wynosiła w </w:t>
      </w:r>
      <w:r w:rsidR="00DE5B43" w:rsidRPr="00946FDD">
        <w:rPr>
          <w:rFonts w:ascii="Times New Roman" w:hAnsi="Times New Roman"/>
          <w:sz w:val="24"/>
          <w:szCs w:val="24"/>
        </w:rPr>
        <w:t xml:space="preserve">2012 roku 114,7 km i od 2007 roku zwiększyła </w:t>
      </w:r>
      <w:r>
        <w:rPr>
          <w:rFonts w:ascii="Times New Roman" w:hAnsi="Times New Roman"/>
          <w:sz w:val="24"/>
          <w:szCs w:val="24"/>
        </w:rPr>
        <w:t>się</w:t>
      </w:r>
      <w:r w:rsidR="00DE5B43" w:rsidRPr="00946FDD">
        <w:rPr>
          <w:rFonts w:ascii="Times New Roman" w:hAnsi="Times New Roman"/>
          <w:sz w:val="24"/>
          <w:szCs w:val="24"/>
        </w:rPr>
        <w:t xml:space="preserve"> o ok. 39,5%, a korzysta z niej ponad 82%</w:t>
      </w:r>
      <w:r>
        <w:rPr>
          <w:rFonts w:ascii="Times New Roman" w:hAnsi="Times New Roman"/>
          <w:sz w:val="24"/>
          <w:szCs w:val="24"/>
        </w:rPr>
        <w:t xml:space="preserve"> </w:t>
      </w:r>
      <w:r w:rsidR="00B70414">
        <w:rPr>
          <w:rFonts w:ascii="Times New Roman" w:hAnsi="Times New Roman"/>
          <w:sz w:val="24"/>
          <w:szCs w:val="24"/>
        </w:rPr>
        <w:t>ogólnej</w:t>
      </w:r>
      <w:r w:rsidR="0066444C">
        <w:rPr>
          <w:rFonts w:ascii="Times New Roman" w:hAnsi="Times New Roman"/>
          <w:sz w:val="24"/>
          <w:szCs w:val="24"/>
        </w:rPr>
        <w:t xml:space="preserve"> liczby mieszkańców g</w:t>
      </w:r>
      <w:r w:rsidR="00DE5B43" w:rsidRPr="00946FDD">
        <w:rPr>
          <w:rFonts w:ascii="Times New Roman" w:hAnsi="Times New Roman"/>
          <w:sz w:val="24"/>
          <w:szCs w:val="24"/>
        </w:rPr>
        <w:t xml:space="preserve">miny Gostyń. Obecnie na terenie gminy </w:t>
      </w:r>
      <w:r w:rsidR="00B70414">
        <w:rPr>
          <w:rFonts w:ascii="Times New Roman" w:hAnsi="Times New Roman"/>
          <w:sz w:val="24"/>
          <w:szCs w:val="24"/>
        </w:rPr>
        <w:t>funkcjonuje</w:t>
      </w:r>
      <w:r>
        <w:rPr>
          <w:rFonts w:ascii="Times New Roman" w:hAnsi="Times New Roman"/>
          <w:sz w:val="24"/>
          <w:szCs w:val="24"/>
        </w:rPr>
        <w:t xml:space="preserve"> </w:t>
      </w:r>
      <w:proofErr w:type="spellStart"/>
      <w:r w:rsidR="00DE5B43">
        <w:rPr>
          <w:rFonts w:ascii="Times New Roman" w:hAnsi="Times New Roman"/>
          <w:sz w:val="24"/>
          <w:szCs w:val="24"/>
        </w:rPr>
        <w:t>mechaniczno–biologiczno-</w:t>
      </w:r>
      <w:r w:rsidR="00DE5B43" w:rsidRPr="00946FDD">
        <w:rPr>
          <w:rFonts w:ascii="Times New Roman" w:hAnsi="Times New Roman"/>
          <w:sz w:val="24"/>
          <w:szCs w:val="24"/>
        </w:rPr>
        <w:t>chemiczna</w:t>
      </w:r>
      <w:proofErr w:type="spellEnd"/>
      <w:r w:rsidR="00DE5B43" w:rsidRPr="00946FDD">
        <w:rPr>
          <w:rFonts w:ascii="Times New Roman" w:hAnsi="Times New Roman"/>
          <w:sz w:val="24"/>
          <w:szCs w:val="24"/>
        </w:rPr>
        <w:t xml:space="preserve"> oczyszczalnia ścieków w </w:t>
      </w:r>
      <w:r w:rsidR="00DE5B43">
        <w:rPr>
          <w:rFonts w:ascii="Times New Roman" w:hAnsi="Times New Roman"/>
          <w:sz w:val="24"/>
          <w:szCs w:val="24"/>
        </w:rPr>
        <w:t xml:space="preserve">Gostyniu oraz </w:t>
      </w:r>
      <w:r w:rsidR="0069799B">
        <w:rPr>
          <w:rFonts w:ascii="Times New Roman" w:hAnsi="Times New Roman"/>
          <w:sz w:val="24"/>
          <w:szCs w:val="24"/>
        </w:rPr>
        <w:t xml:space="preserve">oczyszczalnia </w:t>
      </w:r>
      <w:r w:rsidR="00DE5B43" w:rsidRPr="00946FDD">
        <w:rPr>
          <w:rFonts w:ascii="Times New Roman" w:hAnsi="Times New Roman"/>
          <w:sz w:val="24"/>
          <w:szCs w:val="24"/>
        </w:rPr>
        <w:t>w Kunowie typu "BIOCLERE" z chemicznym strącaniem związków biogen</w:t>
      </w:r>
      <w:r w:rsidR="00DE5B43" w:rsidRPr="00B05693">
        <w:rPr>
          <w:rFonts w:ascii="Times New Roman" w:hAnsi="Times New Roman"/>
          <w:sz w:val="24"/>
          <w:szCs w:val="24"/>
        </w:rPr>
        <w:t>nych.</w:t>
      </w:r>
      <w:r w:rsidR="00E00755">
        <w:rPr>
          <w:rFonts w:ascii="Times New Roman" w:hAnsi="Times New Roman"/>
          <w:sz w:val="24"/>
          <w:szCs w:val="24"/>
        </w:rPr>
        <w:t xml:space="preserve"> </w:t>
      </w:r>
      <w:r>
        <w:rPr>
          <w:rFonts w:ascii="Times New Roman" w:hAnsi="Times New Roman"/>
          <w:sz w:val="24"/>
          <w:szCs w:val="24"/>
        </w:rPr>
        <w:t>Trzecia</w:t>
      </w:r>
      <w:r w:rsidR="00E00755">
        <w:rPr>
          <w:rFonts w:ascii="Times New Roman" w:hAnsi="Times New Roman"/>
          <w:sz w:val="24"/>
          <w:szCs w:val="24"/>
        </w:rPr>
        <w:t xml:space="preserve"> oczyszczalnia ścieków funkcjonuje przy cukrowni niemieckiego koncernu „</w:t>
      </w:r>
      <w:proofErr w:type="spellStart"/>
      <w:r w:rsidR="00E00755">
        <w:rPr>
          <w:rFonts w:ascii="Times New Roman" w:hAnsi="Times New Roman"/>
          <w:sz w:val="24"/>
          <w:szCs w:val="24"/>
        </w:rPr>
        <w:t>Pfeifer&amp;La</w:t>
      </w:r>
      <w:r w:rsidR="004F4F54">
        <w:rPr>
          <w:rFonts w:ascii="Times New Roman" w:hAnsi="Times New Roman"/>
          <w:sz w:val="24"/>
          <w:szCs w:val="24"/>
        </w:rPr>
        <w:t>n</w:t>
      </w:r>
      <w:r w:rsidR="00E00755">
        <w:rPr>
          <w:rFonts w:ascii="Times New Roman" w:hAnsi="Times New Roman"/>
          <w:sz w:val="24"/>
          <w:szCs w:val="24"/>
        </w:rPr>
        <w:t>gen</w:t>
      </w:r>
      <w:proofErr w:type="spellEnd"/>
      <w:r w:rsidR="00E00755">
        <w:rPr>
          <w:rFonts w:ascii="Times New Roman" w:hAnsi="Times New Roman"/>
          <w:sz w:val="24"/>
          <w:szCs w:val="24"/>
        </w:rPr>
        <w:t>”.</w:t>
      </w:r>
      <w:r w:rsidR="00DE5B43" w:rsidRPr="00B05693">
        <w:rPr>
          <w:rFonts w:ascii="Times New Roman" w:hAnsi="Times New Roman"/>
          <w:sz w:val="24"/>
          <w:szCs w:val="24"/>
        </w:rPr>
        <w:t xml:space="preserve"> Na skutek rozbudowy sieci kanalizacyjnej w latach 2007-2012 możliwość odprowadzania ścieków otrzymały 184 gospodarstwa domowe, a liczba gospodarstw domowych podłączonych do sieci kanalizacyjnej wzrosła o 74,2%.</w:t>
      </w:r>
      <w:r>
        <w:rPr>
          <w:rFonts w:ascii="Times New Roman" w:hAnsi="Times New Roman"/>
          <w:sz w:val="24"/>
          <w:szCs w:val="24"/>
        </w:rPr>
        <w:t xml:space="preserve"> </w:t>
      </w:r>
      <w:r w:rsidR="00DE5B43" w:rsidRPr="00B05693">
        <w:rPr>
          <w:rFonts w:ascii="Times New Roman" w:hAnsi="Times New Roman"/>
          <w:sz w:val="24"/>
          <w:szCs w:val="24"/>
        </w:rPr>
        <w:t xml:space="preserve">Rozwój </w:t>
      </w:r>
      <w:r w:rsidR="00DE5B43">
        <w:rPr>
          <w:rFonts w:ascii="Times New Roman" w:hAnsi="Times New Roman"/>
          <w:sz w:val="24"/>
          <w:szCs w:val="24"/>
        </w:rPr>
        <w:t>sieci kanalizacyjnej oraz modernizacje oczyszczalni ścieków</w:t>
      </w:r>
      <w:r w:rsidR="00E00755">
        <w:rPr>
          <w:rFonts w:ascii="Times New Roman" w:hAnsi="Times New Roman"/>
          <w:sz w:val="24"/>
          <w:szCs w:val="24"/>
        </w:rPr>
        <w:t xml:space="preserve"> na terenie g</w:t>
      </w:r>
      <w:r w:rsidR="00DE5B43" w:rsidRPr="00B05693">
        <w:rPr>
          <w:rFonts w:ascii="Times New Roman" w:hAnsi="Times New Roman"/>
          <w:sz w:val="24"/>
          <w:szCs w:val="24"/>
        </w:rPr>
        <w:t xml:space="preserve">miny Gostyń należy traktować </w:t>
      </w:r>
      <w:r w:rsidR="00E00755">
        <w:rPr>
          <w:rFonts w:ascii="Times New Roman" w:hAnsi="Times New Roman"/>
          <w:sz w:val="24"/>
          <w:szCs w:val="24"/>
        </w:rPr>
        <w:t>jako jeden z </w:t>
      </w:r>
      <w:r w:rsidR="00DE5B43">
        <w:rPr>
          <w:rFonts w:ascii="Times New Roman" w:hAnsi="Times New Roman"/>
          <w:sz w:val="24"/>
          <w:szCs w:val="24"/>
        </w:rPr>
        <w:t>priorytetów</w:t>
      </w:r>
      <w:r w:rsidR="00DE5B43" w:rsidRPr="00B05693">
        <w:rPr>
          <w:rFonts w:ascii="Times New Roman" w:hAnsi="Times New Roman"/>
          <w:sz w:val="24"/>
          <w:szCs w:val="24"/>
        </w:rPr>
        <w:t xml:space="preserve"> z uwagi na konieczność ochrony środowiska, a w szczególności wód gruntowych w zlewni rzeki Kani</w:t>
      </w:r>
      <w:r w:rsidR="004F4F54">
        <w:rPr>
          <w:rFonts w:ascii="Times New Roman" w:hAnsi="Times New Roman"/>
          <w:sz w:val="24"/>
          <w:szCs w:val="24"/>
        </w:rPr>
        <w:t>,</w:t>
      </w:r>
      <w:r w:rsidR="00DE5B43" w:rsidRPr="00B05693">
        <w:rPr>
          <w:rFonts w:ascii="Times New Roman" w:hAnsi="Times New Roman"/>
          <w:sz w:val="24"/>
          <w:szCs w:val="24"/>
        </w:rPr>
        <w:t xml:space="preserve"> oraz ze względu na duże opóźnienia w stosunku do rozwiniętej już sieci wodociągowej. </w:t>
      </w:r>
    </w:p>
    <w:p w:rsidR="00FE2385" w:rsidRPr="00FE2385" w:rsidRDefault="00FE2385" w:rsidP="00DE5B43">
      <w:pPr>
        <w:spacing w:after="0" w:line="360" w:lineRule="auto"/>
        <w:jc w:val="both"/>
        <w:rPr>
          <w:rFonts w:ascii="Times New Roman" w:hAnsi="Times New Roman"/>
          <w:b/>
          <w:i/>
          <w:sz w:val="24"/>
          <w:szCs w:val="24"/>
          <w:u w:val="single"/>
        </w:rPr>
      </w:pPr>
      <w:r w:rsidRPr="00FE2385">
        <w:rPr>
          <w:rFonts w:ascii="Times New Roman" w:hAnsi="Times New Roman"/>
          <w:b/>
          <w:i/>
          <w:sz w:val="24"/>
          <w:szCs w:val="24"/>
          <w:u w:val="single"/>
        </w:rPr>
        <w:lastRenderedPageBreak/>
        <w:t>Elektroenergetyka i telekomunikacja</w:t>
      </w:r>
    </w:p>
    <w:p w:rsidR="00DE5B43" w:rsidRDefault="00BA7124" w:rsidP="00FE2385">
      <w:pPr>
        <w:spacing w:after="0" w:line="360" w:lineRule="auto"/>
        <w:jc w:val="both"/>
        <w:rPr>
          <w:rFonts w:ascii="Times New Roman" w:hAnsi="Times New Roman"/>
          <w:sz w:val="24"/>
          <w:szCs w:val="24"/>
        </w:rPr>
      </w:pPr>
      <w:r>
        <w:rPr>
          <w:rFonts w:ascii="Times New Roman" w:hAnsi="Times New Roman"/>
          <w:sz w:val="24"/>
          <w:szCs w:val="24"/>
        </w:rPr>
        <w:t>E</w:t>
      </w:r>
      <w:r w:rsidR="00DE5B43" w:rsidRPr="00D20289">
        <w:rPr>
          <w:rFonts w:ascii="Times New Roman" w:hAnsi="Times New Roman"/>
          <w:sz w:val="24"/>
          <w:szCs w:val="24"/>
        </w:rPr>
        <w:t>lektryfik</w:t>
      </w:r>
      <w:r>
        <w:rPr>
          <w:rFonts w:ascii="Times New Roman" w:hAnsi="Times New Roman"/>
          <w:sz w:val="24"/>
          <w:szCs w:val="24"/>
        </w:rPr>
        <w:t>acja</w:t>
      </w:r>
      <w:r w:rsidR="00DE5B43">
        <w:rPr>
          <w:rFonts w:ascii="Times New Roman" w:hAnsi="Times New Roman"/>
          <w:sz w:val="24"/>
          <w:szCs w:val="24"/>
        </w:rPr>
        <w:t xml:space="preserve"> i stelefonizowani</w:t>
      </w:r>
      <w:r>
        <w:rPr>
          <w:rFonts w:ascii="Times New Roman" w:hAnsi="Times New Roman"/>
          <w:sz w:val="24"/>
          <w:szCs w:val="24"/>
        </w:rPr>
        <w:t>e</w:t>
      </w:r>
      <w:r w:rsidR="00E00755">
        <w:rPr>
          <w:rFonts w:ascii="Times New Roman" w:hAnsi="Times New Roman"/>
          <w:sz w:val="24"/>
          <w:szCs w:val="24"/>
        </w:rPr>
        <w:t xml:space="preserve"> g</w:t>
      </w:r>
      <w:r w:rsidR="00DE5B43" w:rsidRPr="00D20289">
        <w:rPr>
          <w:rFonts w:ascii="Times New Roman" w:hAnsi="Times New Roman"/>
          <w:sz w:val="24"/>
          <w:szCs w:val="24"/>
        </w:rPr>
        <w:t xml:space="preserve">miny </w:t>
      </w:r>
      <w:r>
        <w:rPr>
          <w:rFonts w:ascii="Times New Roman" w:hAnsi="Times New Roman"/>
          <w:sz w:val="24"/>
          <w:szCs w:val="24"/>
        </w:rPr>
        <w:t>zostały</w:t>
      </w:r>
      <w:r w:rsidR="00B70414">
        <w:rPr>
          <w:rFonts w:ascii="Times New Roman" w:hAnsi="Times New Roman"/>
          <w:sz w:val="24"/>
          <w:szCs w:val="24"/>
        </w:rPr>
        <w:t xml:space="preserve"> </w:t>
      </w:r>
      <w:r>
        <w:rPr>
          <w:rFonts w:ascii="Times New Roman" w:hAnsi="Times New Roman"/>
          <w:sz w:val="24"/>
          <w:szCs w:val="24"/>
        </w:rPr>
        <w:t>zrealizowane</w:t>
      </w:r>
      <w:r w:rsidR="00DE5B43" w:rsidRPr="00D20289">
        <w:rPr>
          <w:rFonts w:ascii="Times New Roman" w:hAnsi="Times New Roman"/>
          <w:sz w:val="24"/>
          <w:szCs w:val="24"/>
        </w:rPr>
        <w:t xml:space="preserve"> w 100%. Energia elektryczna dostarczana jest do </w:t>
      </w:r>
      <w:r w:rsidR="00DE5B43">
        <w:rPr>
          <w:rFonts w:ascii="Times New Roman" w:hAnsi="Times New Roman"/>
          <w:sz w:val="24"/>
          <w:szCs w:val="24"/>
        </w:rPr>
        <w:t xml:space="preserve">wszystkich </w:t>
      </w:r>
      <w:r w:rsidR="00DE5B43" w:rsidRPr="00D20289">
        <w:rPr>
          <w:rFonts w:ascii="Times New Roman" w:hAnsi="Times New Roman"/>
          <w:sz w:val="24"/>
          <w:szCs w:val="24"/>
        </w:rPr>
        <w:t xml:space="preserve">odbiorców liniami średniego napięcia przez stacje transformatorowe. Samorząd lokalny we współpracy z Grupą Energetyczną ENEA S.A. </w:t>
      </w:r>
      <w:r w:rsidR="00DE5B43">
        <w:rPr>
          <w:rFonts w:ascii="Times New Roman" w:hAnsi="Times New Roman"/>
          <w:sz w:val="24"/>
          <w:szCs w:val="24"/>
        </w:rPr>
        <w:t xml:space="preserve">- </w:t>
      </w:r>
      <w:r w:rsidR="00DE5B43" w:rsidRPr="00D20289">
        <w:rPr>
          <w:rFonts w:ascii="Times New Roman" w:hAnsi="Times New Roman"/>
          <w:sz w:val="24"/>
          <w:szCs w:val="24"/>
        </w:rPr>
        <w:t xml:space="preserve">Zakład Dystrybucji Energii Rejon Dystrybucji </w:t>
      </w:r>
      <w:r w:rsidR="00DE5B43">
        <w:rPr>
          <w:rFonts w:ascii="Times New Roman" w:hAnsi="Times New Roman"/>
          <w:sz w:val="24"/>
          <w:szCs w:val="24"/>
        </w:rPr>
        <w:t xml:space="preserve">w Kościanie, </w:t>
      </w:r>
      <w:r w:rsidR="00A355EF">
        <w:rPr>
          <w:rFonts w:ascii="Times New Roman" w:hAnsi="Times New Roman"/>
          <w:sz w:val="24"/>
          <w:szCs w:val="24"/>
        </w:rPr>
        <w:t>sukcesywnie przeprowadza</w:t>
      </w:r>
      <w:r w:rsidR="00DE5B43">
        <w:rPr>
          <w:rFonts w:ascii="Times New Roman" w:hAnsi="Times New Roman"/>
          <w:sz w:val="24"/>
          <w:szCs w:val="24"/>
        </w:rPr>
        <w:t xml:space="preserve"> </w:t>
      </w:r>
      <w:r w:rsidR="00DE5B43" w:rsidRPr="00D20289">
        <w:rPr>
          <w:rFonts w:ascii="Times New Roman" w:hAnsi="Times New Roman"/>
          <w:sz w:val="24"/>
          <w:szCs w:val="24"/>
        </w:rPr>
        <w:t>inwestycje</w:t>
      </w:r>
      <w:r w:rsidR="00DE5B43">
        <w:rPr>
          <w:rFonts w:ascii="Times New Roman" w:hAnsi="Times New Roman"/>
          <w:sz w:val="24"/>
          <w:szCs w:val="24"/>
        </w:rPr>
        <w:t xml:space="preserve"> mające na celu</w:t>
      </w:r>
      <w:r w:rsidR="00DE5B43" w:rsidRPr="00D20289">
        <w:rPr>
          <w:rFonts w:ascii="Times New Roman" w:hAnsi="Times New Roman"/>
          <w:sz w:val="24"/>
          <w:szCs w:val="24"/>
        </w:rPr>
        <w:t xml:space="preserve"> popra</w:t>
      </w:r>
      <w:r w:rsidR="00DE5B43">
        <w:rPr>
          <w:rFonts w:ascii="Times New Roman" w:hAnsi="Times New Roman"/>
          <w:sz w:val="24"/>
          <w:szCs w:val="24"/>
        </w:rPr>
        <w:t>wę</w:t>
      </w:r>
      <w:r w:rsidR="00DE5B43" w:rsidRPr="00D20289">
        <w:rPr>
          <w:rFonts w:ascii="Times New Roman" w:hAnsi="Times New Roman"/>
          <w:sz w:val="24"/>
          <w:szCs w:val="24"/>
        </w:rPr>
        <w:t xml:space="preserve"> stan</w:t>
      </w:r>
      <w:r w:rsidR="00DE5B43">
        <w:rPr>
          <w:rFonts w:ascii="Times New Roman" w:hAnsi="Times New Roman"/>
          <w:sz w:val="24"/>
          <w:szCs w:val="24"/>
        </w:rPr>
        <w:t>u</w:t>
      </w:r>
      <w:r w:rsidR="00DE5B43" w:rsidRPr="00D20289">
        <w:rPr>
          <w:rFonts w:ascii="Times New Roman" w:hAnsi="Times New Roman"/>
          <w:sz w:val="24"/>
          <w:szCs w:val="24"/>
        </w:rPr>
        <w:t xml:space="preserve"> sieci elektrycznej </w:t>
      </w:r>
      <w:r w:rsidR="00DE5B43">
        <w:rPr>
          <w:rFonts w:ascii="Times New Roman" w:hAnsi="Times New Roman"/>
          <w:sz w:val="24"/>
          <w:szCs w:val="24"/>
        </w:rPr>
        <w:t xml:space="preserve">na terenie gminy. </w:t>
      </w:r>
      <w:r w:rsidR="00DE5B43" w:rsidRPr="00D20289">
        <w:rPr>
          <w:rFonts w:ascii="Times New Roman" w:hAnsi="Times New Roman"/>
          <w:sz w:val="24"/>
          <w:szCs w:val="24"/>
        </w:rPr>
        <w:t xml:space="preserve">Natomiast </w:t>
      </w:r>
      <w:r w:rsidR="00DE5B43">
        <w:rPr>
          <w:rFonts w:ascii="Times New Roman" w:hAnsi="Times New Roman"/>
          <w:sz w:val="24"/>
          <w:szCs w:val="24"/>
        </w:rPr>
        <w:t>o</w:t>
      </w:r>
      <w:r w:rsidR="00DE5B43" w:rsidRPr="00D20289">
        <w:rPr>
          <w:rFonts w:ascii="Times New Roman" w:hAnsi="Times New Roman"/>
          <w:sz w:val="24"/>
          <w:szCs w:val="24"/>
        </w:rPr>
        <w:t>peratorzy telekomunikacyjni zapewniają dostęp do no</w:t>
      </w:r>
      <w:r w:rsidR="00E00755">
        <w:rPr>
          <w:rFonts w:ascii="Times New Roman" w:hAnsi="Times New Roman"/>
          <w:sz w:val="24"/>
          <w:szCs w:val="24"/>
        </w:rPr>
        <w:t>wej generacji usług, a obszar g</w:t>
      </w:r>
      <w:r w:rsidR="00DE5B43">
        <w:rPr>
          <w:rFonts w:ascii="Times New Roman" w:hAnsi="Times New Roman"/>
          <w:sz w:val="24"/>
          <w:szCs w:val="24"/>
        </w:rPr>
        <w:t>miny</w:t>
      </w:r>
      <w:r w:rsidR="00DE5B43" w:rsidRPr="00D20289">
        <w:rPr>
          <w:rFonts w:ascii="Times New Roman" w:hAnsi="Times New Roman"/>
          <w:sz w:val="24"/>
          <w:szCs w:val="24"/>
        </w:rPr>
        <w:t xml:space="preserve"> Gostyń znajduje się w zasięgu wszystkich obecnie działających sieci telefonii komórkowej.</w:t>
      </w:r>
    </w:p>
    <w:p w:rsidR="00FE2385" w:rsidRDefault="00FE2385" w:rsidP="00FE2385">
      <w:pPr>
        <w:spacing w:after="0" w:line="360" w:lineRule="auto"/>
        <w:jc w:val="both"/>
        <w:rPr>
          <w:rFonts w:ascii="Times New Roman" w:hAnsi="Times New Roman"/>
          <w:sz w:val="24"/>
          <w:szCs w:val="24"/>
        </w:rPr>
      </w:pPr>
    </w:p>
    <w:p w:rsidR="00FE2385" w:rsidRPr="00FE2385" w:rsidRDefault="00FC7DBC" w:rsidP="00FE2385">
      <w:pPr>
        <w:spacing w:after="0" w:line="360" w:lineRule="auto"/>
        <w:jc w:val="both"/>
        <w:rPr>
          <w:rFonts w:ascii="Times New Roman" w:hAnsi="Times New Roman"/>
          <w:b/>
          <w:i/>
          <w:sz w:val="24"/>
          <w:szCs w:val="24"/>
          <w:u w:val="single"/>
        </w:rPr>
      </w:pPr>
      <w:r>
        <w:rPr>
          <w:rFonts w:ascii="Times New Roman" w:hAnsi="Times New Roman"/>
          <w:b/>
          <w:i/>
          <w:sz w:val="24"/>
          <w:szCs w:val="24"/>
          <w:u w:val="single"/>
        </w:rPr>
        <w:t>Baza noclegowa</w:t>
      </w:r>
    </w:p>
    <w:p w:rsidR="00DE5B43" w:rsidRDefault="00A355EF" w:rsidP="00FE2385">
      <w:pPr>
        <w:spacing w:after="0" w:line="360" w:lineRule="auto"/>
        <w:jc w:val="both"/>
        <w:rPr>
          <w:rFonts w:ascii="Times New Roman" w:hAnsi="Times New Roman"/>
          <w:sz w:val="24"/>
          <w:szCs w:val="24"/>
        </w:rPr>
      </w:pPr>
      <w:r>
        <w:rPr>
          <w:rFonts w:ascii="Times New Roman" w:hAnsi="Times New Roman"/>
          <w:sz w:val="24"/>
          <w:szCs w:val="24"/>
        </w:rPr>
        <w:t>W</w:t>
      </w:r>
      <w:r w:rsidR="00DE5B43">
        <w:rPr>
          <w:rFonts w:ascii="Times New Roman" w:hAnsi="Times New Roman"/>
          <w:sz w:val="24"/>
          <w:szCs w:val="24"/>
        </w:rPr>
        <w:t>edług danych GUS</w:t>
      </w:r>
      <w:r>
        <w:rPr>
          <w:rFonts w:ascii="Times New Roman" w:hAnsi="Times New Roman"/>
          <w:sz w:val="24"/>
          <w:szCs w:val="24"/>
        </w:rPr>
        <w:t xml:space="preserve"> </w:t>
      </w:r>
      <w:r w:rsidR="00DE5B43">
        <w:rPr>
          <w:rFonts w:ascii="Times New Roman" w:hAnsi="Times New Roman"/>
          <w:sz w:val="24"/>
          <w:szCs w:val="24"/>
        </w:rPr>
        <w:t xml:space="preserve">w 2012 roku </w:t>
      </w:r>
      <w:r>
        <w:rPr>
          <w:rFonts w:ascii="Times New Roman" w:hAnsi="Times New Roman"/>
          <w:sz w:val="24"/>
          <w:szCs w:val="24"/>
        </w:rPr>
        <w:t>na terenie gminy Gostyń znajdowały się</w:t>
      </w:r>
      <w:r w:rsidR="00DE5B43">
        <w:rPr>
          <w:rFonts w:ascii="Times New Roman" w:hAnsi="Times New Roman"/>
          <w:sz w:val="24"/>
          <w:szCs w:val="24"/>
        </w:rPr>
        <w:t xml:space="preserve"> 3 obiekty noclegowe, podczas gdy w 2007 roku </w:t>
      </w:r>
      <w:r>
        <w:rPr>
          <w:rFonts w:ascii="Times New Roman" w:hAnsi="Times New Roman"/>
          <w:sz w:val="24"/>
          <w:szCs w:val="24"/>
        </w:rPr>
        <w:t xml:space="preserve">tylko jeden taki </w:t>
      </w:r>
      <w:r w:rsidR="00DE5B43">
        <w:rPr>
          <w:rFonts w:ascii="Times New Roman" w:hAnsi="Times New Roman"/>
          <w:sz w:val="24"/>
          <w:szCs w:val="24"/>
        </w:rPr>
        <w:t>obiekt. Na</w:t>
      </w:r>
      <w:r>
        <w:rPr>
          <w:rFonts w:ascii="Times New Roman" w:hAnsi="Times New Roman"/>
          <w:sz w:val="24"/>
          <w:szCs w:val="24"/>
        </w:rPr>
        <w:t>tomiast na</w:t>
      </w:r>
      <w:r w:rsidR="00DE5B43">
        <w:rPr>
          <w:rFonts w:ascii="Times New Roman" w:hAnsi="Times New Roman"/>
          <w:sz w:val="24"/>
          <w:szCs w:val="24"/>
        </w:rPr>
        <w:t xml:space="preserve"> terenie powiatu </w:t>
      </w:r>
      <w:r w:rsidR="00E00755">
        <w:rPr>
          <w:rFonts w:ascii="Times New Roman" w:hAnsi="Times New Roman"/>
          <w:sz w:val="24"/>
          <w:szCs w:val="24"/>
        </w:rPr>
        <w:t xml:space="preserve">funkcjonuje 6 </w:t>
      </w:r>
      <w:r w:rsidR="00DE5B43">
        <w:rPr>
          <w:rFonts w:ascii="Times New Roman" w:hAnsi="Times New Roman"/>
          <w:sz w:val="24"/>
          <w:szCs w:val="24"/>
        </w:rPr>
        <w:t>obiektów noclegowych</w:t>
      </w:r>
      <w:r>
        <w:rPr>
          <w:rFonts w:ascii="Times New Roman" w:hAnsi="Times New Roman"/>
          <w:sz w:val="24"/>
          <w:szCs w:val="24"/>
        </w:rPr>
        <w:t xml:space="preserve"> typu hotelowego.</w:t>
      </w:r>
      <w:r w:rsidR="00E00755">
        <w:rPr>
          <w:rFonts w:ascii="Times New Roman" w:hAnsi="Times New Roman"/>
          <w:sz w:val="24"/>
          <w:szCs w:val="24"/>
        </w:rPr>
        <w:t xml:space="preserve"> </w:t>
      </w:r>
      <w:r w:rsidR="00DE5B43">
        <w:rPr>
          <w:rFonts w:ascii="Times New Roman" w:hAnsi="Times New Roman"/>
          <w:sz w:val="24"/>
          <w:szCs w:val="24"/>
        </w:rPr>
        <w:t>Odnotowane obiekty posiadają 237 miejsc noc</w:t>
      </w:r>
      <w:r w:rsidR="00E00755">
        <w:rPr>
          <w:rFonts w:ascii="Times New Roman" w:hAnsi="Times New Roman"/>
          <w:sz w:val="24"/>
          <w:szCs w:val="24"/>
        </w:rPr>
        <w:t>legowych, w tym 163 na terenie g</w:t>
      </w:r>
      <w:r w:rsidR="00DE5B43">
        <w:rPr>
          <w:rFonts w:ascii="Times New Roman" w:hAnsi="Times New Roman"/>
          <w:sz w:val="24"/>
          <w:szCs w:val="24"/>
        </w:rPr>
        <w:t xml:space="preserve">miny Gostyń. W związku z tym wskaźnik miejsc noclegowych na 1000 ludności </w:t>
      </w:r>
      <w:r w:rsidR="00E00755">
        <w:rPr>
          <w:rFonts w:ascii="Times New Roman" w:hAnsi="Times New Roman"/>
          <w:sz w:val="24"/>
          <w:szCs w:val="24"/>
        </w:rPr>
        <w:t>powiatu gostyńskiego</w:t>
      </w:r>
      <w:r w:rsidR="00DE5B43">
        <w:rPr>
          <w:rFonts w:ascii="Times New Roman" w:hAnsi="Times New Roman"/>
          <w:sz w:val="24"/>
          <w:szCs w:val="24"/>
        </w:rPr>
        <w:t xml:space="preserve"> wynosi 4,5 miejsca. </w:t>
      </w:r>
    </w:p>
    <w:p w:rsidR="00FE2385" w:rsidRPr="00174C9F" w:rsidRDefault="00FE2385" w:rsidP="001E2A65">
      <w:pPr>
        <w:spacing w:after="0" w:line="360" w:lineRule="auto"/>
        <w:rPr>
          <w:rFonts w:ascii="Times New Roman" w:eastAsia="Times New Roman" w:hAnsi="Times New Roman"/>
          <w:sz w:val="24"/>
          <w:szCs w:val="24"/>
          <w:lang w:eastAsia="pl-PL"/>
        </w:rPr>
      </w:pPr>
    </w:p>
    <w:p w:rsidR="004F4F54" w:rsidRPr="00174C9F" w:rsidRDefault="004F4F54" w:rsidP="002B5BC2">
      <w:pPr>
        <w:tabs>
          <w:tab w:val="left" w:pos="709"/>
        </w:tabs>
        <w:spacing w:after="0" w:line="360" w:lineRule="auto"/>
        <w:jc w:val="both"/>
        <w:rPr>
          <w:rFonts w:ascii="Times New Roman" w:eastAsia="Times New Roman" w:hAnsi="Times New Roman"/>
          <w:sz w:val="24"/>
          <w:szCs w:val="24"/>
          <w:lang w:eastAsia="pl-PL"/>
        </w:rPr>
      </w:pPr>
      <w:r w:rsidRPr="00174C9F">
        <w:rPr>
          <w:rFonts w:ascii="Times New Roman" w:eastAsia="Times New Roman" w:hAnsi="Times New Roman"/>
          <w:sz w:val="24"/>
          <w:szCs w:val="24"/>
          <w:lang w:eastAsia="pl-PL"/>
        </w:rPr>
        <w:tab/>
        <w:t>Gmina Gostyń posiada wysoki potencjał przestrzenny, który jest uwarunkowany przede wszystkim korzystnym położeniem</w:t>
      </w:r>
      <w:r w:rsidR="00716ECC" w:rsidRPr="00174C9F">
        <w:rPr>
          <w:rFonts w:ascii="Times New Roman" w:eastAsia="Times New Roman" w:hAnsi="Times New Roman"/>
          <w:sz w:val="24"/>
          <w:szCs w:val="24"/>
          <w:lang w:eastAsia="pl-PL"/>
        </w:rPr>
        <w:t>,</w:t>
      </w:r>
      <w:r w:rsidRPr="00174C9F">
        <w:rPr>
          <w:rFonts w:ascii="Times New Roman" w:eastAsia="Times New Roman" w:hAnsi="Times New Roman"/>
          <w:sz w:val="24"/>
          <w:szCs w:val="24"/>
          <w:lang w:eastAsia="pl-PL"/>
        </w:rPr>
        <w:t xml:space="preserve"> z dobrze rozbudowanym układem komunikacyjnym wraz z</w:t>
      </w:r>
      <w:r w:rsidR="00716ECC" w:rsidRPr="00174C9F">
        <w:rPr>
          <w:rFonts w:ascii="Times New Roman" w:eastAsia="Times New Roman" w:hAnsi="Times New Roman"/>
          <w:sz w:val="24"/>
          <w:szCs w:val="24"/>
          <w:lang w:eastAsia="pl-PL"/>
        </w:rPr>
        <w:t>,</w:t>
      </w:r>
      <w:r w:rsidRPr="00174C9F">
        <w:rPr>
          <w:rFonts w:ascii="Times New Roman" w:eastAsia="Times New Roman" w:hAnsi="Times New Roman"/>
          <w:sz w:val="24"/>
          <w:szCs w:val="24"/>
          <w:lang w:eastAsia="pl-PL"/>
        </w:rPr>
        <w:t xml:space="preserve"> </w:t>
      </w:r>
      <w:r w:rsidR="00716ECC" w:rsidRPr="00174C9F">
        <w:rPr>
          <w:rFonts w:ascii="Times New Roman" w:eastAsia="Times New Roman" w:hAnsi="Times New Roman"/>
          <w:sz w:val="24"/>
          <w:szCs w:val="24"/>
          <w:lang w:eastAsia="pl-PL"/>
        </w:rPr>
        <w:t>jedynym</w:t>
      </w:r>
      <w:r w:rsidRPr="00174C9F">
        <w:rPr>
          <w:rFonts w:ascii="Times New Roman" w:eastAsia="Times New Roman" w:hAnsi="Times New Roman"/>
          <w:sz w:val="24"/>
          <w:szCs w:val="24"/>
          <w:lang w:eastAsia="pl-PL"/>
        </w:rPr>
        <w:t xml:space="preserve"> w Wielkopolsce,</w:t>
      </w:r>
      <w:r w:rsidR="00716ECC" w:rsidRPr="00174C9F">
        <w:rPr>
          <w:rFonts w:ascii="Times New Roman" w:eastAsia="Times New Roman" w:hAnsi="Times New Roman"/>
          <w:sz w:val="24"/>
          <w:szCs w:val="24"/>
          <w:lang w:eastAsia="pl-PL"/>
        </w:rPr>
        <w:t xml:space="preserve"> systemem bezpłatnej komunikacji mi</w:t>
      </w:r>
      <w:r w:rsidR="00F04757" w:rsidRPr="00174C9F">
        <w:rPr>
          <w:rFonts w:ascii="Times New Roman" w:eastAsia="Times New Roman" w:hAnsi="Times New Roman"/>
          <w:sz w:val="24"/>
          <w:szCs w:val="24"/>
          <w:lang w:eastAsia="pl-PL"/>
        </w:rPr>
        <w:t>ejskiej. Atutem jest rozwijająca</w:t>
      </w:r>
      <w:r w:rsidR="00716ECC" w:rsidRPr="00174C9F">
        <w:rPr>
          <w:rFonts w:ascii="Times New Roman" w:eastAsia="Times New Roman" w:hAnsi="Times New Roman"/>
          <w:sz w:val="24"/>
          <w:szCs w:val="24"/>
          <w:lang w:eastAsia="pl-PL"/>
        </w:rPr>
        <w:t xml:space="preserve"> się w dalszym ciągu sieć wodociągowa, kana</w:t>
      </w:r>
      <w:r w:rsidR="004243A8" w:rsidRPr="00174C9F">
        <w:rPr>
          <w:rFonts w:ascii="Times New Roman" w:eastAsia="Times New Roman" w:hAnsi="Times New Roman"/>
          <w:sz w:val="24"/>
          <w:szCs w:val="24"/>
          <w:lang w:eastAsia="pl-PL"/>
        </w:rPr>
        <w:t>lizacyjna i gazownicza oraz stu</w:t>
      </w:r>
      <w:r w:rsidR="00716ECC" w:rsidRPr="00174C9F">
        <w:rPr>
          <w:rFonts w:ascii="Times New Roman" w:eastAsia="Times New Roman" w:hAnsi="Times New Roman"/>
          <w:sz w:val="24"/>
          <w:szCs w:val="24"/>
          <w:lang w:eastAsia="pl-PL"/>
        </w:rPr>
        <w:t xml:space="preserve">procentowe podłączenie obszaru do sieci energetycznej i dostępność do łączy telekomunikacyjnych. Wszystkie wymienione czynniki przyczyniają się do kreowania korzystnych warunków do rozwoju gospodarczego i warunków lokalizacyjnych, będących jednocześnie atutem przetargowym w promocji gminy w regionie. </w:t>
      </w:r>
    </w:p>
    <w:p w:rsidR="004F4F54" w:rsidRDefault="004F4F54" w:rsidP="001E2A65">
      <w:pPr>
        <w:spacing w:after="0" w:line="360" w:lineRule="auto"/>
        <w:rPr>
          <w:rFonts w:ascii="Times New Roman" w:eastAsia="Times New Roman" w:hAnsi="Times New Roman"/>
          <w:sz w:val="24"/>
          <w:szCs w:val="24"/>
          <w:lang w:eastAsia="pl-PL"/>
        </w:rPr>
      </w:pPr>
    </w:p>
    <w:p w:rsidR="00AE0577" w:rsidRDefault="00BF5AE1" w:rsidP="00F238F1">
      <w:pPr>
        <w:pStyle w:val="Podtytu"/>
        <w:numPr>
          <w:ilvl w:val="0"/>
          <w:numId w:val="10"/>
        </w:numPr>
      </w:pPr>
      <w:bookmarkStart w:id="17" w:name="_Toc389828368"/>
      <w:r w:rsidRPr="00BF5AE1">
        <w:t>Potencjał gospodarczy</w:t>
      </w:r>
      <w:bookmarkEnd w:id="17"/>
    </w:p>
    <w:p w:rsidR="00C732F6" w:rsidRDefault="00C732F6" w:rsidP="00E86CA9">
      <w:pPr>
        <w:spacing w:after="0" w:line="360" w:lineRule="auto"/>
        <w:jc w:val="both"/>
        <w:rPr>
          <w:rFonts w:ascii="Times New Roman" w:eastAsia="Times New Roman" w:hAnsi="Times New Roman"/>
          <w:b/>
          <w:sz w:val="24"/>
          <w:szCs w:val="24"/>
          <w:lang w:eastAsia="pl-PL"/>
        </w:rPr>
      </w:pPr>
    </w:p>
    <w:p w:rsidR="00E86CA9" w:rsidRPr="00E86CA9" w:rsidRDefault="00E86CA9" w:rsidP="00E86CA9">
      <w:pPr>
        <w:spacing w:after="0" w:line="360" w:lineRule="auto"/>
        <w:jc w:val="both"/>
        <w:rPr>
          <w:rFonts w:ascii="Times New Roman" w:eastAsia="Times New Roman" w:hAnsi="Times New Roman"/>
          <w:b/>
          <w:i/>
          <w:sz w:val="24"/>
          <w:szCs w:val="24"/>
          <w:u w:val="single"/>
          <w:lang w:eastAsia="pl-PL"/>
        </w:rPr>
      </w:pPr>
      <w:r>
        <w:rPr>
          <w:rFonts w:ascii="Times New Roman" w:eastAsia="Times New Roman" w:hAnsi="Times New Roman"/>
          <w:b/>
          <w:i/>
          <w:sz w:val="24"/>
          <w:szCs w:val="24"/>
          <w:u w:val="single"/>
          <w:lang w:eastAsia="pl-PL"/>
        </w:rPr>
        <w:t>Rynek pracy - bezrobocie</w:t>
      </w:r>
    </w:p>
    <w:p w:rsidR="00BE1842" w:rsidRDefault="00A355EF" w:rsidP="00E86CA9">
      <w:pPr>
        <w:spacing w:after="0" w:line="360" w:lineRule="auto"/>
        <w:jc w:val="both"/>
        <w:rPr>
          <w:rFonts w:ascii="Times New Roman" w:hAnsi="Times New Roman"/>
          <w:sz w:val="24"/>
        </w:rPr>
      </w:pPr>
      <w:r>
        <w:rPr>
          <w:rFonts w:ascii="Times New Roman" w:hAnsi="Times New Roman"/>
          <w:sz w:val="24"/>
        </w:rPr>
        <w:t>W</w:t>
      </w:r>
      <w:r w:rsidR="00BE1842">
        <w:rPr>
          <w:rFonts w:ascii="Times New Roman" w:hAnsi="Times New Roman"/>
          <w:sz w:val="24"/>
        </w:rPr>
        <w:t xml:space="preserve">edług </w:t>
      </w:r>
      <w:r w:rsidR="00967BA0">
        <w:rPr>
          <w:rFonts w:ascii="Times New Roman" w:hAnsi="Times New Roman"/>
          <w:sz w:val="24"/>
        </w:rPr>
        <w:t>danych GUS</w:t>
      </w:r>
      <w:r>
        <w:rPr>
          <w:rFonts w:ascii="Times New Roman" w:hAnsi="Times New Roman"/>
          <w:sz w:val="24"/>
        </w:rPr>
        <w:t xml:space="preserve"> w</w:t>
      </w:r>
      <w:r w:rsidR="00BE1842" w:rsidRPr="00BE1842">
        <w:rPr>
          <w:rFonts w:ascii="Times New Roman" w:hAnsi="Times New Roman"/>
          <w:sz w:val="24"/>
        </w:rPr>
        <w:t xml:space="preserve"> 2012 roku </w:t>
      </w:r>
      <w:r>
        <w:rPr>
          <w:rFonts w:ascii="Times New Roman" w:hAnsi="Times New Roman"/>
          <w:sz w:val="24"/>
        </w:rPr>
        <w:t>s</w:t>
      </w:r>
      <w:r w:rsidRPr="00BE1842">
        <w:rPr>
          <w:rFonts w:ascii="Times New Roman" w:hAnsi="Times New Roman"/>
          <w:sz w:val="24"/>
        </w:rPr>
        <w:t>topa bezrobocia w</w:t>
      </w:r>
      <w:r>
        <w:rPr>
          <w:rFonts w:ascii="Times New Roman" w:hAnsi="Times New Roman"/>
          <w:sz w:val="24"/>
        </w:rPr>
        <w:t> powiecie gostyńskim osiągnęła</w:t>
      </w:r>
      <w:r w:rsidRPr="00BE1842">
        <w:rPr>
          <w:rFonts w:ascii="Times New Roman" w:hAnsi="Times New Roman"/>
          <w:sz w:val="24"/>
        </w:rPr>
        <w:t xml:space="preserve"> </w:t>
      </w:r>
      <w:r w:rsidR="00BE1842" w:rsidRPr="00BE1842">
        <w:rPr>
          <w:rFonts w:ascii="Times New Roman" w:hAnsi="Times New Roman"/>
          <w:sz w:val="24"/>
        </w:rPr>
        <w:t xml:space="preserve">wartość 12,3%. </w:t>
      </w:r>
      <w:r w:rsidR="00EE2656">
        <w:rPr>
          <w:rFonts w:ascii="Times New Roman" w:hAnsi="Times New Roman"/>
          <w:sz w:val="24"/>
        </w:rPr>
        <w:t>Z</w:t>
      </w:r>
      <w:r w:rsidR="00BE1842" w:rsidRPr="00BE1842">
        <w:rPr>
          <w:rFonts w:ascii="Times New Roman" w:hAnsi="Times New Roman"/>
          <w:sz w:val="24"/>
        </w:rPr>
        <w:t>auważalna</w:t>
      </w:r>
      <w:r w:rsidR="00EE2656">
        <w:rPr>
          <w:rFonts w:ascii="Times New Roman" w:hAnsi="Times New Roman"/>
          <w:sz w:val="24"/>
        </w:rPr>
        <w:t xml:space="preserve"> jest</w:t>
      </w:r>
      <w:r w:rsidR="00BE1842">
        <w:rPr>
          <w:rFonts w:ascii="Times New Roman" w:hAnsi="Times New Roman"/>
          <w:sz w:val="24"/>
        </w:rPr>
        <w:t xml:space="preserve"> nieznaczna</w:t>
      </w:r>
      <w:r w:rsidR="00BE1842" w:rsidRPr="00BE1842">
        <w:rPr>
          <w:rFonts w:ascii="Times New Roman" w:hAnsi="Times New Roman"/>
          <w:sz w:val="24"/>
        </w:rPr>
        <w:t xml:space="preserve"> tendenc</w:t>
      </w:r>
      <w:r w:rsidR="00BE1842">
        <w:rPr>
          <w:rFonts w:ascii="Times New Roman" w:hAnsi="Times New Roman"/>
          <w:sz w:val="24"/>
        </w:rPr>
        <w:t>ja spadkowa, ponieważ od 2009 roku stopa ta obniżyła się z poziomu 12,6%.</w:t>
      </w:r>
    </w:p>
    <w:p w:rsidR="00E86CA9" w:rsidRPr="002B6DDC" w:rsidRDefault="00BE1842" w:rsidP="00494315">
      <w:pPr>
        <w:spacing w:after="0" w:line="360" w:lineRule="auto"/>
        <w:jc w:val="both"/>
        <w:rPr>
          <w:rFonts w:ascii="Times New Roman" w:eastAsia="Times New Roman" w:hAnsi="Times New Roman"/>
          <w:b/>
          <w:sz w:val="24"/>
          <w:szCs w:val="24"/>
          <w:lang w:eastAsia="pl-PL"/>
        </w:rPr>
      </w:pPr>
      <w:r>
        <w:rPr>
          <w:rFonts w:ascii="Times New Roman" w:hAnsi="Times New Roman"/>
          <w:sz w:val="24"/>
        </w:rPr>
        <w:tab/>
      </w:r>
    </w:p>
    <w:p w:rsidR="00AE0577" w:rsidRPr="00AE0577" w:rsidRDefault="00AE0577" w:rsidP="008F5EFB">
      <w:pPr>
        <w:pStyle w:val="wykres1"/>
        <w:rPr>
          <w:lang w:eastAsia="pl-PL"/>
        </w:rPr>
      </w:pPr>
      <w:bookmarkStart w:id="18" w:name="_Toc386800748"/>
      <w:r w:rsidRPr="00AE0577">
        <w:rPr>
          <w:lang w:eastAsia="pl-PL"/>
        </w:rPr>
        <w:lastRenderedPageBreak/>
        <w:t>Wykres</w:t>
      </w:r>
      <w:r w:rsidR="00E67B5E">
        <w:rPr>
          <w:lang w:eastAsia="pl-PL"/>
        </w:rPr>
        <w:t xml:space="preserve"> 7</w:t>
      </w:r>
      <w:r w:rsidRPr="00AE0577">
        <w:rPr>
          <w:lang w:eastAsia="pl-PL"/>
        </w:rPr>
        <w:t xml:space="preserve">. </w:t>
      </w:r>
      <w:r w:rsidR="00B808C9">
        <w:rPr>
          <w:lang w:eastAsia="pl-PL"/>
        </w:rPr>
        <w:t>Struktura zarejestrowanych bezrobotnych</w:t>
      </w:r>
      <w:r w:rsidRPr="00AE0577">
        <w:rPr>
          <w:lang w:eastAsia="pl-PL"/>
        </w:rPr>
        <w:t xml:space="preserve"> wg czasu pozostawania bez pracy</w:t>
      </w:r>
      <w:r w:rsidR="00C07704">
        <w:rPr>
          <w:lang w:eastAsia="pl-PL"/>
        </w:rPr>
        <w:t xml:space="preserve"> </w:t>
      </w:r>
      <w:r w:rsidR="00B808C9">
        <w:rPr>
          <w:lang w:eastAsia="pl-PL"/>
        </w:rPr>
        <w:t xml:space="preserve">oraz stopa bezrobocia rejestrowanego </w:t>
      </w:r>
      <w:r w:rsidR="00700315">
        <w:rPr>
          <w:lang w:eastAsia="pl-PL"/>
        </w:rPr>
        <w:t>w powiecie gostyńskim w latach 2007-2012</w:t>
      </w:r>
      <w:bookmarkEnd w:id="18"/>
    </w:p>
    <w:p w:rsidR="00AE0577" w:rsidRDefault="00BD353F" w:rsidP="000842A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inline distT="0" distB="0" distL="0" distR="0">
            <wp:extent cx="5764095" cy="4055358"/>
            <wp:effectExtent l="12196" t="6102" r="7289" b="0"/>
            <wp:docPr id="8"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41E6" w:rsidRDefault="000842AA" w:rsidP="00D4403B">
      <w:pPr>
        <w:spacing w:after="0" w:line="360" w:lineRule="auto"/>
        <w:jc w:val="center"/>
        <w:rPr>
          <w:rFonts w:ascii="Times New Roman" w:eastAsia="Times New Roman" w:hAnsi="Times New Roman"/>
          <w:i/>
          <w:sz w:val="24"/>
          <w:szCs w:val="24"/>
          <w:lang w:eastAsia="pl-PL"/>
        </w:rPr>
      </w:pPr>
      <w:r w:rsidRPr="000842AA">
        <w:rPr>
          <w:rFonts w:ascii="Times New Roman" w:eastAsia="Times New Roman" w:hAnsi="Times New Roman"/>
          <w:i/>
          <w:sz w:val="24"/>
          <w:szCs w:val="24"/>
          <w:lang w:eastAsia="pl-PL"/>
        </w:rPr>
        <w:t>Źródło: Opracowanie własne na podstawie danych Głównego Urzędu Statystycznego</w:t>
      </w:r>
    </w:p>
    <w:p w:rsidR="00E86CA9" w:rsidRDefault="00E86CA9" w:rsidP="00D4403B">
      <w:pPr>
        <w:spacing w:after="0" w:line="360" w:lineRule="auto"/>
        <w:jc w:val="center"/>
        <w:rPr>
          <w:rFonts w:ascii="Times New Roman" w:eastAsia="Times New Roman" w:hAnsi="Times New Roman"/>
          <w:i/>
          <w:sz w:val="24"/>
          <w:szCs w:val="24"/>
          <w:lang w:eastAsia="pl-PL"/>
        </w:rPr>
      </w:pPr>
    </w:p>
    <w:p w:rsidR="00494315" w:rsidRPr="00D4403B" w:rsidRDefault="00494315" w:rsidP="00494315">
      <w:pPr>
        <w:spacing w:after="0" w:line="360" w:lineRule="auto"/>
        <w:jc w:val="both"/>
        <w:rPr>
          <w:rFonts w:ascii="Times New Roman" w:eastAsia="Times New Roman" w:hAnsi="Times New Roman"/>
          <w:i/>
          <w:sz w:val="24"/>
          <w:szCs w:val="24"/>
          <w:lang w:eastAsia="pl-PL"/>
        </w:rPr>
      </w:pPr>
      <w:r>
        <w:rPr>
          <w:rFonts w:ascii="Times New Roman" w:hAnsi="Times New Roman"/>
          <w:sz w:val="24"/>
        </w:rPr>
        <w:t>W strukturze osób pozostających bez pracy największy udział stanowi grupa bezrobotnych pozostających bez pracy do 12 miesięcy. Z kolei struktura osób objętych bezrobociem do 24 miesięcy lub dłużej wynosi odpowiednio 15,2% i 13,8%. W porównaniu z rokiem 2007 zdecydowanie, bo aż ponad 41%, zmalała liczba osób objętych bezrobociem długotrwałym (ponad 24 miesiące). W pozostałych przedziałach liczba ta wzrosła, o 17,5% w przypadku bezrobocia krótkotrwałego oraz 22% w przypadku bezrobocia w przedziale od 12 do 24 miesięcy.</w:t>
      </w:r>
    </w:p>
    <w:p w:rsidR="000842AA" w:rsidRDefault="000842AA" w:rsidP="00FE39D3">
      <w:pPr>
        <w:spacing w:after="0" w:line="36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Liczba bezrobotny</w:t>
      </w:r>
      <w:r w:rsidR="00B6322C">
        <w:rPr>
          <w:rFonts w:ascii="Times New Roman" w:eastAsia="Times New Roman" w:hAnsi="Times New Roman"/>
          <w:sz w:val="24"/>
          <w:szCs w:val="24"/>
          <w:lang w:eastAsia="pl-PL"/>
        </w:rPr>
        <w:t>ch zarejestrowanych na terenie g</w:t>
      </w:r>
      <w:r>
        <w:rPr>
          <w:rFonts w:ascii="Times New Roman" w:eastAsia="Times New Roman" w:hAnsi="Times New Roman"/>
          <w:sz w:val="24"/>
          <w:szCs w:val="24"/>
          <w:lang w:eastAsia="pl-PL"/>
        </w:rPr>
        <w:t xml:space="preserve">miny Gostyń wykazuje zmienną tendencję. </w:t>
      </w:r>
      <w:r w:rsidR="00CA0679">
        <w:rPr>
          <w:rFonts w:ascii="Times New Roman" w:eastAsia="Times New Roman" w:hAnsi="Times New Roman"/>
          <w:sz w:val="24"/>
          <w:szCs w:val="24"/>
          <w:lang w:eastAsia="pl-PL"/>
        </w:rPr>
        <w:t>Wśród bezrobotnych zdecydowanie najliczniej</w:t>
      </w:r>
      <w:r w:rsidR="00C07704">
        <w:rPr>
          <w:rFonts w:ascii="Times New Roman" w:eastAsia="Times New Roman" w:hAnsi="Times New Roman"/>
          <w:sz w:val="24"/>
          <w:szCs w:val="24"/>
          <w:lang w:eastAsia="pl-PL"/>
        </w:rPr>
        <w:t>szą grupę</w:t>
      </w:r>
      <w:r w:rsidR="00EE6BB9">
        <w:rPr>
          <w:rFonts w:ascii="Times New Roman" w:eastAsia="Times New Roman" w:hAnsi="Times New Roman"/>
          <w:sz w:val="24"/>
          <w:szCs w:val="24"/>
          <w:lang w:eastAsia="pl-PL"/>
        </w:rPr>
        <w:t xml:space="preserve"> stanowią kobiety, które w </w:t>
      </w:r>
      <w:r w:rsidR="00CA0679">
        <w:rPr>
          <w:rFonts w:ascii="Times New Roman" w:eastAsia="Times New Roman" w:hAnsi="Times New Roman"/>
          <w:sz w:val="24"/>
          <w:szCs w:val="24"/>
          <w:lang w:eastAsia="pl-PL"/>
        </w:rPr>
        <w:t>2012 roku stanowił</w:t>
      </w:r>
      <w:r w:rsidR="00C07704">
        <w:rPr>
          <w:rFonts w:ascii="Times New Roman" w:eastAsia="Times New Roman" w:hAnsi="Times New Roman"/>
          <w:sz w:val="24"/>
          <w:szCs w:val="24"/>
          <w:lang w:eastAsia="pl-PL"/>
        </w:rPr>
        <w:t>y</w:t>
      </w:r>
      <w:r w:rsidR="00CA0679">
        <w:rPr>
          <w:rFonts w:ascii="Times New Roman" w:eastAsia="Times New Roman" w:hAnsi="Times New Roman"/>
          <w:sz w:val="24"/>
          <w:szCs w:val="24"/>
          <w:lang w:eastAsia="pl-PL"/>
        </w:rPr>
        <w:t xml:space="preserve"> ok. 56,5% ogólnej liczby bezrobotnych (dla porównania w 2007 roku odsetek ten wynosił 63,7%). W analizowanych latach zdecydowanie poprawiła się</w:t>
      </w:r>
      <w:r w:rsidR="00494315">
        <w:rPr>
          <w:rFonts w:ascii="Times New Roman" w:eastAsia="Times New Roman" w:hAnsi="Times New Roman"/>
          <w:sz w:val="24"/>
          <w:szCs w:val="24"/>
          <w:lang w:eastAsia="pl-PL"/>
        </w:rPr>
        <w:t xml:space="preserve"> sytuacja kobiet na rynku pracy (</w:t>
      </w:r>
      <w:r w:rsidR="00CA0679">
        <w:rPr>
          <w:rFonts w:ascii="Times New Roman" w:eastAsia="Times New Roman" w:hAnsi="Times New Roman"/>
          <w:sz w:val="24"/>
          <w:szCs w:val="24"/>
          <w:lang w:eastAsia="pl-PL"/>
        </w:rPr>
        <w:t>liczba kobi</w:t>
      </w:r>
      <w:r w:rsidR="00494315">
        <w:rPr>
          <w:rFonts w:ascii="Times New Roman" w:eastAsia="Times New Roman" w:hAnsi="Times New Roman"/>
          <w:sz w:val="24"/>
          <w:szCs w:val="24"/>
          <w:lang w:eastAsia="pl-PL"/>
        </w:rPr>
        <w:t xml:space="preserve">et pozostających bez pracy </w:t>
      </w:r>
      <w:r w:rsidR="00C07704">
        <w:rPr>
          <w:rFonts w:ascii="Times New Roman" w:eastAsia="Times New Roman" w:hAnsi="Times New Roman"/>
          <w:sz w:val="24"/>
          <w:szCs w:val="24"/>
          <w:lang w:eastAsia="pl-PL"/>
        </w:rPr>
        <w:t>od 2007 roku</w:t>
      </w:r>
      <w:r w:rsidR="00EE6BB9">
        <w:rPr>
          <w:rFonts w:ascii="Times New Roman" w:eastAsia="Times New Roman" w:hAnsi="Times New Roman"/>
          <w:sz w:val="24"/>
          <w:szCs w:val="24"/>
          <w:lang w:eastAsia="pl-PL"/>
        </w:rPr>
        <w:t xml:space="preserve"> zmniejszyła się o </w:t>
      </w:r>
      <w:r w:rsidR="00CA0679">
        <w:rPr>
          <w:rFonts w:ascii="Times New Roman" w:eastAsia="Times New Roman" w:hAnsi="Times New Roman"/>
          <w:sz w:val="24"/>
          <w:szCs w:val="24"/>
          <w:lang w:eastAsia="pl-PL"/>
        </w:rPr>
        <w:t>8,4%</w:t>
      </w:r>
      <w:r w:rsidR="00494315">
        <w:rPr>
          <w:rFonts w:ascii="Times New Roman" w:eastAsia="Times New Roman" w:hAnsi="Times New Roman"/>
          <w:sz w:val="24"/>
          <w:szCs w:val="24"/>
          <w:lang w:eastAsia="pl-PL"/>
        </w:rPr>
        <w:t>)</w:t>
      </w:r>
      <w:r w:rsidR="00CA0679">
        <w:rPr>
          <w:rFonts w:ascii="Times New Roman" w:eastAsia="Times New Roman" w:hAnsi="Times New Roman"/>
          <w:sz w:val="24"/>
          <w:szCs w:val="24"/>
          <w:lang w:eastAsia="pl-PL"/>
        </w:rPr>
        <w:t>. Z kolei liczba mężczyzn bezrobotnych w tym samym okresie wzrosła o 23,5%.</w:t>
      </w:r>
    </w:p>
    <w:p w:rsidR="000842AA" w:rsidRDefault="000842AA" w:rsidP="00BF5AE1">
      <w:pPr>
        <w:spacing w:after="0" w:line="360" w:lineRule="auto"/>
        <w:rPr>
          <w:rFonts w:ascii="Times New Roman" w:eastAsia="Times New Roman" w:hAnsi="Times New Roman"/>
          <w:sz w:val="24"/>
          <w:szCs w:val="24"/>
          <w:lang w:eastAsia="pl-PL"/>
        </w:rPr>
      </w:pPr>
    </w:p>
    <w:p w:rsidR="00AF41E6" w:rsidRPr="00AF41E6" w:rsidRDefault="00AF41E6" w:rsidP="008F5EFB">
      <w:pPr>
        <w:pStyle w:val="wykres1"/>
        <w:rPr>
          <w:lang w:eastAsia="pl-PL"/>
        </w:rPr>
      </w:pPr>
      <w:bookmarkStart w:id="19" w:name="_Toc386800749"/>
      <w:r w:rsidRPr="00AF41E6">
        <w:rPr>
          <w:lang w:eastAsia="pl-PL"/>
        </w:rPr>
        <w:lastRenderedPageBreak/>
        <w:t>Wykres</w:t>
      </w:r>
      <w:r w:rsidR="00E67B5E">
        <w:rPr>
          <w:lang w:eastAsia="pl-PL"/>
        </w:rPr>
        <w:t xml:space="preserve"> 8</w:t>
      </w:r>
      <w:r w:rsidR="00B6322C">
        <w:rPr>
          <w:lang w:eastAsia="pl-PL"/>
        </w:rPr>
        <w:t>. Liczba osób bezrobotnych w g</w:t>
      </w:r>
      <w:r w:rsidRPr="00AF41E6">
        <w:rPr>
          <w:lang w:eastAsia="pl-PL"/>
        </w:rPr>
        <w:t>minie Gostyń</w:t>
      </w:r>
      <w:bookmarkEnd w:id="19"/>
    </w:p>
    <w:p w:rsidR="00AF41E6" w:rsidRPr="00E80932" w:rsidRDefault="00BD353F" w:rsidP="00E80932">
      <w:pPr>
        <w:spacing w:after="0" w:line="240" w:lineRule="auto"/>
        <w:jc w:val="center"/>
        <w:rPr>
          <w:rFonts w:ascii="Times New Roman" w:eastAsia="Times New Roman" w:hAnsi="Times New Roman"/>
          <w:i/>
          <w:sz w:val="24"/>
          <w:szCs w:val="24"/>
          <w:lang w:eastAsia="pl-PL"/>
        </w:rPr>
      </w:pPr>
      <w:r>
        <w:rPr>
          <w:rFonts w:ascii="Times New Roman" w:eastAsia="Times New Roman" w:hAnsi="Times New Roman"/>
          <w:i/>
          <w:noProof/>
          <w:sz w:val="24"/>
          <w:szCs w:val="24"/>
          <w:lang w:eastAsia="pl-PL"/>
        </w:rPr>
        <w:drawing>
          <wp:inline distT="0" distB="0" distL="0" distR="0">
            <wp:extent cx="5846725" cy="3545007"/>
            <wp:effectExtent l="19050" t="0" r="20675" b="0"/>
            <wp:docPr id="9"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178D" w:rsidRPr="00E80932" w:rsidRDefault="00E80932" w:rsidP="009F0B45">
      <w:pPr>
        <w:spacing w:after="0" w:line="360" w:lineRule="auto"/>
        <w:jc w:val="center"/>
        <w:rPr>
          <w:rFonts w:ascii="Times New Roman" w:eastAsia="Times New Roman" w:hAnsi="Times New Roman"/>
          <w:i/>
          <w:sz w:val="24"/>
          <w:szCs w:val="24"/>
          <w:lang w:eastAsia="pl-PL"/>
        </w:rPr>
      </w:pPr>
      <w:r w:rsidRPr="00E80932">
        <w:rPr>
          <w:rFonts w:ascii="Times New Roman" w:eastAsia="Times New Roman" w:hAnsi="Times New Roman"/>
          <w:i/>
          <w:sz w:val="24"/>
          <w:szCs w:val="24"/>
          <w:lang w:eastAsia="pl-PL"/>
        </w:rPr>
        <w:t>Źródło: Główny Urząd Statystyczny</w:t>
      </w:r>
    </w:p>
    <w:p w:rsidR="0085178D" w:rsidRDefault="0085178D" w:rsidP="009F0B45">
      <w:pPr>
        <w:spacing w:after="0" w:line="360" w:lineRule="auto"/>
        <w:rPr>
          <w:rFonts w:ascii="Times New Roman" w:eastAsia="Times New Roman" w:hAnsi="Times New Roman"/>
          <w:sz w:val="24"/>
          <w:szCs w:val="24"/>
          <w:lang w:eastAsia="pl-PL"/>
        </w:rPr>
      </w:pPr>
    </w:p>
    <w:p w:rsidR="00D768B4" w:rsidRDefault="00C07704" w:rsidP="009F0B45">
      <w:pPr>
        <w:pStyle w:val="Tekstpodstawowy"/>
        <w:spacing w:after="0" w:line="360" w:lineRule="auto"/>
        <w:ind w:firstLine="709"/>
        <w:jc w:val="both"/>
      </w:pPr>
      <w:r>
        <w:t>O z</w:t>
      </w:r>
      <w:r w:rsidR="00D768B4">
        <w:t>decydowanie większy</w:t>
      </w:r>
      <w:r w:rsidR="00B6322C">
        <w:t>m udziale</w:t>
      </w:r>
      <w:r w:rsidR="00D768B4">
        <w:t xml:space="preserve"> kobiet w liczbie bezrobotnych świadczy równie</w:t>
      </w:r>
      <w:r w:rsidR="00B6322C">
        <w:t>ż</w:t>
      </w:r>
      <w:r w:rsidR="00D768B4">
        <w:t xml:space="preserve"> wskaźnik udziału </w:t>
      </w:r>
      <w:r w:rsidR="00D768B4" w:rsidRPr="00D768B4">
        <w:t>bezrobotnych zarejestrowanych w liczbie ludności w wieku produkcyjnym</w:t>
      </w:r>
      <w:r w:rsidR="00D768B4">
        <w:t>, który na przestrzeni analizowanych lat był zdecydowanie wi</w:t>
      </w:r>
      <w:r w:rsidR="00B6322C">
        <w:t xml:space="preserve">ększy </w:t>
      </w:r>
      <w:r w:rsidR="00C24448">
        <w:t xml:space="preserve">w grupie kobiet </w:t>
      </w:r>
      <w:r w:rsidR="004A75BE">
        <w:t>aniżeli w </w:t>
      </w:r>
      <w:r w:rsidR="00B6322C">
        <w:t>grupie mężczyzn. W</w:t>
      </w:r>
      <w:r w:rsidR="00D768B4">
        <w:t xml:space="preserve"> 2012 roku </w:t>
      </w:r>
      <w:r w:rsidR="00B6322C">
        <w:t>wskaźnik ten wynosił</w:t>
      </w:r>
      <w:r w:rsidR="00D768B4">
        <w:t xml:space="preserve"> odpowiednio 10,6% i </w:t>
      </w:r>
      <w:r w:rsidR="004A75BE">
        <w:t xml:space="preserve">7,3%. </w:t>
      </w:r>
    </w:p>
    <w:p w:rsidR="00967BA0" w:rsidRDefault="00967BA0" w:rsidP="00967BA0">
      <w:pPr>
        <w:pStyle w:val="Tekstpodstawowy"/>
        <w:spacing w:after="0" w:line="360" w:lineRule="auto"/>
        <w:ind w:firstLine="709"/>
        <w:jc w:val="both"/>
      </w:pPr>
      <w:r>
        <w:t>Według opracowania GUS „Sytuacja na rynku pracy w województwie wielkopolskim” przyrost stopy bezrobocia w latach 2008-2011 w powiecie gostyńskim jest jednym z najniższych wśród wszystkich powiatów województwa.</w:t>
      </w:r>
    </w:p>
    <w:p w:rsidR="00967BA0" w:rsidRDefault="00967BA0" w:rsidP="00967BA0">
      <w:pPr>
        <w:pStyle w:val="Tekstpodstawowy"/>
        <w:spacing w:after="0" w:line="360" w:lineRule="auto"/>
        <w:ind w:firstLine="709"/>
        <w:jc w:val="both"/>
      </w:pPr>
      <w:r>
        <w:t>Największą grupę bezrobotnych w gminie Gostyń według Powiatowego Urzędy Pracy (PUP) w Gostyniu stanowią osoby młode, w przedziale 18-24 lata (22,1% ogółu bezrobotnych) oraz mieszkańcy w wieku 25-34 lata (30,9%), co oznacza, iż osoby bezrobotne w wieku 18–34 lata stanowią łącznie ponad połowę ogólnej liczby osób pozostających bez pracy.</w:t>
      </w:r>
      <w:r w:rsidRPr="00967BA0">
        <w:t xml:space="preserve"> </w:t>
      </w:r>
      <w:r>
        <w:t>Uwzględniając poziom wykształcenia, jako jednego z kryteriów przy analizie liczby osób bezrobotnych, należy stwierdzić, że największe problemy ze znalezieniem pracy posiadają osoby z wykształceniem zawodowym (33,3% wszystkich bezrobotnych) i gimnazjalnym oraz niższym (25,6%). Najmniej osób pozostających bez pracy odnotowano w grupie posiadających wykształcenie wyższe.</w:t>
      </w:r>
    </w:p>
    <w:p w:rsidR="00967BA0" w:rsidRDefault="00967BA0" w:rsidP="00967BA0">
      <w:pPr>
        <w:pStyle w:val="wykres1"/>
        <w:jc w:val="left"/>
        <w:rPr>
          <w:lang w:eastAsia="pl-PL"/>
        </w:rPr>
      </w:pPr>
    </w:p>
    <w:p w:rsidR="0085178D" w:rsidRPr="0085178D" w:rsidRDefault="0085178D" w:rsidP="008F5EFB">
      <w:pPr>
        <w:pStyle w:val="wykres1"/>
        <w:rPr>
          <w:lang w:eastAsia="pl-PL"/>
        </w:rPr>
      </w:pPr>
      <w:bookmarkStart w:id="20" w:name="_Toc386800750"/>
      <w:r w:rsidRPr="0085178D">
        <w:rPr>
          <w:lang w:eastAsia="pl-PL"/>
        </w:rPr>
        <w:lastRenderedPageBreak/>
        <w:t>Wykres</w:t>
      </w:r>
      <w:r w:rsidR="00E67B5E">
        <w:rPr>
          <w:lang w:eastAsia="pl-PL"/>
        </w:rPr>
        <w:t xml:space="preserve"> 9</w:t>
      </w:r>
      <w:r w:rsidRPr="0085178D">
        <w:rPr>
          <w:lang w:eastAsia="pl-PL"/>
        </w:rPr>
        <w:t>. Udział bezrobotnych zarejestrowanych w liczbie ludności</w:t>
      </w:r>
      <w:r w:rsidR="00967BA0">
        <w:rPr>
          <w:lang w:eastAsia="pl-PL"/>
        </w:rPr>
        <w:br/>
      </w:r>
      <w:r w:rsidRPr="0085178D">
        <w:rPr>
          <w:lang w:eastAsia="pl-PL"/>
        </w:rPr>
        <w:t xml:space="preserve"> w wieku produkcyjnym</w:t>
      </w:r>
      <w:bookmarkEnd w:id="20"/>
    </w:p>
    <w:p w:rsidR="0085178D" w:rsidRDefault="00BD353F" w:rsidP="002E5B6E">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inline distT="0" distB="0" distL="0" distR="0">
            <wp:extent cx="5740482" cy="3420093"/>
            <wp:effectExtent l="19050" t="0" r="12618" b="8907"/>
            <wp:docPr id="10"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5B6E" w:rsidRPr="000842AA" w:rsidRDefault="002E5B6E" w:rsidP="002E5B6E">
      <w:pPr>
        <w:spacing w:after="0" w:line="360" w:lineRule="auto"/>
        <w:jc w:val="center"/>
        <w:rPr>
          <w:rFonts w:ascii="Times New Roman" w:eastAsia="Times New Roman" w:hAnsi="Times New Roman"/>
          <w:i/>
          <w:sz w:val="24"/>
          <w:szCs w:val="24"/>
          <w:lang w:eastAsia="pl-PL"/>
        </w:rPr>
      </w:pPr>
      <w:r w:rsidRPr="000842AA">
        <w:rPr>
          <w:rFonts w:ascii="Times New Roman" w:eastAsia="Times New Roman" w:hAnsi="Times New Roman"/>
          <w:i/>
          <w:sz w:val="24"/>
          <w:szCs w:val="24"/>
          <w:lang w:eastAsia="pl-PL"/>
        </w:rPr>
        <w:t>Źródło: Opracowanie własne na podstawie danych Głównego Urzędu Statystycznego</w:t>
      </w:r>
    </w:p>
    <w:p w:rsidR="00E86CA9" w:rsidRDefault="00E86CA9" w:rsidP="00E86CA9">
      <w:pPr>
        <w:pStyle w:val="Tekstpodstawowy"/>
        <w:spacing w:after="0" w:line="360" w:lineRule="auto"/>
        <w:jc w:val="both"/>
      </w:pPr>
    </w:p>
    <w:p w:rsidR="00E86CA9" w:rsidRPr="00E86CA9" w:rsidRDefault="00E86CA9" w:rsidP="00E86CA9">
      <w:pPr>
        <w:pStyle w:val="Tekstpodstawowy"/>
        <w:spacing w:after="0" w:line="360" w:lineRule="auto"/>
        <w:jc w:val="both"/>
        <w:rPr>
          <w:b/>
          <w:i/>
          <w:u w:val="single"/>
        </w:rPr>
      </w:pPr>
      <w:r w:rsidRPr="00E86CA9">
        <w:rPr>
          <w:b/>
          <w:i/>
          <w:u w:val="single"/>
        </w:rPr>
        <w:t>Rynek pracy - zatrudnienie</w:t>
      </w:r>
    </w:p>
    <w:p w:rsidR="00BC61BE" w:rsidRDefault="00AD0DD8" w:rsidP="00FE39D3">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Również stan zatrudnienia chara</w:t>
      </w:r>
      <w:r w:rsidR="00C24448">
        <w:rPr>
          <w:rFonts w:ascii="Times New Roman" w:eastAsia="Times New Roman" w:hAnsi="Times New Roman"/>
          <w:sz w:val="24"/>
          <w:szCs w:val="24"/>
          <w:lang w:eastAsia="pl-PL"/>
        </w:rPr>
        <w:t>kteryzuje się zmienną tendencją. Do 2009 roku</w:t>
      </w:r>
      <w:r>
        <w:rPr>
          <w:rFonts w:ascii="Times New Roman" w:eastAsia="Times New Roman" w:hAnsi="Times New Roman"/>
          <w:sz w:val="24"/>
          <w:szCs w:val="24"/>
          <w:lang w:eastAsia="pl-PL"/>
        </w:rPr>
        <w:t xml:space="preserve"> ogólna liczba </w:t>
      </w:r>
      <w:r w:rsidR="00C24448">
        <w:rPr>
          <w:rFonts w:ascii="Times New Roman" w:eastAsia="Times New Roman" w:hAnsi="Times New Roman"/>
          <w:sz w:val="24"/>
          <w:szCs w:val="24"/>
          <w:lang w:eastAsia="pl-PL"/>
        </w:rPr>
        <w:t>zatrudnionych</w:t>
      </w:r>
      <w:r>
        <w:rPr>
          <w:rFonts w:ascii="Times New Roman" w:eastAsia="Times New Roman" w:hAnsi="Times New Roman"/>
          <w:sz w:val="24"/>
          <w:szCs w:val="24"/>
          <w:lang w:eastAsia="pl-PL"/>
        </w:rPr>
        <w:t xml:space="preserve"> zmniejszyła się o prawie 3,5%, a n</w:t>
      </w:r>
      <w:r w:rsidR="00C24448">
        <w:rPr>
          <w:rFonts w:ascii="Times New Roman" w:eastAsia="Times New Roman" w:hAnsi="Times New Roman"/>
          <w:sz w:val="24"/>
          <w:szCs w:val="24"/>
          <w:lang w:eastAsia="pl-PL"/>
        </w:rPr>
        <w:t>astępnie do roku 2011 odnotowano</w:t>
      </w:r>
      <w:r w:rsidR="00E86CA9">
        <w:rPr>
          <w:rFonts w:ascii="Times New Roman" w:eastAsia="Times New Roman" w:hAnsi="Times New Roman"/>
          <w:sz w:val="24"/>
          <w:szCs w:val="24"/>
          <w:lang w:eastAsia="pl-PL"/>
        </w:rPr>
        <w:t xml:space="preserve"> wzrost o </w:t>
      </w:r>
      <w:r>
        <w:rPr>
          <w:rFonts w:ascii="Times New Roman" w:eastAsia="Times New Roman" w:hAnsi="Times New Roman"/>
          <w:sz w:val="24"/>
          <w:szCs w:val="24"/>
          <w:lang w:eastAsia="pl-PL"/>
        </w:rPr>
        <w:t>6,6%. W 2012 roku ponownie liczba zatrudnionych ogółem nieznacznie zmniejszyła się</w:t>
      </w:r>
      <w:r w:rsidR="00B6322C">
        <w:rPr>
          <w:rFonts w:ascii="Times New Roman" w:eastAsia="Times New Roman" w:hAnsi="Times New Roman"/>
          <w:sz w:val="24"/>
          <w:szCs w:val="24"/>
          <w:lang w:eastAsia="pl-PL"/>
        </w:rPr>
        <w:t>, tym razem</w:t>
      </w:r>
      <w:r>
        <w:rPr>
          <w:rFonts w:ascii="Times New Roman" w:eastAsia="Times New Roman" w:hAnsi="Times New Roman"/>
          <w:sz w:val="24"/>
          <w:szCs w:val="24"/>
          <w:lang w:eastAsia="pl-PL"/>
        </w:rPr>
        <w:t xml:space="preserve"> o </w:t>
      </w:r>
      <w:r w:rsidR="00C24448">
        <w:rPr>
          <w:rFonts w:ascii="Times New Roman" w:eastAsia="Times New Roman" w:hAnsi="Times New Roman"/>
          <w:sz w:val="24"/>
          <w:szCs w:val="24"/>
          <w:lang w:eastAsia="pl-PL"/>
        </w:rPr>
        <w:t>prawie</w:t>
      </w:r>
      <w:r w:rsidR="00B6322C">
        <w:rPr>
          <w:rFonts w:ascii="Times New Roman" w:eastAsia="Times New Roman" w:hAnsi="Times New Roman"/>
          <w:sz w:val="24"/>
          <w:szCs w:val="24"/>
          <w:lang w:eastAsia="pl-PL"/>
        </w:rPr>
        <w:t xml:space="preserve"> jeden</w:t>
      </w:r>
      <w:r>
        <w:rPr>
          <w:rFonts w:ascii="Times New Roman" w:eastAsia="Times New Roman" w:hAnsi="Times New Roman"/>
          <w:sz w:val="24"/>
          <w:szCs w:val="24"/>
          <w:lang w:eastAsia="pl-PL"/>
        </w:rPr>
        <w:t xml:space="preserve"> punkt procentowy. W strukturze zatrudnienia zdecydowaną większość stanowią mężczyźni, jednak stosunek ten stopniowo ulega zmianom. Na przestrzeni ostatnich sześciu lat (stan w 2012 roku w porównaniu z rokiem 2007) liczba zatrudnionych kobiet wzrosła o 0,9%, natomiast mężczyzn o 2,8%.</w:t>
      </w:r>
      <w:r w:rsidR="00FD76B8">
        <w:rPr>
          <w:rFonts w:ascii="Times New Roman" w:eastAsia="Times New Roman" w:hAnsi="Times New Roman"/>
          <w:sz w:val="24"/>
          <w:szCs w:val="24"/>
          <w:lang w:eastAsia="pl-PL"/>
        </w:rPr>
        <w:t xml:space="preserve"> Średnio (w 2011 roku) na 1000 ludności przypadało 306,4 osób pracujących.</w:t>
      </w:r>
    </w:p>
    <w:p w:rsidR="00EE24EA" w:rsidRDefault="00EE24EA" w:rsidP="00BC61BE">
      <w:pPr>
        <w:spacing w:after="0" w:line="360" w:lineRule="auto"/>
        <w:jc w:val="both"/>
        <w:rPr>
          <w:rFonts w:ascii="Times New Roman" w:eastAsia="Times New Roman" w:hAnsi="Times New Roman"/>
          <w:sz w:val="24"/>
          <w:szCs w:val="24"/>
          <w:lang w:eastAsia="pl-PL"/>
        </w:rPr>
      </w:pPr>
    </w:p>
    <w:p w:rsidR="00ED311B" w:rsidRPr="00ED311B" w:rsidRDefault="00ED311B" w:rsidP="008F5EFB">
      <w:pPr>
        <w:pStyle w:val="tabelka"/>
      </w:pPr>
      <w:bookmarkStart w:id="21" w:name="_Toc385415820"/>
      <w:r w:rsidRPr="00ED311B">
        <w:t>Tabela</w:t>
      </w:r>
      <w:r w:rsidR="00DE5B43">
        <w:t xml:space="preserve"> 5</w:t>
      </w:r>
      <w:r w:rsidR="00B6322C">
        <w:t>. Liczba pracujących w</w:t>
      </w:r>
      <w:r w:rsidR="00C24448">
        <w:t>g</w:t>
      </w:r>
      <w:r w:rsidR="00B6322C">
        <w:t xml:space="preserve"> płci w g</w:t>
      </w:r>
      <w:r w:rsidRPr="00ED311B">
        <w:t>minie Gostyń</w:t>
      </w:r>
      <w:bookmarkEnd w:id="21"/>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3140"/>
        <w:gridCol w:w="1025"/>
        <w:gridCol w:w="1025"/>
        <w:gridCol w:w="1025"/>
        <w:gridCol w:w="1025"/>
        <w:gridCol w:w="1025"/>
        <w:gridCol w:w="1021"/>
      </w:tblGrid>
      <w:tr w:rsidR="00CA5009" w:rsidRPr="00EE24EA" w:rsidTr="008C5088">
        <w:trPr>
          <w:trHeight w:hRule="exact" w:val="510"/>
        </w:trPr>
        <w:tc>
          <w:tcPr>
            <w:tcW w:w="1690" w:type="pct"/>
            <w:shd w:val="clear" w:color="auto" w:fill="C6D9F1"/>
            <w:noWrap/>
            <w:vAlign w:val="center"/>
            <w:hideMark/>
          </w:tcPr>
          <w:p w:rsidR="00ED311B" w:rsidRPr="008C5088" w:rsidRDefault="00ED311B"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Wyszczególnienie</w:t>
            </w:r>
          </w:p>
        </w:tc>
        <w:tc>
          <w:tcPr>
            <w:tcW w:w="552" w:type="pct"/>
            <w:shd w:val="clear" w:color="auto" w:fill="C6D9F1"/>
            <w:noWrap/>
            <w:vAlign w:val="center"/>
            <w:hideMark/>
          </w:tcPr>
          <w:p w:rsidR="00ED311B" w:rsidRPr="008C5088" w:rsidRDefault="00ED311B"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2007</w:t>
            </w:r>
          </w:p>
        </w:tc>
        <w:tc>
          <w:tcPr>
            <w:tcW w:w="552" w:type="pct"/>
            <w:shd w:val="clear" w:color="auto" w:fill="C6D9F1"/>
            <w:noWrap/>
            <w:vAlign w:val="center"/>
            <w:hideMark/>
          </w:tcPr>
          <w:p w:rsidR="00ED311B" w:rsidRPr="008C5088" w:rsidRDefault="00ED311B"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2008</w:t>
            </w:r>
          </w:p>
        </w:tc>
        <w:tc>
          <w:tcPr>
            <w:tcW w:w="552" w:type="pct"/>
            <w:shd w:val="clear" w:color="auto" w:fill="C6D9F1"/>
            <w:noWrap/>
            <w:vAlign w:val="center"/>
            <w:hideMark/>
          </w:tcPr>
          <w:p w:rsidR="00ED311B" w:rsidRPr="008C5088" w:rsidRDefault="00ED311B"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2009</w:t>
            </w:r>
          </w:p>
        </w:tc>
        <w:tc>
          <w:tcPr>
            <w:tcW w:w="552" w:type="pct"/>
            <w:shd w:val="clear" w:color="auto" w:fill="C6D9F1"/>
            <w:noWrap/>
            <w:vAlign w:val="center"/>
            <w:hideMark/>
          </w:tcPr>
          <w:p w:rsidR="00ED311B" w:rsidRPr="008C5088" w:rsidRDefault="00ED311B"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2010</w:t>
            </w:r>
          </w:p>
        </w:tc>
        <w:tc>
          <w:tcPr>
            <w:tcW w:w="552" w:type="pct"/>
            <w:shd w:val="clear" w:color="auto" w:fill="C6D9F1"/>
            <w:noWrap/>
            <w:vAlign w:val="center"/>
            <w:hideMark/>
          </w:tcPr>
          <w:p w:rsidR="00ED311B" w:rsidRPr="008C5088" w:rsidRDefault="00ED311B"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2011</w:t>
            </w:r>
          </w:p>
        </w:tc>
        <w:tc>
          <w:tcPr>
            <w:tcW w:w="550" w:type="pct"/>
            <w:shd w:val="clear" w:color="auto" w:fill="C6D9F1"/>
            <w:noWrap/>
            <w:vAlign w:val="center"/>
            <w:hideMark/>
          </w:tcPr>
          <w:p w:rsidR="00ED311B" w:rsidRPr="008C5088" w:rsidRDefault="00ED311B"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2012</w:t>
            </w:r>
          </w:p>
        </w:tc>
      </w:tr>
      <w:tr w:rsidR="00CA5009" w:rsidRPr="00ED311B" w:rsidTr="008C5088">
        <w:trPr>
          <w:trHeight w:hRule="exact" w:val="510"/>
        </w:trPr>
        <w:tc>
          <w:tcPr>
            <w:tcW w:w="1690" w:type="pct"/>
            <w:noWrap/>
            <w:vAlign w:val="center"/>
            <w:hideMark/>
          </w:tcPr>
          <w:p w:rsidR="00ED311B" w:rsidRPr="008C5088" w:rsidRDefault="00EE24EA" w:rsidP="00ED1967">
            <w:pPr>
              <w:spacing w:after="0" w:line="240" w:lineRule="auto"/>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O</w:t>
            </w:r>
            <w:r w:rsidR="00ED311B" w:rsidRPr="008C5088">
              <w:rPr>
                <w:rFonts w:ascii="Times New Roman" w:eastAsia="Times New Roman" w:hAnsi="Times New Roman"/>
                <w:b/>
                <w:bCs/>
                <w:sz w:val="24"/>
                <w:szCs w:val="24"/>
                <w:lang w:eastAsia="pl-PL"/>
              </w:rPr>
              <w:t>gółem</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8</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321</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8</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103</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8</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028</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8</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409</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8</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555</w:t>
            </w:r>
          </w:p>
        </w:tc>
        <w:tc>
          <w:tcPr>
            <w:tcW w:w="550"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8</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488</w:t>
            </w:r>
          </w:p>
        </w:tc>
      </w:tr>
      <w:tr w:rsidR="00CA5009" w:rsidRPr="00ED311B" w:rsidTr="008C5088">
        <w:trPr>
          <w:trHeight w:hRule="exact" w:val="510"/>
        </w:trPr>
        <w:tc>
          <w:tcPr>
            <w:tcW w:w="1690" w:type="pct"/>
            <w:noWrap/>
            <w:vAlign w:val="center"/>
            <w:hideMark/>
          </w:tcPr>
          <w:p w:rsidR="00ED311B" w:rsidRPr="008C5088" w:rsidRDefault="00EE24EA" w:rsidP="00ED1967">
            <w:pPr>
              <w:spacing w:after="0" w:line="240" w:lineRule="auto"/>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K</w:t>
            </w:r>
            <w:r w:rsidR="00ED311B" w:rsidRPr="008C5088">
              <w:rPr>
                <w:rFonts w:ascii="Times New Roman" w:eastAsia="Times New Roman" w:hAnsi="Times New Roman"/>
                <w:b/>
                <w:bCs/>
                <w:sz w:val="24"/>
                <w:szCs w:val="24"/>
                <w:lang w:eastAsia="pl-PL"/>
              </w:rPr>
              <w:t>obiety</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686</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457</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420</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599</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679</w:t>
            </w:r>
          </w:p>
        </w:tc>
        <w:tc>
          <w:tcPr>
            <w:tcW w:w="550"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3</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721</w:t>
            </w:r>
          </w:p>
        </w:tc>
      </w:tr>
      <w:tr w:rsidR="00CA5009" w:rsidRPr="00ED311B" w:rsidTr="008C5088">
        <w:trPr>
          <w:trHeight w:hRule="exact" w:val="510"/>
        </w:trPr>
        <w:tc>
          <w:tcPr>
            <w:tcW w:w="1690" w:type="pct"/>
            <w:noWrap/>
            <w:vAlign w:val="center"/>
            <w:hideMark/>
          </w:tcPr>
          <w:p w:rsidR="00ED311B" w:rsidRPr="008C5088" w:rsidRDefault="00EE24EA" w:rsidP="00ED1967">
            <w:pPr>
              <w:spacing w:after="0" w:line="240" w:lineRule="auto"/>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M</w:t>
            </w:r>
            <w:r w:rsidR="00ED311B" w:rsidRPr="008C5088">
              <w:rPr>
                <w:rFonts w:ascii="Times New Roman" w:eastAsia="Times New Roman" w:hAnsi="Times New Roman"/>
                <w:b/>
                <w:bCs/>
                <w:sz w:val="24"/>
                <w:szCs w:val="24"/>
                <w:lang w:eastAsia="pl-PL"/>
              </w:rPr>
              <w:t>ężczyźni</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635</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646</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608</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810</w:t>
            </w:r>
          </w:p>
        </w:tc>
        <w:tc>
          <w:tcPr>
            <w:tcW w:w="552"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876</w:t>
            </w:r>
          </w:p>
        </w:tc>
        <w:tc>
          <w:tcPr>
            <w:tcW w:w="550" w:type="pct"/>
            <w:noWrap/>
            <w:vAlign w:val="center"/>
            <w:hideMark/>
          </w:tcPr>
          <w:p w:rsidR="00ED311B" w:rsidRPr="008C5088" w:rsidRDefault="00ED311B" w:rsidP="008C5088">
            <w:pPr>
              <w:spacing w:after="0" w:line="240" w:lineRule="auto"/>
              <w:jc w:val="right"/>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4</w:t>
            </w:r>
            <w:r w:rsidR="00ED1967">
              <w:rPr>
                <w:rFonts w:ascii="Times New Roman" w:eastAsia="Times New Roman" w:hAnsi="Times New Roman"/>
                <w:sz w:val="24"/>
                <w:szCs w:val="24"/>
                <w:lang w:eastAsia="pl-PL"/>
              </w:rPr>
              <w:t xml:space="preserve"> </w:t>
            </w:r>
            <w:r w:rsidRPr="008C5088">
              <w:rPr>
                <w:rFonts w:ascii="Times New Roman" w:eastAsia="Times New Roman" w:hAnsi="Times New Roman"/>
                <w:sz w:val="24"/>
                <w:szCs w:val="24"/>
                <w:lang w:eastAsia="pl-PL"/>
              </w:rPr>
              <w:t>767</w:t>
            </w:r>
          </w:p>
        </w:tc>
      </w:tr>
    </w:tbl>
    <w:p w:rsidR="0085178D" w:rsidRPr="00967BA0" w:rsidRDefault="00B03608" w:rsidP="00967BA0">
      <w:pPr>
        <w:spacing w:after="0" w:line="360" w:lineRule="auto"/>
        <w:jc w:val="center"/>
        <w:rPr>
          <w:rFonts w:ascii="Times New Roman" w:eastAsia="Times New Roman" w:hAnsi="Times New Roman"/>
          <w:i/>
          <w:sz w:val="24"/>
          <w:szCs w:val="24"/>
          <w:lang w:eastAsia="pl-PL"/>
        </w:rPr>
      </w:pPr>
      <w:r w:rsidRPr="00E80932">
        <w:rPr>
          <w:rFonts w:ascii="Times New Roman" w:eastAsia="Times New Roman" w:hAnsi="Times New Roman"/>
          <w:i/>
          <w:sz w:val="24"/>
          <w:szCs w:val="24"/>
          <w:lang w:eastAsia="pl-PL"/>
        </w:rPr>
        <w:t>Źródło: Główny Urząd Statystyczny</w:t>
      </w:r>
    </w:p>
    <w:p w:rsidR="00246EDB" w:rsidRPr="004F64B1" w:rsidRDefault="00246EDB" w:rsidP="003605CD">
      <w:pPr>
        <w:spacing w:after="0" w:line="360" w:lineRule="auto"/>
        <w:ind w:firstLine="708"/>
        <w:jc w:val="both"/>
        <w:rPr>
          <w:rFonts w:ascii="Times New Roman" w:eastAsia="Times New Roman" w:hAnsi="Times New Roman"/>
          <w:sz w:val="24"/>
          <w:szCs w:val="24"/>
          <w:lang w:eastAsia="pl-PL"/>
        </w:rPr>
      </w:pPr>
      <w:r w:rsidRPr="004F64B1">
        <w:rPr>
          <w:rFonts w:ascii="Times New Roman" w:eastAsia="Times New Roman" w:hAnsi="Times New Roman"/>
          <w:sz w:val="24"/>
          <w:szCs w:val="24"/>
          <w:lang w:eastAsia="pl-PL"/>
        </w:rPr>
        <w:lastRenderedPageBreak/>
        <w:t xml:space="preserve">Jednym z czynników mających wpływ na zwiększanie zatrudnienia i ograniczanie bezrobocia jest odpowiednie dopasowanie podaży pracy do istniejącego popytu na pracę. Niedopasowanie systemu szkolnictwa do zapotrzebowania na rynku pracy prowadzi do występowania bezrobocia strukturalnego. </w:t>
      </w:r>
    </w:p>
    <w:p w:rsidR="00246EDB" w:rsidRDefault="00246EDB" w:rsidP="00F97071">
      <w:pPr>
        <w:spacing w:after="0" w:line="360" w:lineRule="auto"/>
        <w:ind w:firstLine="708"/>
        <w:jc w:val="both"/>
        <w:rPr>
          <w:rFonts w:ascii="Times New Roman" w:eastAsia="Times New Roman" w:hAnsi="Times New Roman"/>
          <w:sz w:val="24"/>
          <w:szCs w:val="24"/>
          <w:lang w:eastAsia="pl-PL"/>
        </w:rPr>
      </w:pPr>
      <w:r w:rsidRPr="004F64B1">
        <w:rPr>
          <w:rFonts w:ascii="Times New Roman" w:eastAsia="Times New Roman" w:hAnsi="Times New Roman"/>
          <w:sz w:val="24"/>
          <w:szCs w:val="24"/>
          <w:lang w:eastAsia="pl-PL"/>
        </w:rPr>
        <w:t xml:space="preserve">Jak wynika z danych </w:t>
      </w:r>
      <w:r w:rsidR="00967BA0">
        <w:rPr>
          <w:rFonts w:ascii="Times New Roman" w:eastAsia="Times New Roman" w:hAnsi="Times New Roman"/>
          <w:sz w:val="24"/>
          <w:szCs w:val="24"/>
          <w:lang w:eastAsia="pl-PL"/>
        </w:rPr>
        <w:t>PUP</w:t>
      </w:r>
      <w:r w:rsidRPr="004F64B1">
        <w:rPr>
          <w:rFonts w:ascii="Times New Roman" w:eastAsia="Times New Roman" w:hAnsi="Times New Roman"/>
          <w:sz w:val="24"/>
          <w:szCs w:val="24"/>
          <w:lang w:eastAsia="pl-PL"/>
        </w:rPr>
        <w:t xml:space="preserve"> w Gostyniu, na lokalnym rynku pracy za zawody deficytowe można uznać </w:t>
      </w:r>
      <w:r w:rsidR="004243A8">
        <w:rPr>
          <w:rFonts w:ascii="Times New Roman" w:eastAsia="Times New Roman" w:hAnsi="Times New Roman"/>
          <w:sz w:val="24"/>
          <w:szCs w:val="24"/>
          <w:lang w:eastAsia="pl-PL"/>
        </w:rPr>
        <w:t xml:space="preserve">m.in. </w:t>
      </w:r>
      <w:r w:rsidRPr="004F64B1">
        <w:rPr>
          <w:rFonts w:ascii="Times New Roman" w:eastAsia="Times New Roman" w:hAnsi="Times New Roman"/>
          <w:sz w:val="24"/>
          <w:szCs w:val="24"/>
          <w:lang w:eastAsia="pl-PL"/>
        </w:rPr>
        <w:t xml:space="preserve">następujące profesje: pracownicy </w:t>
      </w:r>
      <w:r w:rsidR="0008275A">
        <w:rPr>
          <w:rFonts w:ascii="Times New Roman" w:eastAsia="Times New Roman" w:hAnsi="Times New Roman"/>
          <w:sz w:val="24"/>
          <w:szCs w:val="24"/>
          <w:lang w:eastAsia="pl-PL"/>
        </w:rPr>
        <w:t xml:space="preserve">prac prostych, inwentaryzator, spawacze, </w:t>
      </w:r>
      <w:r w:rsidR="00D623A8" w:rsidRPr="004F64B1">
        <w:rPr>
          <w:rFonts w:ascii="Times New Roman" w:eastAsia="Times New Roman" w:hAnsi="Times New Roman"/>
          <w:sz w:val="24"/>
          <w:szCs w:val="24"/>
          <w:lang w:eastAsia="pl-PL"/>
        </w:rPr>
        <w:t>pracownicy pracujący przy przeładunku towarów, operator maszyn krojących i wykrawających do papieru, instruktor nauki jazdy, diagnosta uprawniony do wykonywania badań technicznych pojazdu, ładowacz nieczyst</w:t>
      </w:r>
      <w:r w:rsidR="004243A8">
        <w:rPr>
          <w:rFonts w:ascii="Times New Roman" w:eastAsia="Times New Roman" w:hAnsi="Times New Roman"/>
          <w:sz w:val="24"/>
          <w:szCs w:val="24"/>
          <w:lang w:eastAsia="pl-PL"/>
        </w:rPr>
        <w:t>ości stałych, doradca rolniczy</w:t>
      </w:r>
      <w:r w:rsidR="00D623A8" w:rsidRPr="004F64B1">
        <w:rPr>
          <w:rFonts w:ascii="Times New Roman" w:eastAsia="Times New Roman" w:hAnsi="Times New Roman"/>
          <w:sz w:val="24"/>
          <w:szCs w:val="24"/>
          <w:lang w:eastAsia="pl-PL"/>
        </w:rPr>
        <w:t>, opiekun medyczny, asystent nauczyciela przedszkola, sprzedawca w branży przemysłowej, sekretarz sądowy, pośrednik pracy, referent (asystent</w:t>
      </w:r>
      <w:r w:rsidR="004243A8">
        <w:rPr>
          <w:rFonts w:ascii="Times New Roman" w:eastAsia="Times New Roman" w:hAnsi="Times New Roman"/>
          <w:sz w:val="24"/>
          <w:szCs w:val="24"/>
          <w:lang w:eastAsia="pl-PL"/>
        </w:rPr>
        <w:t>) bankowości, główny technolog</w:t>
      </w:r>
      <w:r w:rsidR="00D623A8" w:rsidRPr="004F64B1">
        <w:rPr>
          <w:rFonts w:ascii="Times New Roman" w:eastAsia="Times New Roman" w:hAnsi="Times New Roman"/>
          <w:sz w:val="24"/>
          <w:szCs w:val="24"/>
          <w:lang w:eastAsia="pl-PL"/>
        </w:rPr>
        <w:t xml:space="preserve">, doradca emerytalny, pozostali specjaliści do spraw administracji i rozwoju, inspektor BHP, spedytor, kasjer bankowy, asystent do spraw księgowości, </w:t>
      </w:r>
      <w:r w:rsidR="0008275A">
        <w:rPr>
          <w:rFonts w:ascii="Times New Roman" w:eastAsia="Times New Roman" w:hAnsi="Times New Roman"/>
          <w:sz w:val="24"/>
          <w:szCs w:val="24"/>
          <w:lang w:eastAsia="pl-PL"/>
        </w:rPr>
        <w:t>listonosze</w:t>
      </w:r>
      <w:r w:rsidR="00D623A8" w:rsidRPr="004F64B1">
        <w:rPr>
          <w:rFonts w:ascii="Times New Roman" w:eastAsia="Times New Roman" w:hAnsi="Times New Roman"/>
          <w:sz w:val="24"/>
          <w:szCs w:val="24"/>
          <w:lang w:eastAsia="pl-PL"/>
        </w:rPr>
        <w:t>, pracownicy obsługi biura gdzie indziej niesklasyfikowani, portier.</w:t>
      </w:r>
      <w:r w:rsidR="003605CD" w:rsidRPr="004F64B1">
        <w:rPr>
          <w:rFonts w:ascii="Times New Roman" w:eastAsia="Times New Roman" w:hAnsi="Times New Roman"/>
          <w:sz w:val="24"/>
          <w:szCs w:val="24"/>
          <w:lang w:eastAsia="pl-PL"/>
        </w:rPr>
        <w:t xml:space="preserve"> Do zawodów nadwyżkowych należą: sprzedawca, technik ekonomista, ślusarz, krawiec, technik żywienia i gospodarstwa domowego, murarz, stolarz, mechanik samochodów osobowych, kucharz, robotnik pomocniczy w przemyśle przetwórczym, technik rolnik, malarz tapeciarz, technik handlowiec, fryzjer, kucharz małej gastronomii, technik ochrony środowiska, piekarz, operator urządzeń przetwórstwa owocowo – warzywnego, rzeźnik wędliniarz, robotnik budowlany, cukiernik, magazynier, stolarz budowlany, pakowacz.</w:t>
      </w:r>
      <w:r w:rsidR="003605CD">
        <w:rPr>
          <w:rFonts w:ascii="Times New Roman" w:eastAsia="Times New Roman" w:hAnsi="Times New Roman"/>
          <w:sz w:val="24"/>
          <w:szCs w:val="24"/>
          <w:lang w:eastAsia="pl-PL"/>
        </w:rPr>
        <w:t xml:space="preserve"> </w:t>
      </w:r>
    </w:p>
    <w:p w:rsidR="00246EDB" w:rsidRDefault="00246EDB" w:rsidP="0085178D">
      <w:pPr>
        <w:spacing w:after="0" w:line="360" w:lineRule="auto"/>
        <w:jc w:val="center"/>
        <w:rPr>
          <w:rFonts w:ascii="Times New Roman" w:eastAsia="Times New Roman" w:hAnsi="Times New Roman"/>
          <w:sz w:val="24"/>
          <w:szCs w:val="24"/>
          <w:lang w:eastAsia="pl-PL"/>
        </w:rPr>
      </w:pPr>
    </w:p>
    <w:p w:rsidR="00E86CA9" w:rsidRPr="00E86CA9" w:rsidRDefault="00E86CA9" w:rsidP="00E86CA9">
      <w:pPr>
        <w:spacing w:after="0" w:line="360" w:lineRule="auto"/>
        <w:jc w:val="both"/>
        <w:rPr>
          <w:rFonts w:ascii="Times New Roman" w:eastAsia="Times New Roman" w:hAnsi="Times New Roman"/>
          <w:b/>
          <w:i/>
          <w:sz w:val="24"/>
          <w:szCs w:val="24"/>
          <w:u w:val="single"/>
          <w:lang w:eastAsia="pl-PL"/>
        </w:rPr>
      </w:pPr>
      <w:r>
        <w:rPr>
          <w:rFonts w:ascii="Times New Roman" w:eastAsia="Times New Roman" w:hAnsi="Times New Roman"/>
          <w:b/>
          <w:i/>
          <w:sz w:val="24"/>
          <w:szCs w:val="24"/>
          <w:u w:val="single"/>
          <w:lang w:eastAsia="pl-PL"/>
        </w:rPr>
        <w:t>Rolnictwo</w:t>
      </w:r>
    </w:p>
    <w:p w:rsidR="004A75BE" w:rsidRDefault="007836FF" w:rsidP="00E86CA9">
      <w:pPr>
        <w:spacing w:after="0" w:line="360" w:lineRule="auto"/>
        <w:jc w:val="both"/>
        <w:rPr>
          <w:rFonts w:ascii="Times New Roman" w:hAnsi="Times New Roman"/>
          <w:sz w:val="24"/>
          <w:szCs w:val="24"/>
        </w:rPr>
      </w:pPr>
      <w:bookmarkStart w:id="22" w:name="_Toc373493281"/>
      <w:bookmarkStart w:id="23" w:name="_Toc373498533"/>
      <w:bookmarkStart w:id="24" w:name="_Toc373498551"/>
      <w:r w:rsidRPr="00BB5371">
        <w:rPr>
          <w:rFonts w:ascii="Times New Roman" w:hAnsi="Times New Roman"/>
          <w:sz w:val="24"/>
          <w:szCs w:val="24"/>
        </w:rPr>
        <w:t xml:space="preserve">Gmina Gostyń posiada </w:t>
      </w:r>
      <w:r w:rsidR="004A75BE">
        <w:rPr>
          <w:rFonts w:ascii="Times New Roman" w:hAnsi="Times New Roman"/>
          <w:sz w:val="24"/>
          <w:szCs w:val="24"/>
        </w:rPr>
        <w:t>sprzyjające warunki do rozwoju rolnictwa o czym świadczy dobra jakość gleb oraz korzystne ukształtowanie terenu i warunk</w:t>
      </w:r>
      <w:r w:rsidR="00BF54E3">
        <w:rPr>
          <w:rFonts w:ascii="Times New Roman" w:hAnsi="Times New Roman"/>
          <w:sz w:val="24"/>
          <w:szCs w:val="24"/>
        </w:rPr>
        <w:t>i</w:t>
      </w:r>
      <w:r w:rsidR="004A75BE">
        <w:rPr>
          <w:rFonts w:ascii="Times New Roman" w:hAnsi="Times New Roman"/>
          <w:sz w:val="24"/>
          <w:szCs w:val="24"/>
        </w:rPr>
        <w:t xml:space="preserve"> klimatyczn</w:t>
      </w:r>
      <w:r w:rsidR="00BF54E3">
        <w:rPr>
          <w:rFonts w:ascii="Times New Roman" w:hAnsi="Times New Roman"/>
          <w:sz w:val="24"/>
          <w:szCs w:val="24"/>
        </w:rPr>
        <w:t>e</w:t>
      </w:r>
      <w:r w:rsidR="004A75BE">
        <w:rPr>
          <w:rFonts w:ascii="Times New Roman" w:hAnsi="Times New Roman"/>
          <w:sz w:val="24"/>
          <w:szCs w:val="24"/>
        </w:rPr>
        <w:t>.</w:t>
      </w:r>
      <w:r w:rsidRPr="00BB5371">
        <w:rPr>
          <w:rFonts w:ascii="Times New Roman" w:hAnsi="Times New Roman"/>
          <w:sz w:val="24"/>
          <w:szCs w:val="24"/>
        </w:rPr>
        <w:t xml:space="preserve"> </w:t>
      </w:r>
      <w:r w:rsidR="004A75BE">
        <w:rPr>
          <w:rFonts w:ascii="Times New Roman" w:hAnsi="Times New Roman"/>
          <w:sz w:val="24"/>
          <w:szCs w:val="24"/>
        </w:rPr>
        <w:t>Wysoka</w:t>
      </w:r>
      <w:r w:rsidR="00BF54E3">
        <w:rPr>
          <w:rFonts w:ascii="Times New Roman" w:hAnsi="Times New Roman"/>
          <w:sz w:val="24"/>
          <w:szCs w:val="24"/>
        </w:rPr>
        <w:t xml:space="preserve"> kultura rolna natomiast sprawia,</w:t>
      </w:r>
      <w:r w:rsidR="004A75BE">
        <w:rPr>
          <w:rFonts w:ascii="Times New Roman" w:hAnsi="Times New Roman"/>
          <w:sz w:val="24"/>
          <w:szCs w:val="24"/>
        </w:rPr>
        <w:t xml:space="preserve"> iż</w:t>
      </w:r>
      <w:r w:rsidRPr="00BB5371">
        <w:rPr>
          <w:rFonts w:ascii="Times New Roman" w:hAnsi="Times New Roman"/>
          <w:sz w:val="24"/>
          <w:szCs w:val="24"/>
        </w:rPr>
        <w:t xml:space="preserve"> </w:t>
      </w:r>
      <w:r w:rsidR="00BF54E3">
        <w:rPr>
          <w:rFonts w:ascii="Times New Roman" w:hAnsi="Times New Roman"/>
          <w:sz w:val="24"/>
          <w:szCs w:val="24"/>
        </w:rPr>
        <w:t xml:space="preserve">gostyńskie rolnictwo </w:t>
      </w:r>
      <w:r w:rsidRPr="00BB5371">
        <w:rPr>
          <w:rFonts w:ascii="Times New Roman" w:hAnsi="Times New Roman"/>
          <w:sz w:val="24"/>
          <w:szCs w:val="24"/>
        </w:rPr>
        <w:t xml:space="preserve">znajduje się </w:t>
      </w:r>
      <w:r w:rsidR="0008275A">
        <w:rPr>
          <w:rFonts w:ascii="Times New Roman" w:hAnsi="Times New Roman"/>
          <w:sz w:val="24"/>
          <w:szCs w:val="24"/>
        </w:rPr>
        <w:t xml:space="preserve">w </w:t>
      </w:r>
      <w:r w:rsidRPr="00BB5371">
        <w:rPr>
          <w:rFonts w:ascii="Times New Roman" w:hAnsi="Times New Roman"/>
          <w:sz w:val="24"/>
          <w:szCs w:val="24"/>
        </w:rPr>
        <w:t xml:space="preserve">czołówce gmin w Wielkopolsce. </w:t>
      </w:r>
      <w:r w:rsidR="004A75BE">
        <w:rPr>
          <w:rFonts w:ascii="Times New Roman" w:hAnsi="Times New Roman"/>
          <w:sz w:val="24"/>
          <w:szCs w:val="24"/>
        </w:rPr>
        <w:t>Powierzchnia użytków rolnych w gminie wynosi 10 525 ha</w:t>
      </w:r>
      <w:r w:rsidR="002F3306">
        <w:rPr>
          <w:rFonts w:ascii="Times New Roman" w:hAnsi="Times New Roman"/>
          <w:sz w:val="24"/>
          <w:szCs w:val="24"/>
        </w:rPr>
        <w:t xml:space="preserve"> (ok. 75% powierzchni gminy </w:t>
      </w:r>
      <w:r w:rsidR="002F3306" w:rsidRPr="00172D1B">
        <w:rPr>
          <w:rFonts w:ascii="Times New Roman" w:hAnsi="Times New Roman"/>
          <w:sz w:val="24"/>
          <w:szCs w:val="24"/>
        </w:rPr>
        <w:t xml:space="preserve">z czego 2/3 powierzchni </w:t>
      </w:r>
      <w:r w:rsidR="002F3306">
        <w:rPr>
          <w:rFonts w:ascii="Times New Roman" w:hAnsi="Times New Roman"/>
          <w:sz w:val="24"/>
          <w:szCs w:val="24"/>
        </w:rPr>
        <w:t>zajmują</w:t>
      </w:r>
      <w:r w:rsidR="002F3306" w:rsidRPr="00172D1B">
        <w:rPr>
          <w:rFonts w:ascii="Times New Roman" w:hAnsi="Times New Roman"/>
          <w:sz w:val="24"/>
          <w:szCs w:val="24"/>
        </w:rPr>
        <w:t xml:space="preserve"> grun</w:t>
      </w:r>
      <w:r w:rsidR="002F3306">
        <w:rPr>
          <w:rFonts w:ascii="Times New Roman" w:hAnsi="Times New Roman"/>
          <w:sz w:val="24"/>
          <w:szCs w:val="24"/>
        </w:rPr>
        <w:t>ty orne, natomiast ł</w:t>
      </w:r>
      <w:r w:rsidR="002F3306" w:rsidRPr="00172D1B">
        <w:rPr>
          <w:rFonts w:ascii="Times New Roman" w:hAnsi="Times New Roman"/>
          <w:sz w:val="24"/>
          <w:szCs w:val="24"/>
        </w:rPr>
        <w:t>ąki i pastwiska zajmują około 10% ogólnej powierzchni, a niewiele pona</w:t>
      </w:r>
      <w:r w:rsidR="002F3306">
        <w:rPr>
          <w:rFonts w:ascii="Times New Roman" w:hAnsi="Times New Roman"/>
          <w:sz w:val="24"/>
          <w:szCs w:val="24"/>
        </w:rPr>
        <w:t>d 13% lasy i tereny zadrzewione)</w:t>
      </w:r>
      <w:r w:rsidR="00EE6BB9">
        <w:rPr>
          <w:rFonts w:ascii="Times New Roman" w:hAnsi="Times New Roman"/>
          <w:sz w:val="24"/>
          <w:szCs w:val="24"/>
        </w:rPr>
        <w:t>, a </w:t>
      </w:r>
      <w:r w:rsidR="004A75BE">
        <w:rPr>
          <w:rFonts w:ascii="Times New Roman" w:hAnsi="Times New Roman"/>
          <w:sz w:val="24"/>
          <w:szCs w:val="24"/>
        </w:rPr>
        <w:t>struktura liczby gospodarstw według grup obszarowych kształtuje się ró</w:t>
      </w:r>
      <w:r w:rsidR="00EE6BB9">
        <w:rPr>
          <w:rFonts w:ascii="Times New Roman" w:hAnsi="Times New Roman"/>
          <w:sz w:val="24"/>
          <w:szCs w:val="24"/>
        </w:rPr>
        <w:t>wnomiernie (dane z </w:t>
      </w:r>
      <w:r w:rsidR="004A75BE">
        <w:rPr>
          <w:rFonts w:ascii="Times New Roman" w:hAnsi="Times New Roman"/>
          <w:sz w:val="24"/>
          <w:szCs w:val="24"/>
        </w:rPr>
        <w:t xml:space="preserve">PSR 2010), przez co każda grupa obszarowa posiadała zbliżony udział w strukturze. </w:t>
      </w:r>
      <w:r w:rsidR="005A2629">
        <w:rPr>
          <w:rFonts w:ascii="Times New Roman" w:hAnsi="Times New Roman"/>
          <w:sz w:val="24"/>
          <w:szCs w:val="24"/>
        </w:rPr>
        <w:t>Blisko 70% wszystkich użytków rolnych należy do</w:t>
      </w:r>
      <w:r w:rsidR="00BF54E3">
        <w:rPr>
          <w:rFonts w:ascii="Times New Roman" w:hAnsi="Times New Roman"/>
          <w:sz w:val="24"/>
          <w:szCs w:val="24"/>
        </w:rPr>
        <w:t xml:space="preserve"> III i IV</w:t>
      </w:r>
      <w:r w:rsidR="005A2629">
        <w:rPr>
          <w:rFonts w:ascii="Times New Roman" w:hAnsi="Times New Roman"/>
          <w:sz w:val="24"/>
          <w:szCs w:val="24"/>
        </w:rPr>
        <w:t xml:space="preserve"> klasy bonitacyjnej. Wśród upraw dominują zboża, ziemniaki i buraku cukrowe. </w:t>
      </w:r>
    </w:p>
    <w:p w:rsidR="0061333C" w:rsidRDefault="0061333C" w:rsidP="00E86CA9">
      <w:pPr>
        <w:spacing w:after="0" w:line="360" w:lineRule="auto"/>
        <w:jc w:val="both"/>
        <w:rPr>
          <w:rFonts w:ascii="Times New Roman" w:hAnsi="Times New Roman"/>
          <w:b/>
          <w:i/>
          <w:sz w:val="24"/>
          <w:szCs w:val="24"/>
          <w:u w:val="single"/>
        </w:rPr>
      </w:pPr>
    </w:p>
    <w:p w:rsidR="004A75BE" w:rsidRPr="005A2629" w:rsidRDefault="005A2629" w:rsidP="00E86CA9">
      <w:pPr>
        <w:spacing w:after="0" w:line="360" w:lineRule="auto"/>
        <w:jc w:val="both"/>
        <w:rPr>
          <w:rFonts w:ascii="Times New Roman" w:hAnsi="Times New Roman"/>
          <w:b/>
          <w:i/>
          <w:sz w:val="24"/>
          <w:szCs w:val="24"/>
          <w:u w:val="single"/>
        </w:rPr>
      </w:pPr>
      <w:r w:rsidRPr="005A2629">
        <w:rPr>
          <w:rFonts w:ascii="Times New Roman" w:hAnsi="Times New Roman"/>
          <w:b/>
          <w:i/>
          <w:sz w:val="24"/>
          <w:szCs w:val="24"/>
          <w:u w:val="single"/>
        </w:rPr>
        <w:lastRenderedPageBreak/>
        <w:t>Podmioty gospodarcze</w:t>
      </w:r>
    </w:p>
    <w:p w:rsidR="007836FF" w:rsidRPr="00BB5371" w:rsidRDefault="007836FF" w:rsidP="00E86CA9">
      <w:pPr>
        <w:spacing w:after="0" w:line="360" w:lineRule="auto"/>
        <w:jc w:val="both"/>
        <w:rPr>
          <w:rFonts w:ascii="Times New Roman" w:hAnsi="Times New Roman"/>
          <w:sz w:val="24"/>
          <w:szCs w:val="24"/>
        </w:rPr>
      </w:pPr>
      <w:r w:rsidRPr="00BB5371">
        <w:rPr>
          <w:rFonts w:ascii="Times New Roman" w:hAnsi="Times New Roman"/>
          <w:sz w:val="24"/>
          <w:szCs w:val="24"/>
        </w:rPr>
        <w:t>Gmina</w:t>
      </w:r>
      <w:r w:rsidR="005A2629">
        <w:rPr>
          <w:rFonts w:ascii="Times New Roman" w:hAnsi="Times New Roman"/>
          <w:sz w:val="24"/>
          <w:szCs w:val="24"/>
        </w:rPr>
        <w:t>, dzięki dominującej funkcji rolniczej</w:t>
      </w:r>
      <w:r w:rsidR="0008275A">
        <w:rPr>
          <w:rFonts w:ascii="Times New Roman" w:hAnsi="Times New Roman"/>
          <w:sz w:val="24"/>
          <w:szCs w:val="24"/>
        </w:rPr>
        <w:t>,</w:t>
      </w:r>
      <w:r w:rsidRPr="00BB5371">
        <w:rPr>
          <w:rFonts w:ascii="Times New Roman" w:hAnsi="Times New Roman"/>
          <w:sz w:val="24"/>
          <w:szCs w:val="24"/>
        </w:rPr>
        <w:t xml:space="preserve"> posiada </w:t>
      </w:r>
      <w:r w:rsidR="005A2629">
        <w:rPr>
          <w:rFonts w:ascii="Times New Roman" w:hAnsi="Times New Roman"/>
          <w:sz w:val="24"/>
          <w:szCs w:val="24"/>
        </w:rPr>
        <w:t xml:space="preserve">również </w:t>
      </w:r>
      <w:r w:rsidRPr="00BB5371">
        <w:rPr>
          <w:rFonts w:ascii="Times New Roman" w:hAnsi="Times New Roman"/>
          <w:sz w:val="24"/>
          <w:szCs w:val="24"/>
        </w:rPr>
        <w:t>bogate zaplecze pozwalające na rozwój przemysłu rolno-spożywczego. Szczególnie mocno rozwinięte są dziedziny gospodarki w zakresie przetwórstwa mleczarskiego i cukrowniczego oraz produkcji szkła opakowaniowego i filtrów dla motoryzacji. Zakłady produkcyjne dostarczają całą gamę wysokiej jakości produktów, zarówno na rynek krajowy, jak i zagraniczny. Duży udział w gospodarce gminy ma rzemiosło i handel prywatny.</w:t>
      </w:r>
      <w:bookmarkEnd w:id="22"/>
      <w:bookmarkEnd w:id="23"/>
      <w:bookmarkEnd w:id="24"/>
    </w:p>
    <w:p w:rsidR="007836FF" w:rsidRPr="007836FF" w:rsidRDefault="007836FF" w:rsidP="007836FF">
      <w:pPr>
        <w:pStyle w:val="Tekstpodstawowy"/>
        <w:spacing w:after="0" w:line="360" w:lineRule="auto"/>
        <w:ind w:firstLine="708"/>
        <w:jc w:val="both"/>
        <w:rPr>
          <w:lang w:eastAsia="ar-SA"/>
        </w:rPr>
      </w:pPr>
      <w:r>
        <w:t>Jedną z najbardziej</w:t>
      </w:r>
      <w:r w:rsidRPr="00BD79C6">
        <w:t xml:space="preserve"> charakterystycznych grup przedsiębiorców </w:t>
      </w:r>
      <w:r>
        <w:t xml:space="preserve">regionu gostyńskiego </w:t>
      </w:r>
      <w:r w:rsidRPr="00BD79C6">
        <w:t>są wytwórcy powozów konnych.</w:t>
      </w:r>
      <w:r>
        <w:t xml:space="preserve"> W</w:t>
      </w:r>
      <w:r w:rsidRPr="00BD79C6">
        <w:t xml:space="preserve"> powiecie działa kilkanaście firm zajmujących się produkcją</w:t>
      </w:r>
      <w:r>
        <w:t xml:space="preserve"> oraz renowacją powozów konnych, które wspomagają</w:t>
      </w:r>
      <w:r w:rsidRPr="00BD79C6">
        <w:t xml:space="preserve"> szereg mniejszych zakładów</w:t>
      </w:r>
      <w:r>
        <w:t xml:space="preserve"> i </w:t>
      </w:r>
      <w:r w:rsidRPr="00BD79C6">
        <w:t>warsztatów rzemieślniczych, produkujących podzespoły</w:t>
      </w:r>
      <w:r>
        <w:t xml:space="preserve"> i akcesoria. </w:t>
      </w:r>
    </w:p>
    <w:p w:rsidR="002D5072" w:rsidRDefault="002D5072" w:rsidP="00B03608">
      <w:pPr>
        <w:spacing w:after="0" w:line="360" w:lineRule="auto"/>
        <w:rPr>
          <w:rFonts w:ascii="Times New Roman" w:eastAsia="Times New Roman" w:hAnsi="Times New Roman"/>
          <w:sz w:val="24"/>
          <w:szCs w:val="24"/>
          <w:lang w:eastAsia="pl-PL"/>
        </w:rPr>
      </w:pPr>
    </w:p>
    <w:p w:rsidR="009C2FA1" w:rsidRPr="009C2FA1" w:rsidRDefault="009C2FA1" w:rsidP="008F5EFB">
      <w:pPr>
        <w:pStyle w:val="wykres1"/>
      </w:pPr>
      <w:bookmarkStart w:id="25" w:name="_Toc386800751"/>
      <w:r w:rsidRPr="009C2FA1">
        <w:rPr>
          <w:lang w:eastAsia="pl-PL"/>
        </w:rPr>
        <w:t>Wykres</w:t>
      </w:r>
      <w:r w:rsidR="00E67B5E">
        <w:rPr>
          <w:lang w:eastAsia="pl-PL"/>
        </w:rPr>
        <w:t xml:space="preserve"> 10</w:t>
      </w:r>
      <w:r w:rsidRPr="009C2FA1">
        <w:rPr>
          <w:lang w:eastAsia="pl-PL"/>
        </w:rPr>
        <w:t xml:space="preserve">. </w:t>
      </w:r>
      <w:r w:rsidRPr="009C2FA1">
        <w:t>Udział zarejestrowa</w:t>
      </w:r>
      <w:r w:rsidR="00B6322C">
        <w:t>nych podmiotów gospodarczych w gminie Gostyń według</w:t>
      </w:r>
      <w:r w:rsidRPr="009C2FA1">
        <w:t xml:space="preserve"> sekcji w 2012 roku</w:t>
      </w:r>
      <w:bookmarkEnd w:id="25"/>
    </w:p>
    <w:p w:rsidR="009C2FA1" w:rsidRDefault="00BD353F" w:rsidP="00B0360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inline distT="0" distB="0" distL="0" distR="0">
            <wp:extent cx="5728310" cy="3994656"/>
            <wp:effectExtent l="12200" t="6098" r="6875" b="1016"/>
            <wp:docPr id="11"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3608" w:rsidRPr="000842AA" w:rsidRDefault="00B03608" w:rsidP="00B03608">
      <w:pPr>
        <w:spacing w:after="0" w:line="360" w:lineRule="auto"/>
        <w:jc w:val="center"/>
        <w:rPr>
          <w:rFonts w:ascii="Times New Roman" w:eastAsia="Times New Roman" w:hAnsi="Times New Roman"/>
          <w:i/>
          <w:sz w:val="24"/>
          <w:szCs w:val="24"/>
          <w:lang w:eastAsia="pl-PL"/>
        </w:rPr>
      </w:pPr>
      <w:r w:rsidRPr="000842AA">
        <w:rPr>
          <w:rFonts w:ascii="Times New Roman" w:eastAsia="Times New Roman" w:hAnsi="Times New Roman"/>
          <w:i/>
          <w:sz w:val="24"/>
          <w:szCs w:val="24"/>
          <w:lang w:eastAsia="pl-PL"/>
        </w:rPr>
        <w:t>Źródło: Opracowanie własne na podstawie danych Głównego Urzędu Statystycznego</w:t>
      </w:r>
    </w:p>
    <w:p w:rsidR="004C5236" w:rsidRDefault="004C5236" w:rsidP="00B03608">
      <w:pPr>
        <w:spacing w:after="0" w:line="360" w:lineRule="auto"/>
        <w:jc w:val="center"/>
        <w:rPr>
          <w:rFonts w:ascii="Times New Roman" w:eastAsia="Times New Roman" w:hAnsi="Times New Roman"/>
          <w:sz w:val="24"/>
          <w:szCs w:val="24"/>
          <w:lang w:eastAsia="pl-PL"/>
        </w:rPr>
      </w:pPr>
    </w:p>
    <w:p w:rsidR="0008275A" w:rsidRDefault="0008275A" w:rsidP="0008275A">
      <w:pPr>
        <w:spacing w:after="0" w:line="360" w:lineRule="auto"/>
        <w:ind w:firstLine="708"/>
        <w:jc w:val="both"/>
        <w:rPr>
          <w:rFonts w:ascii="Times New Roman" w:eastAsia="Times New Roman" w:hAnsi="Times New Roman"/>
          <w:sz w:val="24"/>
          <w:szCs w:val="24"/>
          <w:lang w:eastAsia="pl-PL"/>
        </w:rPr>
      </w:pPr>
      <w:r w:rsidRPr="004D7A3C">
        <w:rPr>
          <w:rFonts w:ascii="Times New Roman" w:hAnsi="Times New Roman"/>
          <w:sz w:val="24"/>
          <w:szCs w:val="24"/>
        </w:rPr>
        <w:t xml:space="preserve">Obecnie w Gostyniu funkcjonuje kilkanaście większych podmiotów gospodarczych, które dobrze radzą sobie w warunkach gospodarki rynkowej, a także mniejsze, prężnie </w:t>
      </w:r>
      <w:r w:rsidRPr="004D7A3C">
        <w:rPr>
          <w:rFonts w:ascii="Times New Roman" w:hAnsi="Times New Roman"/>
          <w:sz w:val="24"/>
          <w:szCs w:val="24"/>
        </w:rPr>
        <w:lastRenderedPageBreak/>
        <w:t xml:space="preserve">rozwijające się firmy, których liczba stale wzrasta. </w:t>
      </w:r>
      <w:r>
        <w:rPr>
          <w:rFonts w:ascii="Times New Roman" w:eastAsia="Times New Roman" w:hAnsi="Times New Roman"/>
          <w:sz w:val="24"/>
          <w:szCs w:val="24"/>
          <w:lang w:eastAsia="pl-PL"/>
        </w:rPr>
        <w:t>Według Głównego Urzędu Statystycznego liczba podmiotów gospodarczych działających na terenie gminy Gostyń w 2012 roku wynosiła 3077. Największy, bo aż 26,3% udział mają podmioty sekcji obejmujących handel hurtowy i detaliczny, naprawę samochodów (sekcja G). W dalszej kolejności znaczny udział posiadają również podmioty sekcji C – 14,7% (przetwórstwo przemysłowe) i F – 13,1% (budownictwo). Najmniejszy udział zajmują natomiast podmioty sekcji B (0,1% - górnictwo i wydobywanie), O (0,9% - administracja publiczna i obrona narodowa), a także sekcji J (1,8% - informacja i komunikacja) i N (1,9% - działalność w zakresie usług administrowania i działalność wspierająca).</w:t>
      </w:r>
    </w:p>
    <w:p w:rsidR="0008275A" w:rsidRPr="0008275A" w:rsidRDefault="00BF57FA" w:rsidP="00EE6BB9">
      <w:pPr>
        <w:spacing w:after="0" w:line="360" w:lineRule="auto"/>
        <w:jc w:val="both"/>
        <w:rPr>
          <w:rFonts w:ascii="Times New Roman" w:hAnsi="Times New Roman"/>
          <w:sz w:val="24"/>
          <w:szCs w:val="24"/>
        </w:rPr>
      </w:pPr>
      <w:r>
        <w:rPr>
          <w:rFonts w:ascii="Times New Roman" w:eastAsia="Times New Roman" w:hAnsi="Times New Roman"/>
          <w:sz w:val="24"/>
          <w:szCs w:val="24"/>
          <w:lang w:eastAsia="pl-PL"/>
        </w:rPr>
        <w:tab/>
      </w:r>
    </w:p>
    <w:p w:rsidR="009C2FA1" w:rsidRPr="004C5236" w:rsidRDefault="004C5236" w:rsidP="008F5EFB">
      <w:pPr>
        <w:pStyle w:val="tabelka"/>
      </w:pPr>
      <w:bookmarkStart w:id="26" w:name="_Toc385415821"/>
      <w:r w:rsidRPr="004C5236">
        <w:t>Tabela</w:t>
      </w:r>
      <w:r w:rsidR="00DE5B43">
        <w:t xml:space="preserve"> 6</w:t>
      </w:r>
      <w:r w:rsidRPr="004C5236">
        <w:t>. L</w:t>
      </w:r>
      <w:r w:rsidR="00B6322C">
        <w:t>iczba podmiotów gospodarczych według</w:t>
      </w:r>
      <w:r w:rsidRPr="004C5236">
        <w:t xml:space="preserve"> sektorów własnościowych</w:t>
      </w:r>
      <w:bookmarkEnd w:id="26"/>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4750"/>
        <w:gridCol w:w="756"/>
        <w:gridCol w:w="756"/>
        <w:gridCol w:w="756"/>
        <w:gridCol w:w="756"/>
        <w:gridCol w:w="756"/>
        <w:gridCol w:w="756"/>
      </w:tblGrid>
      <w:tr w:rsidR="00CA5009" w:rsidRPr="00EE24EA" w:rsidTr="008C5088">
        <w:trPr>
          <w:trHeight w:hRule="exact" w:val="454"/>
        </w:trPr>
        <w:tc>
          <w:tcPr>
            <w:tcW w:w="2934" w:type="pct"/>
            <w:shd w:val="clear" w:color="auto" w:fill="C6D9F1"/>
            <w:vAlign w:val="center"/>
            <w:hideMark/>
          </w:tcPr>
          <w:p w:rsidR="004C5236" w:rsidRPr="008C5088" w:rsidRDefault="004C5236"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Wyszczególnienie</w:t>
            </w:r>
          </w:p>
        </w:tc>
        <w:tc>
          <w:tcPr>
            <w:tcW w:w="344" w:type="pct"/>
            <w:shd w:val="clear" w:color="auto" w:fill="C6D9F1"/>
            <w:noWrap/>
            <w:vAlign w:val="center"/>
            <w:hideMark/>
          </w:tcPr>
          <w:p w:rsidR="004C5236" w:rsidRPr="008C5088" w:rsidRDefault="004C5236"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2007</w:t>
            </w:r>
          </w:p>
        </w:tc>
        <w:tc>
          <w:tcPr>
            <w:tcW w:w="344" w:type="pct"/>
            <w:shd w:val="clear" w:color="auto" w:fill="C6D9F1"/>
            <w:noWrap/>
            <w:vAlign w:val="center"/>
            <w:hideMark/>
          </w:tcPr>
          <w:p w:rsidR="004C5236" w:rsidRPr="008C5088" w:rsidRDefault="004C5236"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2008</w:t>
            </w:r>
          </w:p>
        </w:tc>
        <w:tc>
          <w:tcPr>
            <w:tcW w:w="344" w:type="pct"/>
            <w:shd w:val="clear" w:color="auto" w:fill="C6D9F1"/>
            <w:noWrap/>
            <w:vAlign w:val="center"/>
            <w:hideMark/>
          </w:tcPr>
          <w:p w:rsidR="004C5236" w:rsidRPr="008C5088" w:rsidRDefault="004C5236"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2009</w:t>
            </w:r>
          </w:p>
        </w:tc>
        <w:tc>
          <w:tcPr>
            <w:tcW w:w="344" w:type="pct"/>
            <w:shd w:val="clear" w:color="auto" w:fill="C6D9F1"/>
            <w:noWrap/>
            <w:vAlign w:val="center"/>
            <w:hideMark/>
          </w:tcPr>
          <w:p w:rsidR="004C5236" w:rsidRPr="008C5088" w:rsidRDefault="004C5236"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2010</w:t>
            </w:r>
          </w:p>
        </w:tc>
        <w:tc>
          <w:tcPr>
            <w:tcW w:w="344" w:type="pct"/>
            <w:shd w:val="clear" w:color="auto" w:fill="C6D9F1"/>
            <w:noWrap/>
            <w:vAlign w:val="center"/>
            <w:hideMark/>
          </w:tcPr>
          <w:p w:rsidR="004C5236" w:rsidRPr="008C5088" w:rsidRDefault="004C5236"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2011</w:t>
            </w:r>
          </w:p>
        </w:tc>
        <w:tc>
          <w:tcPr>
            <w:tcW w:w="346" w:type="pct"/>
            <w:shd w:val="clear" w:color="auto" w:fill="C6D9F1"/>
            <w:noWrap/>
            <w:vAlign w:val="center"/>
            <w:hideMark/>
          </w:tcPr>
          <w:p w:rsidR="004C5236" w:rsidRPr="008C5088" w:rsidRDefault="004C5236" w:rsidP="008C5088">
            <w:pPr>
              <w:spacing w:after="0" w:line="24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sz w:val="24"/>
                <w:szCs w:val="24"/>
                <w:lang w:eastAsia="pl-PL"/>
              </w:rPr>
              <w:t>2012</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O</w:t>
            </w:r>
            <w:r w:rsidR="004C5236" w:rsidRPr="008C5088">
              <w:rPr>
                <w:rFonts w:ascii="Times New Roman" w:eastAsia="Times New Roman" w:hAnsi="Times New Roman"/>
                <w:b/>
                <w:bCs/>
                <w:color w:val="000000"/>
                <w:sz w:val="24"/>
                <w:szCs w:val="24"/>
                <w:lang w:eastAsia="pl-PL"/>
              </w:rPr>
              <w:t>gółem</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954</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975</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978</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3</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107</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3</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042</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3</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077</w:t>
            </w:r>
          </w:p>
        </w:tc>
      </w:tr>
      <w:tr w:rsidR="004C5236" w:rsidRPr="00EE24EA" w:rsidTr="008C5088">
        <w:trPr>
          <w:trHeight w:hRule="exact" w:val="454"/>
        </w:trPr>
        <w:tc>
          <w:tcPr>
            <w:tcW w:w="5000" w:type="pct"/>
            <w:gridSpan w:val="7"/>
            <w:shd w:val="clear" w:color="auto" w:fill="DBE5F1"/>
            <w:noWrap/>
            <w:vAlign w:val="center"/>
            <w:hideMark/>
          </w:tcPr>
          <w:p w:rsidR="004C5236" w:rsidRPr="008C5088" w:rsidRDefault="004C5236" w:rsidP="008C5088">
            <w:pPr>
              <w:spacing w:after="0" w:line="240" w:lineRule="auto"/>
              <w:jc w:val="center"/>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sektor publiczny</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O</w:t>
            </w:r>
            <w:r w:rsidR="004C5236" w:rsidRPr="008C5088">
              <w:rPr>
                <w:rFonts w:ascii="Times New Roman" w:eastAsia="Times New Roman" w:hAnsi="Times New Roman"/>
                <w:b/>
                <w:bCs/>
                <w:color w:val="000000"/>
                <w:sz w:val="24"/>
                <w:szCs w:val="24"/>
                <w:lang w:eastAsia="pl-PL"/>
              </w:rPr>
              <w:t>gółem</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72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72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72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72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72</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72</w:t>
            </w:r>
          </w:p>
        </w:tc>
      </w:tr>
      <w:tr w:rsidR="00CA5009" w:rsidRPr="004C5236" w:rsidTr="008C5088">
        <w:trPr>
          <w:trHeight w:hRule="exact" w:val="682"/>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P</w:t>
            </w:r>
            <w:r w:rsidR="004C5236" w:rsidRPr="008C5088">
              <w:rPr>
                <w:rFonts w:ascii="Times New Roman" w:eastAsia="Times New Roman" w:hAnsi="Times New Roman"/>
                <w:b/>
                <w:bCs/>
                <w:color w:val="000000"/>
                <w:sz w:val="24"/>
                <w:szCs w:val="24"/>
                <w:lang w:eastAsia="pl-PL"/>
              </w:rPr>
              <w:t>aństwowe i samorządowe jednostki prawa budżetowego</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53</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53</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53</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53</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54</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S</w:t>
            </w:r>
            <w:r w:rsidR="004C5236" w:rsidRPr="008C5088">
              <w:rPr>
                <w:rFonts w:ascii="Times New Roman" w:eastAsia="Times New Roman" w:hAnsi="Times New Roman"/>
                <w:b/>
                <w:bCs/>
                <w:color w:val="000000"/>
                <w:sz w:val="24"/>
                <w:szCs w:val="24"/>
                <w:lang w:eastAsia="pl-PL"/>
              </w:rPr>
              <w:t>półki handlowe</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6</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5</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4</w:t>
            </w:r>
          </w:p>
        </w:tc>
      </w:tr>
      <w:tr w:rsidR="004C5236" w:rsidRPr="00EE24EA" w:rsidTr="008C5088">
        <w:trPr>
          <w:trHeight w:hRule="exact" w:val="454"/>
        </w:trPr>
        <w:tc>
          <w:tcPr>
            <w:tcW w:w="5000" w:type="pct"/>
            <w:gridSpan w:val="7"/>
            <w:shd w:val="clear" w:color="auto" w:fill="DBE5F1"/>
            <w:noWrap/>
            <w:vAlign w:val="center"/>
            <w:hideMark/>
          </w:tcPr>
          <w:p w:rsidR="004C5236" w:rsidRPr="008C5088" w:rsidRDefault="004C5236" w:rsidP="008C5088">
            <w:pPr>
              <w:spacing w:after="0" w:line="240" w:lineRule="auto"/>
              <w:jc w:val="center"/>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sektor prywatny</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O</w:t>
            </w:r>
            <w:r w:rsidR="004C5236" w:rsidRPr="008C5088">
              <w:rPr>
                <w:rFonts w:ascii="Times New Roman" w:eastAsia="Times New Roman" w:hAnsi="Times New Roman"/>
                <w:b/>
                <w:bCs/>
                <w:color w:val="000000"/>
                <w:sz w:val="24"/>
                <w:szCs w:val="24"/>
                <w:lang w:eastAsia="pl-PL"/>
              </w:rPr>
              <w:t>gółem</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882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903</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906</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3</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035</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970</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3</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005</w:t>
            </w:r>
          </w:p>
        </w:tc>
      </w:tr>
      <w:tr w:rsidR="00CA5009" w:rsidRPr="004C5236" w:rsidTr="008C5088">
        <w:trPr>
          <w:trHeight w:hRule="exact" w:val="627"/>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O</w:t>
            </w:r>
            <w:r w:rsidR="004C5236" w:rsidRPr="008C5088">
              <w:rPr>
                <w:rFonts w:ascii="Times New Roman" w:eastAsia="Times New Roman" w:hAnsi="Times New Roman"/>
                <w:b/>
                <w:bCs/>
                <w:color w:val="000000"/>
                <w:sz w:val="24"/>
                <w:szCs w:val="24"/>
                <w:lang w:eastAsia="pl-PL"/>
              </w:rPr>
              <w:t>soby fizyczne prowadzące działalność gospodarczą</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372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411</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406</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527</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458</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r w:rsidR="00ED1967">
              <w:rPr>
                <w:rFonts w:ascii="Times New Roman" w:eastAsia="Times New Roman" w:hAnsi="Times New Roman"/>
                <w:color w:val="000000"/>
                <w:sz w:val="24"/>
                <w:szCs w:val="24"/>
                <w:lang w:eastAsia="pl-PL"/>
              </w:rPr>
              <w:t xml:space="preserve"> </w:t>
            </w:r>
            <w:r w:rsidRPr="008C5088">
              <w:rPr>
                <w:rFonts w:ascii="Times New Roman" w:eastAsia="Times New Roman" w:hAnsi="Times New Roman"/>
                <w:color w:val="000000"/>
                <w:sz w:val="24"/>
                <w:szCs w:val="24"/>
                <w:lang w:eastAsia="pl-PL"/>
              </w:rPr>
              <w:t>458</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S</w:t>
            </w:r>
            <w:r w:rsidR="004C5236" w:rsidRPr="008C5088">
              <w:rPr>
                <w:rFonts w:ascii="Times New Roman" w:eastAsia="Times New Roman" w:hAnsi="Times New Roman"/>
                <w:b/>
                <w:bCs/>
                <w:color w:val="000000"/>
                <w:sz w:val="24"/>
                <w:szCs w:val="24"/>
                <w:lang w:eastAsia="pl-PL"/>
              </w:rPr>
              <w:t>półki handlowe</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115</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118</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126</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127</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130</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139</w:t>
            </w:r>
          </w:p>
        </w:tc>
      </w:tr>
      <w:tr w:rsidR="00CA5009" w:rsidRPr="004C5236" w:rsidTr="005C2D6F">
        <w:trPr>
          <w:trHeight w:hRule="exact" w:val="685"/>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S</w:t>
            </w:r>
            <w:r w:rsidR="004C5236" w:rsidRPr="008C5088">
              <w:rPr>
                <w:rFonts w:ascii="Times New Roman" w:eastAsia="Times New Roman" w:hAnsi="Times New Roman"/>
                <w:b/>
                <w:bCs/>
                <w:color w:val="000000"/>
                <w:sz w:val="24"/>
                <w:szCs w:val="24"/>
                <w:lang w:eastAsia="pl-PL"/>
              </w:rPr>
              <w:t>półki handlowe z udziałem kapitału zagranicznego</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17</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24</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24</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24</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27</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S</w:t>
            </w:r>
            <w:r w:rsidR="004C5236" w:rsidRPr="008C5088">
              <w:rPr>
                <w:rFonts w:ascii="Times New Roman" w:eastAsia="Times New Roman" w:hAnsi="Times New Roman"/>
                <w:b/>
                <w:bCs/>
                <w:color w:val="000000"/>
                <w:sz w:val="24"/>
                <w:szCs w:val="24"/>
                <w:lang w:eastAsia="pl-PL"/>
              </w:rPr>
              <w:t>półdzielnie</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21</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18</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18</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18</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17</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17</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F</w:t>
            </w:r>
            <w:r w:rsidR="004C5236" w:rsidRPr="008C5088">
              <w:rPr>
                <w:rFonts w:ascii="Times New Roman" w:eastAsia="Times New Roman" w:hAnsi="Times New Roman"/>
                <w:b/>
                <w:bCs/>
                <w:color w:val="000000"/>
                <w:sz w:val="24"/>
                <w:szCs w:val="24"/>
                <w:lang w:eastAsia="pl-PL"/>
              </w:rPr>
              <w:t>undacje</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3</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2</w:t>
            </w:r>
          </w:p>
        </w:tc>
      </w:tr>
      <w:tr w:rsidR="00CA5009" w:rsidRPr="004C5236" w:rsidTr="008C5088">
        <w:trPr>
          <w:trHeight w:hRule="exact" w:val="454"/>
        </w:trPr>
        <w:tc>
          <w:tcPr>
            <w:tcW w:w="2934" w:type="pct"/>
            <w:vAlign w:val="center"/>
            <w:hideMark/>
          </w:tcPr>
          <w:p w:rsidR="004C5236" w:rsidRPr="008C5088" w:rsidRDefault="00EE24EA" w:rsidP="008C5088">
            <w:pPr>
              <w:spacing w:after="0" w:line="240" w:lineRule="auto"/>
              <w:rPr>
                <w:rFonts w:ascii="Times New Roman" w:eastAsia="Times New Roman" w:hAnsi="Times New Roman"/>
                <w:b/>
                <w:bCs/>
                <w:color w:val="000000"/>
                <w:sz w:val="24"/>
                <w:szCs w:val="24"/>
                <w:lang w:eastAsia="pl-PL"/>
              </w:rPr>
            </w:pPr>
            <w:r w:rsidRPr="008C5088">
              <w:rPr>
                <w:rFonts w:ascii="Times New Roman" w:eastAsia="Times New Roman" w:hAnsi="Times New Roman"/>
                <w:b/>
                <w:bCs/>
                <w:color w:val="000000"/>
                <w:sz w:val="24"/>
                <w:szCs w:val="24"/>
                <w:lang w:eastAsia="pl-PL"/>
              </w:rPr>
              <w:t>S</w:t>
            </w:r>
            <w:r w:rsidR="004C5236" w:rsidRPr="008C5088">
              <w:rPr>
                <w:rFonts w:ascii="Times New Roman" w:eastAsia="Times New Roman" w:hAnsi="Times New Roman"/>
                <w:b/>
                <w:bCs/>
                <w:color w:val="000000"/>
                <w:sz w:val="24"/>
                <w:szCs w:val="24"/>
                <w:lang w:eastAsia="pl-PL"/>
              </w:rPr>
              <w:t>towarzyszenia i organizacje społeczne</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65</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64</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67</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70</w:t>
            </w:r>
          </w:p>
        </w:tc>
        <w:tc>
          <w:tcPr>
            <w:tcW w:w="344"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68</w:t>
            </w:r>
          </w:p>
        </w:tc>
        <w:tc>
          <w:tcPr>
            <w:tcW w:w="346" w:type="pct"/>
            <w:noWrap/>
            <w:vAlign w:val="center"/>
            <w:hideMark/>
          </w:tcPr>
          <w:p w:rsidR="004C5236" w:rsidRPr="008C5088" w:rsidRDefault="004C5236" w:rsidP="008C5088">
            <w:pPr>
              <w:spacing w:after="0" w:line="240" w:lineRule="auto"/>
              <w:jc w:val="right"/>
              <w:rPr>
                <w:rFonts w:ascii="Times New Roman" w:eastAsia="Times New Roman" w:hAnsi="Times New Roman"/>
                <w:color w:val="000000"/>
                <w:sz w:val="24"/>
                <w:szCs w:val="24"/>
                <w:lang w:eastAsia="pl-PL"/>
              </w:rPr>
            </w:pPr>
            <w:r w:rsidRPr="008C5088">
              <w:rPr>
                <w:rFonts w:ascii="Times New Roman" w:eastAsia="Times New Roman" w:hAnsi="Times New Roman"/>
                <w:color w:val="000000"/>
                <w:sz w:val="24"/>
                <w:szCs w:val="24"/>
                <w:lang w:eastAsia="pl-PL"/>
              </w:rPr>
              <w:t>69</w:t>
            </w:r>
          </w:p>
        </w:tc>
      </w:tr>
    </w:tbl>
    <w:p w:rsidR="00B03608" w:rsidRPr="00E80932" w:rsidRDefault="00B03608" w:rsidP="00B03608">
      <w:pPr>
        <w:spacing w:after="0" w:line="360" w:lineRule="auto"/>
        <w:jc w:val="center"/>
        <w:rPr>
          <w:rFonts w:ascii="Times New Roman" w:eastAsia="Times New Roman" w:hAnsi="Times New Roman"/>
          <w:i/>
          <w:sz w:val="24"/>
          <w:szCs w:val="24"/>
          <w:lang w:eastAsia="pl-PL"/>
        </w:rPr>
      </w:pPr>
      <w:r w:rsidRPr="00E80932">
        <w:rPr>
          <w:rFonts w:ascii="Times New Roman" w:eastAsia="Times New Roman" w:hAnsi="Times New Roman"/>
          <w:i/>
          <w:sz w:val="24"/>
          <w:szCs w:val="24"/>
          <w:lang w:eastAsia="pl-PL"/>
        </w:rPr>
        <w:t>Źródło: Główny Urząd Statystyczny</w:t>
      </w:r>
    </w:p>
    <w:p w:rsidR="0008275A" w:rsidRDefault="0008275A" w:rsidP="0008275A">
      <w:pPr>
        <w:spacing w:after="0" w:line="360" w:lineRule="auto"/>
        <w:jc w:val="both"/>
        <w:rPr>
          <w:rFonts w:ascii="Times New Roman" w:eastAsia="Times New Roman" w:hAnsi="Times New Roman"/>
          <w:sz w:val="24"/>
          <w:szCs w:val="24"/>
          <w:lang w:eastAsia="pl-PL"/>
        </w:rPr>
      </w:pPr>
    </w:p>
    <w:p w:rsidR="009C2FA1" w:rsidRDefault="0008275A" w:rsidP="0008275A">
      <w:pPr>
        <w:spacing w:after="0" w:line="36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Ogólna liczba podmiotów gospodarczych na obszarze gminy Gostyń na przestrzeni analizowanych lat (2007-2012) nieznacznie wzrosła, o 4,2%. Zdecydowaną większość w strukturze podmiotów gospodarczych zajmują podmioty sektora prywatnego (98,7%), </w:t>
      </w:r>
      <w:r>
        <w:rPr>
          <w:rFonts w:ascii="Times New Roman" w:eastAsia="Times New Roman" w:hAnsi="Times New Roman"/>
          <w:sz w:val="24"/>
          <w:szCs w:val="24"/>
          <w:lang w:eastAsia="pl-PL"/>
        </w:rPr>
        <w:lastRenderedPageBreak/>
        <w:t xml:space="preserve">a wśród nich osoby fizyczne prowadzące działalność gospodarczą (81,8%). Wśród podmiotów sektora prywatnego największy wzrost odnotowano w grupie spółek handlowych (20,9%) także tych z udziałem kapitału zagranicznego oraz stowarzyszeń i organizacji społecznych (6,2%). W 2012 roku odnotowano 226 </w:t>
      </w:r>
      <w:r w:rsidRPr="005A33C2">
        <w:rPr>
          <w:rFonts w:ascii="Times New Roman" w:hAnsi="Times New Roman"/>
          <w:sz w:val="24"/>
          <w:szCs w:val="24"/>
        </w:rPr>
        <w:t>nowo zarejestrowanych p</w:t>
      </w:r>
      <w:r>
        <w:rPr>
          <w:rFonts w:ascii="Times New Roman" w:hAnsi="Times New Roman"/>
          <w:sz w:val="24"/>
          <w:szCs w:val="24"/>
        </w:rPr>
        <w:t>odmiotów gospodarki narodowej w </w:t>
      </w:r>
      <w:r w:rsidRPr="005A33C2">
        <w:rPr>
          <w:rFonts w:ascii="Times New Roman" w:hAnsi="Times New Roman"/>
          <w:sz w:val="24"/>
          <w:szCs w:val="24"/>
        </w:rPr>
        <w:t xml:space="preserve">sektorze prywatnym </w:t>
      </w:r>
      <w:r>
        <w:rPr>
          <w:rFonts w:ascii="Times New Roman" w:hAnsi="Times New Roman"/>
          <w:sz w:val="24"/>
          <w:szCs w:val="24"/>
        </w:rPr>
        <w:t>i było to o 10,4% więcej niż w roku wcześniejszym.</w:t>
      </w:r>
    </w:p>
    <w:p w:rsidR="00A06655" w:rsidRPr="00A06655" w:rsidRDefault="00E340BC" w:rsidP="002B5BC2">
      <w:pPr>
        <w:tabs>
          <w:tab w:val="left" w:pos="709"/>
        </w:tabs>
        <w:spacing w:after="0"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ab/>
      </w:r>
      <w:r w:rsidR="00A06655" w:rsidRPr="00A06655">
        <w:rPr>
          <w:rFonts w:ascii="Times New Roman" w:eastAsia="Times New Roman" w:hAnsi="Times New Roman"/>
          <w:sz w:val="24"/>
          <w:szCs w:val="24"/>
          <w:lang w:eastAsia="ar-SA"/>
        </w:rPr>
        <w:t>Najważniejszymi podmiotami gospodarcz</w:t>
      </w:r>
      <w:r w:rsidR="00B6322C">
        <w:rPr>
          <w:rFonts w:ascii="Times New Roman" w:eastAsia="Times New Roman" w:hAnsi="Times New Roman"/>
          <w:sz w:val="24"/>
          <w:szCs w:val="24"/>
          <w:lang w:eastAsia="ar-SA"/>
        </w:rPr>
        <w:t>ymi funkcjonującymi na terenie g</w:t>
      </w:r>
      <w:r w:rsidR="00A06655" w:rsidRPr="00A06655">
        <w:rPr>
          <w:rFonts w:ascii="Times New Roman" w:eastAsia="Times New Roman" w:hAnsi="Times New Roman"/>
          <w:sz w:val="24"/>
          <w:szCs w:val="24"/>
          <w:lang w:eastAsia="ar-SA"/>
        </w:rPr>
        <w:t>miny Gostyń są:</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proofErr w:type="spellStart"/>
      <w:r w:rsidRPr="00A06655">
        <w:rPr>
          <w:rFonts w:ascii="Times New Roman" w:eastAsia="Times New Roman" w:hAnsi="Times New Roman"/>
          <w:bCs/>
          <w:sz w:val="24"/>
          <w:szCs w:val="24"/>
          <w:lang w:eastAsia="pl-PL"/>
        </w:rPr>
        <w:t>Ardagh</w:t>
      </w:r>
      <w:proofErr w:type="spellEnd"/>
      <w:r w:rsidRPr="00A06655">
        <w:rPr>
          <w:rFonts w:ascii="Times New Roman" w:eastAsia="Times New Roman" w:hAnsi="Times New Roman"/>
          <w:bCs/>
          <w:sz w:val="24"/>
          <w:szCs w:val="24"/>
          <w:lang w:eastAsia="pl-PL"/>
        </w:rPr>
        <w:t xml:space="preserve"> Glass Gostyń S.A.</w:t>
      </w:r>
      <w:r w:rsidRPr="00A06655">
        <w:rPr>
          <w:rFonts w:ascii="Times New Roman" w:eastAsia="Times New Roman" w:hAnsi="Times New Roman"/>
          <w:sz w:val="24"/>
          <w:szCs w:val="24"/>
          <w:lang w:eastAsia="pl-PL"/>
        </w:rPr>
        <w:t xml:space="preserve"> – producent opakowań szklanych,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 xml:space="preserve">WIX </w:t>
      </w:r>
      <w:proofErr w:type="spellStart"/>
      <w:r w:rsidRPr="00A06655">
        <w:rPr>
          <w:rFonts w:ascii="Times New Roman" w:eastAsia="Times New Roman" w:hAnsi="Times New Roman"/>
          <w:bCs/>
          <w:sz w:val="24"/>
          <w:szCs w:val="24"/>
          <w:lang w:eastAsia="pl-PL"/>
        </w:rPr>
        <w:t>Filtron</w:t>
      </w:r>
      <w:proofErr w:type="spellEnd"/>
      <w:r w:rsidRPr="00A06655">
        <w:rPr>
          <w:rFonts w:ascii="Times New Roman" w:eastAsia="Times New Roman" w:hAnsi="Times New Roman"/>
          <w:sz w:val="24"/>
          <w:szCs w:val="24"/>
          <w:lang w:eastAsia="pl-PL"/>
        </w:rPr>
        <w:t xml:space="preserve"> - wytwórca filtrów,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proofErr w:type="spellStart"/>
      <w:r w:rsidRPr="00A06655">
        <w:rPr>
          <w:rFonts w:ascii="Times New Roman" w:eastAsia="Times New Roman" w:hAnsi="Times New Roman"/>
          <w:bCs/>
          <w:sz w:val="24"/>
          <w:szCs w:val="24"/>
          <w:lang w:eastAsia="pl-PL"/>
        </w:rPr>
        <w:t>Pfeifer&amp;Langen</w:t>
      </w:r>
      <w:proofErr w:type="spellEnd"/>
      <w:r w:rsidRPr="00A06655">
        <w:rPr>
          <w:rFonts w:ascii="Times New Roman" w:eastAsia="Times New Roman" w:hAnsi="Times New Roman"/>
          <w:bCs/>
          <w:sz w:val="24"/>
          <w:szCs w:val="24"/>
          <w:lang w:eastAsia="pl-PL"/>
        </w:rPr>
        <w:t xml:space="preserve"> Polska</w:t>
      </w:r>
      <w:r w:rsidRPr="00A06655">
        <w:rPr>
          <w:rFonts w:ascii="Times New Roman" w:eastAsia="Times New Roman" w:hAnsi="Times New Roman"/>
          <w:sz w:val="24"/>
          <w:szCs w:val="24"/>
          <w:lang w:eastAsia="pl-PL"/>
        </w:rPr>
        <w:t xml:space="preserve"> - cukrownia,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Spółdzielnia Mleczarska w Gostyniu</w:t>
      </w:r>
      <w:r w:rsidRPr="00A06655">
        <w:rPr>
          <w:rFonts w:ascii="Times New Roman" w:eastAsia="Times New Roman" w:hAnsi="Times New Roman"/>
          <w:sz w:val="24"/>
          <w:szCs w:val="24"/>
          <w:lang w:eastAsia="pl-PL"/>
        </w:rPr>
        <w:t xml:space="preserve"> – producent przetworów mlecznych,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proofErr w:type="spellStart"/>
      <w:r w:rsidRPr="00A06655">
        <w:rPr>
          <w:rFonts w:ascii="Times New Roman" w:eastAsia="Times New Roman" w:hAnsi="Times New Roman"/>
          <w:bCs/>
          <w:sz w:val="24"/>
          <w:szCs w:val="24"/>
          <w:lang w:eastAsia="pl-PL"/>
        </w:rPr>
        <w:t>Teriel</w:t>
      </w:r>
      <w:proofErr w:type="spellEnd"/>
      <w:r w:rsidRPr="00A06655">
        <w:rPr>
          <w:rFonts w:ascii="Times New Roman" w:eastAsia="Times New Roman" w:hAnsi="Times New Roman"/>
          <w:bCs/>
          <w:sz w:val="24"/>
          <w:szCs w:val="24"/>
          <w:lang w:eastAsia="pl-PL"/>
        </w:rPr>
        <w:t xml:space="preserve"> Sp. z o.o.</w:t>
      </w:r>
      <w:r w:rsidRPr="00A06655">
        <w:rPr>
          <w:rFonts w:ascii="Times New Roman" w:eastAsia="Times New Roman" w:hAnsi="Times New Roman"/>
          <w:sz w:val="24"/>
          <w:szCs w:val="24"/>
          <w:lang w:eastAsia="pl-PL"/>
        </w:rPr>
        <w:t xml:space="preserve"> - odlewnia żeliwa,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 xml:space="preserve">Top </w:t>
      </w:r>
      <w:proofErr w:type="spellStart"/>
      <w:r w:rsidRPr="00A06655">
        <w:rPr>
          <w:rFonts w:ascii="Times New Roman" w:eastAsia="Times New Roman" w:hAnsi="Times New Roman"/>
          <w:bCs/>
          <w:sz w:val="24"/>
          <w:szCs w:val="24"/>
          <w:lang w:eastAsia="pl-PL"/>
        </w:rPr>
        <w:t>Farms</w:t>
      </w:r>
      <w:proofErr w:type="spellEnd"/>
      <w:r w:rsidRPr="00A06655">
        <w:rPr>
          <w:rFonts w:ascii="Times New Roman" w:eastAsia="Times New Roman" w:hAnsi="Times New Roman"/>
          <w:bCs/>
          <w:sz w:val="24"/>
          <w:szCs w:val="24"/>
          <w:lang w:eastAsia="pl-PL"/>
        </w:rPr>
        <w:t xml:space="preserve"> Wielkopolska w Goli</w:t>
      </w:r>
      <w:r w:rsidRPr="00A06655">
        <w:rPr>
          <w:rFonts w:ascii="Times New Roman" w:eastAsia="Times New Roman" w:hAnsi="Times New Roman"/>
          <w:sz w:val="24"/>
          <w:szCs w:val="24"/>
          <w:lang w:eastAsia="pl-PL"/>
        </w:rPr>
        <w:t xml:space="preserve"> – gospodarstwo rolne, </w:t>
      </w:r>
    </w:p>
    <w:p w:rsidR="0008275A" w:rsidRDefault="00A06655" w:rsidP="0008275A">
      <w:pPr>
        <w:numPr>
          <w:ilvl w:val="0"/>
          <w:numId w:val="1"/>
        </w:numPr>
        <w:spacing w:after="0" w:line="360" w:lineRule="auto"/>
        <w:jc w:val="both"/>
        <w:rPr>
          <w:rFonts w:ascii="Times New Roman" w:eastAsia="Times New Roman" w:hAnsi="Times New Roman"/>
          <w:b/>
          <w:sz w:val="24"/>
          <w:szCs w:val="24"/>
          <w:lang w:eastAsia="ar-SA"/>
        </w:rPr>
      </w:pPr>
      <w:r w:rsidRPr="00A06655">
        <w:rPr>
          <w:rFonts w:ascii="Times New Roman" w:eastAsia="Times New Roman" w:hAnsi="Times New Roman"/>
          <w:bCs/>
          <w:sz w:val="24"/>
          <w:szCs w:val="24"/>
          <w:lang w:eastAsia="pl-PL"/>
        </w:rPr>
        <w:t>Powozy Konne Henryk Glinkowski sp. j.,</w:t>
      </w:r>
    </w:p>
    <w:p w:rsidR="00A06655" w:rsidRPr="0008275A" w:rsidRDefault="0008275A" w:rsidP="0008275A">
      <w:pPr>
        <w:numPr>
          <w:ilvl w:val="0"/>
          <w:numId w:val="1"/>
        </w:numPr>
        <w:spacing w:after="0" w:line="360" w:lineRule="auto"/>
        <w:jc w:val="both"/>
        <w:rPr>
          <w:rFonts w:ascii="Times New Roman" w:eastAsia="Times New Roman" w:hAnsi="Times New Roman"/>
          <w:b/>
          <w:sz w:val="24"/>
          <w:szCs w:val="24"/>
          <w:lang w:eastAsia="ar-SA"/>
        </w:rPr>
      </w:pPr>
      <w:r w:rsidRPr="0008275A">
        <w:rPr>
          <w:rFonts w:ascii="Times New Roman" w:eastAsia="Times New Roman" w:hAnsi="Times New Roman"/>
          <w:bCs/>
          <w:sz w:val="24"/>
          <w:szCs w:val="24"/>
          <w:lang w:eastAsia="pl-PL"/>
        </w:rPr>
        <w:t xml:space="preserve">Kaczmarek </w:t>
      </w:r>
      <w:r>
        <w:rPr>
          <w:rFonts w:ascii="Times New Roman" w:eastAsia="Times New Roman" w:hAnsi="Times New Roman"/>
          <w:bCs/>
          <w:sz w:val="24"/>
          <w:szCs w:val="24"/>
          <w:lang w:eastAsia="pl-PL"/>
        </w:rPr>
        <w:t>Malewo Spółka Jawna</w:t>
      </w:r>
      <w:r w:rsidR="00A06655" w:rsidRPr="0008275A">
        <w:rPr>
          <w:rFonts w:ascii="Times New Roman" w:eastAsia="Times New Roman" w:hAnsi="Times New Roman"/>
          <w:sz w:val="24"/>
          <w:szCs w:val="24"/>
          <w:lang w:eastAsia="pl-PL"/>
        </w:rPr>
        <w:t xml:space="preserve"> – producent rur PCV,</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NETBOX</w:t>
      </w:r>
      <w:r w:rsidRPr="00A06655">
        <w:rPr>
          <w:rFonts w:ascii="Times New Roman" w:eastAsia="Times New Roman" w:hAnsi="Times New Roman"/>
          <w:sz w:val="24"/>
          <w:szCs w:val="24"/>
          <w:lang w:eastAsia="pl-PL"/>
        </w:rPr>
        <w:t>- producent opakowań tekturowych,</w:t>
      </w:r>
    </w:p>
    <w:p w:rsidR="00A06655" w:rsidRPr="00A06655" w:rsidRDefault="002D5072" w:rsidP="00F238F1">
      <w:pPr>
        <w:numPr>
          <w:ilvl w:val="0"/>
          <w:numId w:val="1"/>
        </w:numPr>
        <w:spacing w:after="0" w:line="360" w:lineRule="auto"/>
        <w:jc w:val="both"/>
        <w:rPr>
          <w:rFonts w:ascii="Times New Roman" w:eastAsia="Times New Roman" w:hAnsi="Times New Roman"/>
          <w:b/>
          <w:sz w:val="24"/>
          <w:szCs w:val="24"/>
          <w:lang w:eastAsia="ar-SA"/>
        </w:rPr>
      </w:pPr>
      <w:r>
        <w:rPr>
          <w:rFonts w:ascii="Times New Roman" w:eastAsia="Times New Roman" w:hAnsi="Times New Roman"/>
          <w:bCs/>
          <w:sz w:val="24"/>
          <w:szCs w:val="24"/>
          <w:lang w:eastAsia="pl-PL"/>
        </w:rPr>
        <w:t>Chłodnia Składowa</w:t>
      </w:r>
      <w:r w:rsidR="00A06655" w:rsidRPr="00A06655">
        <w:rPr>
          <w:rFonts w:ascii="Times New Roman" w:eastAsia="Times New Roman" w:hAnsi="Times New Roman"/>
          <w:bCs/>
          <w:sz w:val="24"/>
          <w:szCs w:val="24"/>
          <w:lang w:eastAsia="pl-PL"/>
        </w:rPr>
        <w:t xml:space="preserve"> "Łagrom",</w:t>
      </w:r>
      <w:r>
        <w:rPr>
          <w:rFonts w:ascii="Times New Roman" w:eastAsia="Times New Roman" w:hAnsi="Times New Roman"/>
          <w:bCs/>
          <w:sz w:val="24"/>
          <w:szCs w:val="24"/>
          <w:lang w:eastAsia="pl-PL"/>
        </w:rPr>
        <w:t xml:space="preserve"> wchodząca w skład Zakładów Mięsnych „Łagrom”,</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Przedsiębiorstwo Budowlano-Usługowe</w:t>
      </w:r>
      <w:r w:rsidRPr="00A06655">
        <w:rPr>
          <w:rFonts w:ascii="Times New Roman" w:eastAsia="Times New Roman" w:hAnsi="Times New Roman"/>
          <w:sz w:val="24"/>
          <w:szCs w:val="24"/>
          <w:lang w:eastAsia="pl-PL"/>
        </w:rPr>
        <w:t xml:space="preserve"> </w:t>
      </w:r>
      <w:r w:rsidR="0061333C" w:rsidRPr="00A06655">
        <w:rPr>
          <w:rFonts w:ascii="Times New Roman" w:eastAsia="Times New Roman" w:hAnsi="Times New Roman"/>
          <w:bCs/>
          <w:sz w:val="24"/>
          <w:szCs w:val="24"/>
          <w:lang w:eastAsia="pl-PL"/>
        </w:rPr>
        <w:t xml:space="preserve">„GOSBUD” </w:t>
      </w:r>
      <w:r w:rsidRPr="00A06655">
        <w:rPr>
          <w:rFonts w:ascii="Times New Roman" w:eastAsia="Times New Roman" w:hAnsi="Times New Roman"/>
          <w:sz w:val="24"/>
          <w:szCs w:val="24"/>
          <w:lang w:eastAsia="pl-PL"/>
        </w:rPr>
        <w:t xml:space="preserve">– firma budowlana,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 xml:space="preserve">Zakład Zielarski „Kawon-Hurt” </w:t>
      </w:r>
      <w:r w:rsidR="0008275A">
        <w:rPr>
          <w:rFonts w:ascii="Times New Roman" w:eastAsia="Times New Roman" w:hAnsi="Times New Roman"/>
          <w:bCs/>
          <w:sz w:val="24"/>
          <w:szCs w:val="24"/>
          <w:lang w:eastAsia="pl-PL"/>
        </w:rPr>
        <w:t xml:space="preserve">Nowak </w:t>
      </w:r>
      <w:r w:rsidRPr="00A06655">
        <w:rPr>
          <w:rFonts w:ascii="Times New Roman" w:eastAsia="Times New Roman" w:hAnsi="Times New Roman"/>
          <w:bCs/>
          <w:sz w:val="24"/>
          <w:szCs w:val="24"/>
          <w:lang w:eastAsia="pl-PL"/>
        </w:rPr>
        <w:t>S.J. w Krajewicach</w:t>
      </w:r>
      <w:r w:rsidRPr="00A06655">
        <w:rPr>
          <w:rFonts w:ascii="Times New Roman" w:eastAsia="Times New Roman" w:hAnsi="Times New Roman"/>
          <w:sz w:val="24"/>
          <w:szCs w:val="24"/>
          <w:lang w:eastAsia="pl-PL"/>
        </w:rPr>
        <w:t xml:space="preserve"> – przetwórca ziół,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ZUPTOR</w:t>
      </w:r>
      <w:r w:rsidRPr="00A06655">
        <w:rPr>
          <w:rFonts w:ascii="Times New Roman" w:eastAsia="Times New Roman" w:hAnsi="Times New Roman"/>
          <w:sz w:val="24"/>
          <w:szCs w:val="24"/>
          <w:lang w:eastAsia="pl-PL"/>
        </w:rPr>
        <w:t xml:space="preserve"> - Zakład Usług i Realizacji Postępu Technicznego,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„Kołodziejstwo”</w:t>
      </w:r>
      <w:r w:rsidRPr="00A06655">
        <w:rPr>
          <w:rFonts w:ascii="Times New Roman" w:eastAsia="Times New Roman" w:hAnsi="Times New Roman"/>
          <w:sz w:val="24"/>
          <w:szCs w:val="24"/>
          <w:lang w:eastAsia="pl-PL"/>
        </w:rPr>
        <w:t xml:space="preserve"> – Wyrób Powozów Konnych Andrzejewski, </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Przedsiębiorstwo Wielobranżowe „ROMOS” S.J.</w:t>
      </w:r>
      <w:r w:rsidRPr="00A06655">
        <w:rPr>
          <w:rFonts w:ascii="Times New Roman" w:eastAsia="Times New Roman" w:hAnsi="Times New Roman"/>
          <w:sz w:val="24"/>
          <w:szCs w:val="24"/>
          <w:lang w:eastAsia="pl-PL"/>
        </w:rPr>
        <w:t xml:space="preserve"> – przedsiębiorstwo handlowe,</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Fabryka Styropianu ARBET s. c</w:t>
      </w:r>
      <w:r w:rsidR="0008275A">
        <w:rPr>
          <w:rFonts w:ascii="Times New Roman" w:eastAsia="Times New Roman" w:hAnsi="Times New Roman"/>
          <w:bCs/>
          <w:sz w:val="24"/>
          <w:szCs w:val="24"/>
          <w:lang w:eastAsia="pl-PL"/>
        </w:rPr>
        <w:t>.</w:t>
      </w:r>
      <w:r w:rsidRPr="00A06655">
        <w:rPr>
          <w:rFonts w:ascii="Times New Roman" w:eastAsia="Times New Roman" w:hAnsi="Times New Roman"/>
          <w:sz w:val="24"/>
          <w:szCs w:val="24"/>
          <w:lang w:eastAsia="pl-PL"/>
        </w:rPr>
        <w:t xml:space="preserve"> - producent styropianu,</w:t>
      </w:r>
    </w:p>
    <w:p w:rsidR="00A06655" w:rsidRPr="00A06655" w:rsidRDefault="002D5072" w:rsidP="00F238F1">
      <w:pPr>
        <w:numPr>
          <w:ilvl w:val="0"/>
          <w:numId w:val="1"/>
        </w:numPr>
        <w:spacing w:after="0" w:line="360" w:lineRule="auto"/>
        <w:jc w:val="both"/>
        <w:rPr>
          <w:rFonts w:ascii="Times New Roman" w:eastAsia="Times New Roman" w:hAnsi="Times New Roman"/>
          <w:b/>
          <w:sz w:val="24"/>
          <w:szCs w:val="24"/>
          <w:lang w:eastAsia="ar-SA"/>
        </w:rPr>
      </w:pPr>
      <w:r>
        <w:rPr>
          <w:rFonts w:ascii="Times New Roman" w:eastAsia="Times New Roman" w:hAnsi="Times New Roman"/>
          <w:bCs/>
          <w:sz w:val="24"/>
          <w:szCs w:val="24"/>
          <w:lang w:eastAsia="pl-PL"/>
        </w:rPr>
        <w:t>Firma Usługowo Handlowa „</w:t>
      </w:r>
      <w:r w:rsidR="00A06655" w:rsidRPr="00A06655">
        <w:rPr>
          <w:rFonts w:ascii="Times New Roman" w:eastAsia="Times New Roman" w:hAnsi="Times New Roman"/>
          <w:bCs/>
          <w:sz w:val="24"/>
          <w:szCs w:val="24"/>
          <w:lang w:eastAsia="pl-PL"/>
        </w:rPr>
        <w:t xml:space="preserve">MEDIJ” Danuta </w:t>
      </w:r>
      <w:proofErr w:type="spellStart"/>
      <w:r w:rsidR="00A06655" w:rsidRPr="00A06655">
        <w:rPr>
          <w:rFonts w:ascii="Times New Roman" w:eastAsia="Times New Roman" w:hAnsi="Times New Roman"/>
          <w:bCs/>
          <w:sz w:val="24"/>
          <w:szCs w:val="24"/>
          <w:lang w:eastAsia="pl-PL"/>
        </w:rPr>
        <w:t>Łapawa</w:t>
      </w:r>
      <w:proofErr w:type="spellEnd"/>
      <w:r w:rsidR="00A06655" w:rsidRPr="00A06655">
        <w:rPr>
          <w:rFonts w:ascii="Times New Roman" w:eastAsia="Times New Roman" w:hAnsi="Times New Roman"/>
          <w:b/>
          <w:sz w:val="24"/>
          <w:szCs w:val="24"/>
          <w:lang w:eastAsia="pl-PL"/>
        </w:rPr>
        <w:t>,</w:t>
      </w:r>
    </w:p>
    <w:p w:rsidR="00A06655" w:rsidRPr="00A06655" w:rsidRDefault="00A06655" w:rsidP="00F238F1">
      <w:pPr>
        <w:numPr>
          <w:ilvl w:val="0"/>
          <w:numId w:val="1"/>
        </w:numPr>
        <w:spacing w:after="0" w:line="360" w:lineRule="auto"/>
        <w:jc w:val="both"/>
        <w:rPr>
          <w:rFonts w:ascii="Times New Roman" w:eastAsia="Times New Roman" w:hAnsi="Times New Roman"/>
          <w:sz w:val="24"/>
          <w:szCs w:val="24"/>
          <w:lang w:eastAsia="ar-SA"/>
        </w:rPr>
      </w:pPr>
      <w:r w:rsidRPr="00A06655">
        <w:rPr>
          <w:rFonts w:ascii="Times New Roman" w:eastAsia="Times New Roman" w:hAnsi="Times New Roman"/>
          <w:bCs/>
          <w:sz w:val="24"/>
          <w:szCs w:val="24"/>
          <w:lang w:eastAsia="pl-PL"/>
        </w:rPr>
        <w:t>STAL-MET</w:t>
      </w:r>
      <w:r w:rsidRPr="00A06655">
        <w:rPr>
          <w:rFonts w:ascii="Times New Roman" w:eastAsia="Times New Roman" w:hAnsi="Times New Roman"/>
          <w:sz w:val="24"/>
          <w:szCs w:val="24"/>
          <w:lang w:eastAsia="pl-PL"/>
        </w:rPr>
        <w:t xml:space="preserve"> – handel wyrobami hutniczymi.</w:t>
      </w:r>
    </w:p>
    <w:p w:rsidR="007A1477" w:rsidRDefault="007A1477" w:rsidP="00EE24EA">
      <w:pPr>
        <w:spacing w:after="0" w:line="360" w:lineRule="auto"/>
        <w:rPr>
          <w:rFonts w:ascii="Times New Roman" w:eastAsia="Times New Roman" w:hAnsi="Times New Roman"/>
          <w:sz w:val="24"/>
          <w:szCs w:val="24"/>
          <w:lang w:eastAsia="pl-PL"/>
        </w:rPr>
      </w:pPr>
    </w:p>
    <w:p w:rsidR="0065723C" w:rsidRPr="00174C9F" w:rsidRDefault="0030596C" w:rsidP="002B5BC2">
      <w:pPr>
        <w:pStyle w:val="Nagwek3"/>
        <w:tabs>
          <w:tab w:val="left" w:pos="709"/>
        </w:tabs>
        <w:spacing w:before="0" w:beforeAutospacing="0" w:after="0" w:afterAutospacing="0" w:line="360" w:lineRule="auto"/>
        <w:jc w:val="both"/>
        <w:rPr>
          <w:b w:val="0"/>
          <w:sz w:val="24"/>
          <w:szCs w:val="24"/>
        </w:rPr>
      </w:pPr>
      <w:r w:rsidRPr="0030596C">
        <w:rPr>
          <w:b w:val="0"/>
          <w:sz w:val="24"/>
          <w:szCs w:val="24"/>
        </w:rPr>
        <w:tab/>
      </w:r>
      <w:r w:rsidR="0065723C" w:rsidRPr="00174C9F">
        <w:rPr>
          <w:b w:val="0"/>
          <w:sz w:val="24"/>
          <w:szCs w:val="24"/>
        </w:rPr>
        <w:t>Ponadto na terenie gminy Gostyń można znaleźć sklepy oferujące szeroką gamę produktów „Leszczyńskie Smaki”. Są to produkty wytw</w:t>
      </w:r>
      <w:r w:rsidR="00F04757" w:rsidRPr="00174C9F">
        <w:rPr>
          <w:b w:val="0"/>
          <w:sz w:val="24"/>
          <w:szCs w:val="24"/>
        </w:rPr>
        <w:t>orzone przez Klaster Spożywczy</w:t>
      </w:r>
      <w:r w:rsidR="0065723C" w:rsidRPr="00174C9F">
        <w:rPr>
          <w:b w:val="0"/>
          <w:sz w:val="24"/>
          <w:szCs w:val="24"/>
        </w:rPr>
        <w:t xml:space="preserve"> Leszczyńskie Smaki, który skupia lokalnych producentów żywności oraz instytucje wspierające i władze samorządowe. Jego powstanie związane było z koniecznością wsparcia branż przetwórstwa rolno-spożywczego. Klaster Spożywczy Leszczyńskie Smaki skupia </w:t>
      </w:r>
      <w:r w:rsidR="007C57D7" w:rsidRPr="00174C9F">
        <w:rPr>
          <w:b w:val="0"/>
          <w:sz w:val="24"/>
          <w:szCs w:val="24"/>
        </w:rPr>
        <w:lastRenderedPageBreak/>
        <w:t>mię</w:t>
      </w:r>
      <w:r w:rsidR="0065723C" w:rsidRPr="00174C9F">
        <w:rPr>
          <w:b w:val="0"/>
          <w:sz w:val="24"/>
          <w:szCs w:val="24"/>
        </w:rPr>
        <w:t xml:space="preserve">dzy innymi przedsiębiorstwa </w:t>
      </w:r>
      <w:r w:rsidRPr="00174C9F">
        <w:rPr>
          <w:b w:val="0"/>
          <w:sz w:val="24"/>
          <w:szCs w:val="24"/>
        </w:rPr>
        <w:t xml:space="preserve">branży spożywczej, uczelnie wyższe, jednostki naukowo-badawcze, instytucje otoczenia biznesu oraz władze samorządowe działające na obszarze południowo - zachodniej Wielkopolski, w tym także </w:t>
      </w:r>
      <w:r w:rsidR="0065723C" w:rsidRPr="00174C9F">
        <w:rPr>
          <w:b w:val="0"/>
          <w:sz w:val="24"/>
          <w:szCs w:val="24"/>
        </w:rPr>
        <w:t xml:space="preserve">z terenu gminy Gostyń. </w:t>
      </w:r>
    </w:p>
    <w:p w:rsidR="0030596C" w:rsidRPr="00174C9F" w:rsidRDefault="0030596C" w:rsidP="002B5BC2">
      <w:pPr>
        <w:pStyle w:val="Nagwek3"/>
        <w:tabs>
          <w:tab w:val="left" w:pos="709"/>
        </w:tabs>
        <w:spacing w:before="0" w:beforeAutospacing="0" w:after="0" w:afterAutospacing="0" w:line="360" w:lineRule="auto"/>
        <w:jc w:val="both"/>
        <w:rPr>
          <w:b w:val="0"/>
          <w:sz w:val="24"/>
          <w:szCs w:val="24"/>
        </w:rPr>
      </w:pPr>
      <w:r w:rsidRPr="00174C9F">
        <w:rPr>
          <w:b w:val="0"/>
          <w:sz w:val="24"/>
          <w:szCs w:val="24"/>
        </w:rPr>
        <w:tab/>
        <w:t xml:space="preserve">Przewiduje się także rozpoczęcie funkcjonowania, na terenie powiatu gostyńskiego, Rady Gospodarczej Powiatu Gostyńskiego, której zadaniem będzie integracja środowiska podmiotów gospodarczych, szczególnie z terenu powiatu, współpraca na rzecz przedsiębiorczości, szeroko rozumiana wymiana doświadczeń oraz opiniowanie decyzji samorządu, podejmowanych w związku z promocją i rozwojem działalności gospodarczej. Realizatorem projektu </w:t>
      </w:r>
      <w:r w:rsidR="006E70AE" w:rsidRPr="00174C9F">
        <w:rPr>
          <w:b w:val="0"/>
          <w:sz w:val="24"/>
          <w:szCs w:val="24"/>
        </w:rPr>
        <w:t xml:space="preserve">jest Stowarzyszenie Wspierania Przedsiębiorczości Powiatu Gostyńskiego. </w:t>
      </w:r>
    </w:p>
    <w:p w:rsidR="0065723C" w:rsidRDefault="0065723C" w:rsidP="00EE24EA">
      <w:pPr>
        <w:spacing w:after="0" w:line="360" w:lineRule="auto"/>
        <w:rPr>
          <w:rFonts w:ascii="Times New Roman" w:eastAsia="Times New Roman" w:hAnsi="Times New Roman"/>
          <w:sz w:val="24"/>
          <w:szCs w:val="24"/>
          <w:lang w:eastAsia="pl-PL"/>
        </w:rPr>
      </w:pPr>
    </w:p>
    <w:p w:rsidR="006F303F" w:rsidRDefault="006F303F" w:rsidP="00F238F1">
      <w:pPr>
        <w:pStyle w:val="Podtytu"/>
        <w:numPr>
          <w:ilvl w:val="0"/>
          <w:numId w:val="10"/>
        </w:numPr>
      </w:pPr>
      <w:bookmarkStart w:id="27" w:name="_Toc389828369"/>
      <w:r w:rsidRPr="006F303F">
        <w:t>Potencjał instytucjonalny</w:t>
      </w:r>
      <w:bookmarkEnd w:id="27"/>
    </w:p>
    <w:p w:rsidR="000E5437" w:rsidRDefault="000E5437" w:rsidP="006072CA">
      <w:pPr>
        <w:spacing w:after="0" w:line="360" w:lineRule="auto"/>
        <w:jc w:val="both"/>
        <w:rPr>
          <w:rFonts w:ascii="Times New Roman" w:eastAsia="Times New Roman" w:hAnsi="Times New Roman"/>
          <w:b/>
          <w:sz w:val="24"/>
          <w:szCs w:val="24"/>
          <w:lang w:eastAsia="pl-PL"/>
        </w:rPr>
      </w:pPr>
    </w:p>
    <w:p w:rsidR="00707A6C" w:rsidRPr="00707A6C" w:rsidRDefault="00707A6C" w:rsidP="006072CA">
      <w:pPr>
        <w:spacing w:after="0" w:line="360" w:lineRule="auto"/>
        <w:jc w:val="both"/>
        <w:rPr>
          <w:rFonts w:ascii="Times New Roman" w:eastAsia="Times New Roman" w:hAnsi="Times New Roman"/>
          <w:b/>
          <w:i/>
          <w:sz w:val="24"/>
          <w:szCs w:val="24"/>
          <w:u w:val="single"/>
          <w:lang w:eastAsia="pl-PL"/>
        </w:rPr>
      </w:pPr>
      <w:r w:rsidRPr="00707A6C">
        <w:rPr>
          <w:rFonts w:ascii="Times New Roman" w:eastAsia="Times New Roman" w:hAnsi="Times New Roman"/>
          <w:b/>
          <w:i/>
          <w:sz w:val="24"/>
          <w:szCs w:val="24"/>
          <w:u w:val="single"/>
          <w:lang w:eastAsia="pl-PL"/>
        </w:rPr>
        <w:t>Placówki oświatowe</w:t>
      </w:r>
    </w:p>
    <w:p w:rsidR="0052200C" w:rsidRPr="004F64B1" w:rsidRDefault="00ED19E6" w:rsidP="00B82F3B">
      <w:pPr>
        <w:tabs>
          <w:tab w:val="left" w:pos="426"/>
        </w:tabs>
        <w:spacing w:after="0" w:line="360" w:lineRule="auto"/>
        <w:jc w:val="both"/>
        <w:rPr>
          <w:rFonts w:ascii="Times New Roman" w:hAnsi="Times New Roman"/>
          <w:sz w:val="24"/>
          <w:szCs w:val="24"/>
        </w:rPr>
      </w:pPr>
      <w:r w:rsidRPr="004F64B1">
        <w:rPr>
          <w:rFonts w:ascii="Times New Roman" w:eastAsia="Times New Roman" w:hAnsi="Times New Roman"/>
          <w:sz w:val="24"/>
          <w:szCs w:val="24"/>
          <w:lang w:eastAsia="pl-PL"/>
        </w:rPr>
        <w:t>Nauka na poziomie podstawowy</w:t>
      </w:r>
      <w:r w:rsidR="0052200C" w:rsidRPr="004F64B1">
        <w:rPr>
          <w:rFonts w:ascii="Times New Roman" w:eastAsia="Times New Roman" w:hAnsi="Times New Roman"/>
          <w:sz w:val="24"/>
          <w:szCs w:val="24"/>
          <w:lang w:eastAsia="pl-PL"/>
        </w:rPr>
        <w:t>m w gminie Gostyń odbywa się w 9</w:t>
      </w:r>
      <w:r w:rsidR="000D1CFA" w:rsidRPr="004F64B1">
        <w:rPr>
          <w:rFonts w:ascii="Times New Roman" w:eastAsia="Times New Roman" w:hAnsi="Times New Roman"/>
          <w:sz w:val="24"/>
          <w:szCs w:val="24"/>
          <w:lang w:eastAsia="pl-PL"/>
        </w:rPr>
        <w:t xml:space="preserve"> s</w:t>
      </w:r>
      <w:r w:rsidRPr="004F64B1">
        <w:rPr>
          <w:rFonts w:ascii="Times New Roman" w:eastAsia="Times New Roman" w:hAnsi="Times New Roman"/>
          <w:sz w:val="24"/>
          <w:szCs w:val="24"/>
          <w:lang w:eastAsia="pl-PL"/>
        </w:rPr>
        <w:t xml:space="preserve">zkołach </w:t>
      </w:r>
      <w:r w:rsidR="000D1CFA" w:rsidRPr="004F64B1">
        <w:rPr>
          <w:rFonts w:ascii="Times New Roman" w:eastAsia="Times New Roman" w:hAnsi="Times New Roman"/>
          <w:sz w:val="24"/>
          <w:szCs w:val="24"/>
          <w:lang w:eastAsia="pl-PL"/>
        </w:rPr>
        <w:t>p</w:t>
      </w:r>
      <w:r w:rsidR="005A1CCC" w:rsidRPr="004F64B1">
        <w:rPr>
          <w:rFonts w:ascii="Times New Roman" w:eastAsia="Times New Roman" w:hAnsi="Times New Roman"/>
          <w:sz w:val="24"/>
          <w:szCs w:val="24"/>
          <w:lang w:eastAsia="pl-PL"/>
        </w:rPr>
        <w:t>odstawowych</w:t>
      </w:r>
      <w:r w:rsidR="00707A6C" w:rsidRPr="004F64B1">
        <w:rPr>
          <w:rFonts w:ascii="Times New Roman" w:eastAsia="Times New Roman" w:hAnsi="Times New Roman"/>
          <w:sz w:val="24"/>
          <w:szCs w:val="24"/>
          <w:lang w:eastAsia="pl-PL"/>
        </w:rPr>
        <w:t>, w tym 3 na terenie miasta</w:t>
      </w:r>
      <w:r w:rsidR="000D1CFA" w:rsidRPr="004F64B1">
        <w:rPr>
          <w:rFonts w:ascii="Times New Roman" w:eastAsia="Times New Roman" w:hAnsi="Times New Roman"/>
          <w:sz w:val="24"/>
          <w:szCs w:val="24"/>
          <w:lang w:eastAsia="pl-PL"/>
        </w:rPr>
        <w:t xml:space="preserve"> i w 3 g</w:t>
      </w:r>
      <w:r w:rsidR="00707A6C" w:rsidRPr="004F64B1">
        <w:rPr>
          <w:rFonts w:ascii="Times New Roman" w:eastAsia="Times New Roman" w:hAnsi="Times New Roman"/>
          <w:sz w:val="24"/>
          <w:szCs w:val="24"/>
          <w:lang w:eastAsia="pl-PL"/>
        </w:rPr>
        <w:t>imnazjach</w:t>
      </w:r>
      <w:r w:rsidRPr="004F64B1">
        <w:rPr>
          <w:rFonts w:ascii="Times New Roman" w:eastAsia="Times New Roman" w:hAnsi="Times New Roman"/>
          <w:sz w:val="24"/>
          <w:szCs w:val="24"/>
          <w:lang w:eastAsia="pl-PL"/>
        </w:rPr>
        <w:t xml:space="preserve"> </w:t>
      </w:r>
      <w:r w:rsidR="00EE6BB9">
        <w:rPr>
          <w:rFonts w:ascii="Times New Roman" w:hAnsi="Times New Roman"/>
          <w:sz w:val="24"/>
          <w:szCs w:val="24"/>
        </w:rPr>
        <w:t>(wraz ze szkołą podstawową i </w:t>
      </w:r>
      <w:r w:rsidR="00707A6C" w:rsidRPr="004F64B1">
        <w:rPr>
          <w:rFonts w:ascii="Times New Roman" w:hAnsi="Times New Roman"/>
          <w:sz w:val="24"/>
          <w:szCs w:val="24"/>
        </w:rPr>
        <w:t xml:space="preserve">gimnazjum w Zespole Szkół Specjalnych w </w:t>
      </w:r>
      <w:proofErr w:type="spellStart"/>
      <w:r w:rsidR="00707A6C" w:rsidRPr="004F64B1">
        <w:rPr>
          <w:rFonts w:ascii="Times New Roman" w:hAnsi="Times New Roman"/>
          <w:sz w:val="24"/>
          <w:szCs w:val="24"/>
        </w:rPr>
        <w:t>Brzeziu</w:t>
      </w:r>
      <w:proofErr w:type="spellEnd"/>
      <w:r w:rsidR="00707A6C" w:rsidRPr="004F64B1">
        <w:rPr>
          <w:rFonts w:ascii="Times New Roman" w:hAnsi="Times New Roman"/>
          <w:sz w:val="24"/>
          <w:szCs w:val="24"/>
        </w:rPr>
        <w:t xml:space="preserve">). Dla najmłodszych mieszkańców gminy funkcjonuje 11 przedszkoli: 4 publiczne i 7 prywatnych. </w:t>
      </w:r>
      <w:r w:rsidR="0052200C" w:rsidRPr="004F64B1">
        <w:rPr>
          <w:rFonts w:ascii="Times New Roman" w:hAnsi="Times New Roman"/>
          <w:sz w:val="24"/>
          <w:szCs w:val="24"/>
        </w:rPr>
        <w:t xml:space="preserve">Szkolnictwo na poziomie </w:t>
      </w:r>
      <w:proofErr w:type="spellStart"/>
      <w:r w:rsidR="0052200C" w:rsidRPr="004F64B1">
        <w:rPr>
          <w:rFonts w:ascii="Times New Roman" w:hAnsi="Times New Roman"/>
          <w:sz w:val="24"/>
          <w:szCs w:val="24"/>
        </w:rPr>
        <w:t>ponadgimnazjalnym</w:t>
      </w:r>
      <w:proofErr w:type="spellEnd"/>
      <w:r w:rsidR="0052200C" w:rsidRPr="004F64B1">
        <w:rPr>
          <w:rFonts w:ascii="Times New Roman" w:hAnsi="Times New Roman"/>
          <w:sz w:val="24"/>
          <w:szCs w:val="24"/>
        </w:rPr>
        <w:t xml:space="preserve"> odbywa się w następując</w:t>
      </w:r>
      <w:r w:rsidR="002172BB" w:rsidRPr="004F64B1">
        <w:rPr>
          <w:rFonts w:ascii="Times New Roman" w:hAnsi="Times New Roman"/>
          <w:sz w:val="24"/>
          <w:szCs w:val="24"/>
        </w:rPr>
        <w:t>ych placówkach: Zespół Szkół Ogólnokształcących im. Ziemi Gostyńskiej (zespół składa si</w:t>
      </w:r>
      <w:r w:rsidR="00EE6BB9">
        <w:rPr>
          <w:rFonts w:ascii="Times New Roman" w:hAnsi="Times New Roman"/>
          <w:sz w:val="24"/>
          <w:szCs w:val="24"/>
        </w:rPr>
        <w:t>ę z Liceum Ogólnokształcącego i </w:t>
      </w:r>
      <w:r w:rsidR="002172BB" w:rsidRPr="004F64B1">
        <w:rPr>
          <w:rFonts w:ascii="Times New Roman" w:hAnsi="Times New Roman"/>
          <w:sz w:val="24"/>
          <w:szCs w:val="24"/>
        </w:rPr>
        <w:t>Liceum Ogólnokształcącego dla Dorosłych</w:t>
      </w:r>
      <w:r w:rsidR="00E340BC">
        <w:rPr>
          <w:rFonts w:ascii="Times New Roman" w:hAnsi="Times New Roman"/>
          <w:sz w:val="24"/>
          <w:szCs w:val="24"/>
        </w:rPr>
        <w:t>)</w:t>
      </w:r>
      <w:r w:rsidR="002172BB" w:rsidRPr="004F64B1">
        <w:rPr>
          <w:rFonts w:ascii="Times New Roman" w:hAnsi="Times New Roman"/>
          <w:sz w:val="24"/>
          <w:szCs w:val="24"/>
        </w:rPr>
        <w:t>, Zespół Szkół Zawodowych im. Powstańców Wlkp. (w jego skład wchodzą: Zasadnicza Szkoła Zawodowa, Technikum Uzupełniające, Liceum Profilowane, Szkoła Policealna i szkoły dla dorosłych). Ponadto funkcjonują tak</w:t>
      </w:r>
      <w:r w:rsidR="00FE39D3">
        <w:rPr>
          <w:rFonts w:ascii="Times New Roman" w:hAnsi="Times New Roman"/>
          <w:sz w:val="24"/>
          <w:szCs w:val="24"/>
        </w:rPr>
        <w:t>że: Państwowa Szkoła Muzyczna I </w:t>
      </w:r>
      <w:r w:rsidR="005D4D2F">
        <w:rPr>
          <w:rFonts w:ascii="Times New Roman" w:hAnsi="Times New Roman"/>
          <w:sz w:val="24"/>
          <w:szCs w:val="24"/>
        </w:rPr>
        <w:t>s</w:t>
      </w:r>
      <w:r w:rsidR="002172BB" w:rsidRPr="004F64B1">
        <w:rPr>
          <w:rFonts w:ascii="Times New Roman" w:hAnsi="Times New Roman"/>
          <w:sz w:val="24"/>
          <w:szCs w:val="24"/>
        </w:rPr>
        <w:t>topnia, Ośrodek Doskonalenia Zawodowego, Zakład Doskonalenia Zawodowego oraz Poradnia Psychologiczno – Pedagogiczna.</w:t>
      </w:r>
    </w:p>
    <w:p w:rsidR="00E340BC" w:rsidRDefault="00707A6C" w:rsidP="006E70AE">
      <w:pPr>
        <w:spacing w:after="0" w:line="360" w:lineRule="auto"/>
        <w:ind w:firstLine="708"/>
        <w:jc w:val="both"/>
        <w:rPr>
          <w:rFonts w:ascii="Times New Roman" w:hAnsi="Times New Roman"/>
          <w:sz w:val="24"/>
          <w:szCs w:val="24"/>
        </w:rPr>
      </w:pPr>
      <w:r w:rsidRPr="004F64B1">
        <w:rPr>
          <w:rFonts w:ascii="Times New Roman" w:hAnsi="Times New Roman"/>
          <w:sz w:val="24"/>
          <w:szCs w:val="24"/>
        </w:rPr>
        <w:t>S</w:t>
      </w:r>
      <w:r w:rsidR="002172BB" w:rsidRPr="004F64B1">
        <w:rPr>
          <w:rFonts w:ascii="Times New Roman" w:hAnsi="Times New Roman"/>
          <w:sz w:val="24"/>
          <w:szCs w:val="24"/>
        </w:rPr>
        <w:t>zkoły na terenie gminy posiadają</w:t>
      </w:r>
      <w:r w:rsidR="00BE4D78" w:rsidRPr="004F64B1">
        <w:rPr>
          <w:rFonts w:ascii="Times New Roman" w:hAnsi="Times New Roman"/>
          <w:sz w:val="24"/>
          <w:szCs w:val="24"/>
        </w:rPr>
        <w:t xml:space="preserve"> łącznie 16 pracowni komputerowych</w:t>
      </w:r>
      <w:r w:rsidR="002172BB" w:rsidRPr="004F64B1">
        <w:rPr>
          <w:rFonts w:ascii="Times New Roman" w:hAnsi="Times New Roman"/>
          <w:sz w:val="24"/>
          <w:szCs w:val="24"/>
        </w:rPr>
        <w:t>,</w:t>
      </w:r>
      <w:r w:rsidR="00BE4D78" w:rsidRPr="004F64B1">
        <w:rPr>
          <w:rFonts w:ascii="Times New Roman" w:hAnsi="Times New Roman"/>
          <w:sz w:val="24"/>
          <w:szCs w:val="24"/>
        </w:rPr>
        <w:t xml:space="preserve"> </w:t>
      </w:r>
      <w:r w:rsidR="002172BB" w:rsidRPr="004F64B1">
        <w:rPr>
          <w:rFonts w:ascii="Times New Roman" w:hAnsi="Times New Roman"/>
          <w:sz w:val="24"/>
          <w:szCs w:val="24"/>
        </w:rPr>
        <w:t xml:space="preserve">na wyposażenie których składa się </w:t>
      </w:r>
      <w:r w:rsidR="00BE4D78" w:rsidRPr="004F64B1">
        <w:rPr>
          <w:rFonts w:ascii="Times New Roman" w:hAnsi="Times New Roman"/>
          <w:sz w:val="24"/>
          <w:szCs w:val="24"/>
        </w:rPr>
        <w:t>490 komputerów (SP – 352, gimnazja – 138)</w:t>
      </w:r>
      <w:r w:rsidR="002172BB" w:rsidRPr="004F64B1">
        <w:rPr>
          <w:rFonts w:ascii="Times New Roman" w:hAnsi="Times New Roman"/>
          <w:sz w:val="24"/>
          <w:szCs w:val="24"/>
        </w:rPr>
        <w:t>.</w:t>
      </w:r>
      <w:r w:rsidR="00BE4D78" w:rsidRPr="004F64B1">
        <w:rPr>
          <w:rFonts w:ascii="Times New Roman" w:hAnsi="Times New Roman"/>
          <w:sz w:val="24"/>
          <w:szCs w:val="24"/>
        </w:rPr>
        <w:t xml:space="preserve"> </w:t>
      </w:r>
      <w:r w:rsidR="002172BB" w:rsidRPr="004F64B1">
        <w:rPr>
          <w:rFonts w:ascii="Times New Roman" w:hAnsi="Times New Roman"/>
          <w:sz w:val="24"/>
          <w:szCs w:val="24"/>
        </w:rPr>
        <w:t>Wszystkie komputery posiadają</w:t>
      </w:r>
      <w:r w:rsidR="00BE4D78" w:rsidRPr="004F64B1">
        <w:rPr>
          <w:rFonts w:ascii="Times New Roman" w:hAnsi="Times New Roman"/>
          <w:sz w:val="24"/>
          <w:szCs w:val="24"/>
        </w:rPr>
        <w:t xml:space="preserve"> dostęp do Internetu</w:t>
      </w:r>
      <w:r w:rsidR="002172BB" w:rsidRPr="004F64B1">
        <w:rPr>
          <w:rFonts w:ascii="Times New Roman" w:hAnsi="Times New Roman"/>
          <w:sz w:val="24"/>
          <w:szCs w:val="24"/>
        </w:rPr>
        <w:t xml:space="preserve">. </w:t>
      </w:r>
      <w:r w:rsidR="00FE7E3B" w:rsidRPr="004F64B1">
        <w:rPr>
          <w:rFonts w:ascii="Times New Roman" w:eastAsia="Times New Roman" w:hAnsi="Times New Roman"/>
          <w:sz w:val="24"/>
          <w:szCs w:val="24"/>
          <w:lang w:eastAsia="pl-PL"/>
        </w:rPr>
        <w:t>S</w:t>
      </w:r>
      <w:r w:rsidR="00046174" w:rsidRPr="004F64B1">
        <w:rPr>
          <w:rFonts w:ascii="Times New Roman" w:eastAsia="Times New Roman" w:hAnsi="Times New Roman"/>
          <w:sz w:val="24"/>
          <w:szCs w:val="24"/>
          <w:lang w:eastAsia="pl-PL"/>
        </w:rPr>
        <w:t xml:space="preserve">ytuacja </w:t>
      </w:r>
      <w:r w:rsidR="002172BB" w:rsidRPr="004F64B1">
        <w:rPr>
          <w:rFonts w:ascii="Times New Roman" w:eastAsia="Times New Roman" w:hAnsi="Times New Roman"/>
          <w:sz w:val="24"/>
          <w:szCs w:val="24"/>
          <w:lang w:eastAsia="pl-PL"/>
        </w:rPr>
        <w:t xml:space="preserve">w </w:t>
      </w:r>
      <w:r w:rsidR="00E340BC">
        <w:rPr>
          <w:rFonts w:ascii="Times New Roman" w:eastAsia="Times New Roman" w:hAnsi="Times New Roman"/>
          <w:sz w:val="24"/>
          <w:szCs w:val="24"/>
          <w:lang w:eastAsia="pl-PL"/>
        </w:rPr>
        <w:t>gostyńskich szkołach</w:t>
      </w:r>
      <w:r w:rsidR="002172BB" w:rsidRPr="004F64B1">
        <w:rPr>
          <w:rFonts w:ascii="Times New Roman" w:eastAsia="Times New Roman" w:hAnsi="Times New Roman"/>
          <w:sz w:val="24"/>
          <w:szCs w:val="24"/>
          <w:lang w:eastAsia="pl-PL"/>
        </w:rPr>
        <w:t xml:space="preserve"> </w:t>
      </w:r>
      <w:r w:rsidR="009E6548" w:rsidRPr="004F64B1">
        <w:rPr>
          <w:rFonts w:ascii="Times New Roman" w:eastAsia="Times New Roman" w:hAnsi="Times New Roman"/>
          <w:sz w:val="24"/>
          <w:szCs w:val="24"/>
          <w:lang w:eastAsia="pl-PL"/>
        </w:rPr>
        <w:t xml:space="preserve">jest </w:t>
      </w:r>
      <w:r w:rsidR="00046174" w:rsidRPr="004F64B1">
        <w:rPr>
          <w:rFonts w:ascii="Times New Roman" w:eastAsia="Times New Roman" w:hAnsi="Times New Roman"/>
          <w:sz w:val="24"/>
          <w:szCs w:val="24"/>
          <w:lang w:eastAsia="pl-PL"/>
        </w:rPr>
        <w:t xml:space="preserve">zdecydowanie lepsza </w:t>
      </w:r>
      <w:r w:rsidR="002172BB" w:rsidRPr="004F64B1">
        <w:rPr>
          <w:rFonts w:ascii="Times New Roman" w:eastAsia="Times New Roman" w:hAnsi="Times New Roman"/>
          <w:sz w:val="24"/>
          <w:szCs w:val="24"/>
          <w:lang w:eastAsia="pl-PL"/>
        </w:rPr>
        <w:t xml:space="preserve">niż </w:t>
      </w:r>
      <w:r w:rsidR="00046174" w:rsidRPr="004F64B1">
        <w:rPr>
          <w:rFonts w:ascii="Times New Roman" w:eastAsia="Times New Roman" w:hAnsi="Times New Roman"/>
          <w:sz w:val="24"/>
          <w:szCs w:val="24"/>
          <w:lang w:eastAsia="pl-PL"/>
        </w:rPr>
        <w:t xml:space="preserve">występująca </w:t>
      </w:r>
      <w:r w:rsidR="009E687E" w:rsidRPr="004F64B1">
        <w:rPr>
          <w:rFonts w:ascii="Times New Roman" w:eastAsia="Times New Roman" w:hAnsi="Times New Roman"/>
          <w:sz w:val="24"/>
          <w:szCs w:val="24"/>
          <w:lang w:eastAsia="pl-PL"/>
        </w:rPr>
        <w:t>w pozostałych placówkach z terenu powiatu</w:t>
      </w:r>
      <w:r w:rsidR="00046174" w:rsidRPr="004F64B1">
        <w:rPr>
          <w:rFonts w:ascii="Times New Roman" w:eastAsia="Times New Roman" w:hAnsi="Times New Roman"/>
          <w:sz w:val="24"/>
          <w:szCs w:val="24"/>
          <w:lang w:eastAsia="pl-PL"/>
        </w:rPr>
        <w:t>, w który</w:t>
      </w:r>
      <w:r w:rsidR="009E687E" w:rsidRPr="004F64B1">
        <w:rPr>
          <w:rFonts w:ascii="Times New Roman" w:eastAsia="Times New Roman" w:hAnsi="Times New Roman"/>
          <w:sz w:val="24"/>
          <w:szCs w:val="24"/>
          <w:lang w:eastAsia="pl-PL"/>
        </w:rPr>
        <w:t>ch</w:t>
      </w:r>
      <w:r w:rsidR="00046174" w:rsidRPr="004F64B1">
        <w:rPr>
          <w:rFonts w:ascii="Times New Roman" w:eastAsia="Times New Roman" w:hAnsi="Times New Roman"/>
          <w:sz w:val="24"/>
          <w:szCs w:val="24"/>
          <w:lang w:eastAsia="pl-PL"/>
        </w:rPr>
        <w:t xml:space="preserve"> </w:t>
      </w:r>
      <w:r w:rsidR="00C51FE2" w:rsidRPr="004F64B1">
        <w:rPr>
          <w:rFonts w:ascii="Times New Roman" w:eastAsia="Times New Roman" w:hAnsi="Times New Roman"/>
          <w:sz w:val="24"/>
          <w:szCs w:val="24"/>
          <w:lang w:eastAsia="pl-PL"/>
        </w:rPr>
        <w:t xml:space="preserve">w 2012 roku </w:t>
      </w:r>
      <w:r w:rsidR="009E6548" w:rsidRPr="004F64B1">
        <w:rPr>
          <w:rFonts w:ascii="Times New Roman" w:eastAsia="Times New Roman" w:hAnsi="Times New Roman"/>
          <w:sz w:val="24"/>
          <w:szCs w:val="24"/>
          <w:lang w:eastAsia="pl-PL"/>
        </w:rPr>
        <w:t>odsetek</w:t>
      </w:r>
      <w:r w:rsidR="00C51FE2" w:rsidRPr="004F64B1">
        <w:rPr>
          <w:rFonts w:ascii="Times New Roman" w:eastAsia="Times New Roman" w:hAnsi="Times New Roman"/>
          <w:sz w:val="24"/>
          <w:szCs w:val="24"/>
          <w:lang w:eastAsia="pl-PL"/>
        </w:rPr>
        <w:t xml:space="preserve"> </w:t>
      </w:r>
      <w:r w:rsidR="009E6548" w:rsidRPr="004F64B1">
        <w:rPr>
          <w:rFonts w:ascii="Times New Roman" w:eastAsia="Times New Roman" w:hAnsi="Times New Roman"/>
          <w:sz w:val="24"/>
          <w:szCs w:val="24"/>
          <w:lang w:eastAsia="pl-PL"/>
        </w:rPr>
        <w:t xml:space="preserve">komputerów </w:t>
      </w:r>
      <w:r w:rsidR="009E687E" w:rsidRPr="004F64B1">
        <w:rPr>
          <w:rFonts w:ascii="Times New Roman" w:eastAsia="Times New Roman" w:hAnsi="Times New Roman"/>
          <w:sz w:val="24"/>
          <w:szCs w:val="24"/>
          <w:lang w:eastAsia="pl-PL"/>
        </w:rPr>
        <w:t xml:space="preserve">wynosił 83,3% (szkoły podstawowe) </w:t>
      </w:r>
      <w:r w:rsidR="00046174" w:rsidRPr="004F64B1">
        <w:rPr>
          <w:rFonts w:ascii="Times New Roman" w:eastAsia="Times New Roman" w:hAnsi="Times New Roman"/>
          <w:sz w:val="24"/>
          <w:szCs w:val="24"/>
          <w:lang w:eastAsia="pl-PL"/>
        </w:rPr>
        <w:t xml:space="preserve">i 92,8% </w:t>
      </w:r>
      <w:r w:rsidR="009E687E" w:rsidRPr="004F64B1">
        <w:rPr>
          <w:rFonts w:ascii="Times New Roman" w:eastAsia="Times New Roman" w:hAnsi="Times New Roman"/>
          <w:sz w:val="24"/>
          <w:szCs w:val="24"/>
          <w:lang w:eastAsia="pl-PL"/>
        </w:rPr>
        <w:t>(gimnazja). L</w:t>
      </w:r>
      <w:r w:rsidR="00046174" w:rsidRPr="004F64B1">
        <w:rPr>
          <w:rFonts w:ascii="Times New Roman" w:hAnsi="Times New Roman"/>
          <w:sz w:val="24"/>
          <w:szCs w:val="24"/>
        </w:rPr>
        <w:t xml:space="preserve">iczba uczniów szkół podstawowych i gimnazjów przypadająca na 1 komputer z szerokopasmowym dostępem do Internetu wynosi </w:t>
      </w:r>
      <w:r w:rsidR="00ED19E6" w:rsidRPr="004F64B1">
        <w:rPr>
          <w:rFonts w:ascii="Times New Roman" w:hAnsi="Times New Roman"/>
          <w:sz w:val="24"/>
          <w:szCs w:val="24"/>
        </w:rPr>
        <w:t>odpowiednio</w:t>
      </w:r>
      <w:r w:rsidR="00C51FE2" w:rsidRPr="004F64B1">
        <w:rPr>
          <w:rFonts w:ascii="Times New Roman" w:hAnsi="Times New Roman"/>
          <w:sz w:val="24"/>
          <w:szCs w:val="24"/>
        </w:rPr>
        <w:t>:</w:t>
      </w:r>
      <w:r w:rsidR="00ED19E6" w:rsidRPr="004F64B1">
        <w:rPr>
          <w:rFonts w:ascii="Times New Roman" w:hAnsi="Times New Roman"/>
          <w:sz w:val="24"/>
          <w:szCs w:val="24"/>
        </w:rPr>
        <w:t xml:space="preserve"> 6,72 i 12,36 osób </w:t>
      </w:r>
      <w:r w:rsidR="00046174" w:rsidRPr="004F64B1">
        <w:rPr>
          <w:rFonts w:ascii="Times New Roman" w:hAnsi="Times New Roman"/>
          <w:sz w:val="24"/>
          <w:szCs w:val="24"/>
        </w:rPr>
        <w:t xml:space="preserve">i w ostatnich latach sytuacja ta uległa </w:t>
      </w:r>
      <w:r w:rsidR="00ED19E6" w:rsidRPr="004F64B1">
        <w:rPr>
          <w:rFonts w:ascii="Times New Roman" w:hAnsi="Times New Roman"/>
          <w:sz w:val="24"/>
          <w:szCs w:val="24"/>
        </w:rPr>
        <w:t>znacznej popraw</w:t>
      </w:r>
      <w:r w:rsidR="00C51FE2" w:rsidRPr="004F64B1">
        <w:rPr>
          <w:rFonts w:ascii="Times New Roman" w:hAnsi="Times New Roman"/>
          <w:sz w:val="24"/>
          <w:szCs w:val="24"/>
        </w:rPr>
        <w:t>ie</w:t>
      </w:r>
      <w:r w:rsidR="00ED19E6" w:rsidRPr="004F64B1">
        <w:rPr>
          <w:rFonts w:ascii="Times New Roman" w:hAnsi="Times New Roman"/>
          <w:sz w:val="24"/>
          <w:szCs w:val="24"/>
        </w:rPr>
        <w:t>, podczas gdy ten</w:t>
      </w:r>
      <w:r w:rsidR="00C51FE2" w:rsidRPr="004F64B1">
        <w:rPr>
          <w:rFonts w:ascii="Times New Roman" w:hAnsi="Times New Roman"/>
          <w:sz w:val="24"/>
          <w:szCs w:val="24"/>
        </w:rPr>
        <w:t xml:space="preserve"> </w:t>
      </w:r>
      <w:r w:rsidR="00ED19E6" w:rsidRPr="004F64B1">
        <w:rPr>
          <w:rFonts w:ascii="Times New Roman" w:hAnsi="Times New Roman"/>
          <w:sz w:val="24"/>
          <w:szCs w:val="24"/>
        </w:rPr>
        <w:t>sam wskaźnik</w:t>
      </w:r>
      <w:r w:rsidR="00C51FE2" w:rsidRPr="004F64B1">
        <w:rPr>
          <w:rFonts w:ascii="Times New Roman" w:hAnsi="Times New Roman"/>
          <w:sz w:val="24"/>
          <w:szCs w:val="24"/>
        </w:rPr>
        <w:t xml:space="preserve"> </w:t>
      </w:r>
      <w:r w:rsidR="00ED19E6" w:rsidRPr="004F64B1">
        <w:rPr>
          <w:rFonts w:ascii="Times New Roman" w:hAnsi="Times New Roman"/>
          <w:sz w:val="24"/>
          <w:szCs w:val="24"/>
        </w:rPr>
        <w:t>dla powiatu</w:t>
      </w:r>
      <w:r w:rsidR="00046174" w:rsidRPr="004F64B1">
        <w:rPr>
          <w:rFonts w:ascii="Times New Roman" w:hAnsi="Times New Roman"/>
          <w:sz w:val="24"/>
          <w:szCs w:val="24"/>
        </w:rPr>
        <w:t xml:space="preserve"> wynosi</w:t>
      </w:r>
      <w:r w:rsidR="00C51FE2" w:rsidRPr="004F64B1">
        <w:rPr>
          <w:rFonts w:ascii="Times New Roman" w:hAnsi="Times New Roman"/>
          <w:sz w:val="24"/>
          <w:szCs w:val="24"/>
        </w:rPr>
        <w:t>:</w:t>
      </w:r>
      <w:r w:rsidR="00046174" w:rsidRPr="004F64B1">
        <w:rPr>
          <w:rFonts w:ascii="Times New Roman" w:hAnsi="Times New Roman"/>
          <w:sz w:val="24"/>
          <w:szCs w:val="24"/>
        </w:rPr>
        <w:t xml:space="preserve"> </w:t>
      </w:r>
      <w:r w:rsidR="00ED19E6" w:rsidRPr="004F64B1">
        <w:rPr>
          <w:rFonts w:ascii="Times New Roman" w:hAnsi="Times New Roman"/>
          <w:sz w:val="24"/>
          <w:szCs w:val="24"/>
        </w:rPr>
        <w:t>10,74 i 9,47.</w:t>
      </w:r>
      <w:r w:rsidR="00ED19E6">
        <w:rPr>
          <w:rFonts w:ascii="Times New Roman" w:hAnsi="Times New Roman"/>
          <w:sz w:val="24"/>
          <w:szCs w:val="24"/>
        </w:rPr>
        <w:t xml:space="preserve"> </w:t>
      </w:r>
    </w:p>
    <w:p w:rsidR="00B366A0" w:rsidRPr="002F3306" w:rsidRDefault="00B366A0" w:rsidP="00B366A0">
      <w:pPr>
        <w:pStyle w:val="WW-Tekstpodstawowy2"/>
        <w:spacing w:before="0" w:after="0" w:line="360" w:lineRule="auto"/>
        <w:jc w:val="both"/>
        <w:rPr>
          <w:i/>
          <w:u w:val="single"/>
        </w:rPr>
      </w:pPr>
      <w:r w:rsidRPr="002F3306">
        <w:rPr>
          <w:i/>
          <w:u w:val="single"/>
        </w:rPr>
        <w:lastRenderedPageBreak/>
        <w:t>Instytucje kulturalne</w:t>
      </w:r>
    </w:p>
    <w:p w:rsidR="00B366A0" w:rsidRDefault="00B366A0" w:rsidP="00B366A0">
      <w:pPr>
        <w:pStyle w:val="cmsarticlestext"/>
        <w:spacing w:before="0" w:beforeAutospacing="0" w:after="0" w:afterAutospacing="0" w:line="360" w:lineRule="auto"/>
        <w:jc w:val="both"/>
      </w:pPr>
      <w:r>
        <w:t>Działalność kulturalna w g</w:t>
      </w:r>
      <w:r w:rsidRPr="00EC5303">
        <w:t xml:space="preserve">minie </w:t>
      </w:r>
      <w:r>
        <w:t>Gostyń skupiona jest</w:t>
      </w:r>
      <w:r w:rsidRPr="00EC5303">
        <w:t xml:space="preserve"> przede wszystkim </w:t>
      </w:r>
      <w:r>
        <w:t xml:space="preserve">w obszarze </w:t>
      </w:r>
      <w:r w:rsidRPr="00EC5303">
        <w:t>Gostyński</w:t>
      </w:r>
      <w:r>
        <w:t xml:space="preserve">ego Ośrodka Kultury „Hutnik”, który organizuje różne </w:t>
      </w:r>
      <w:r w:rsidRPr="00EC5303">
        <w:t>imprezy artystyczne i</w:t>
      </w:r>
      <w:r>
        <w:t xml:space="preserve"> kółka zainteresowań, a także posiada</w:t>
      </w:r>
      <w:r w:rsidRPr="00EC5303">
        <w:t xml:space="preserve"> b</w:t>
      </w:r>
      <w:r>
        <w:t xml:space="preserve">ardzo bogatą ofertę kulturalną, </w:t>
      </w:r>
      <w:r w:rsidRPr="00B366A0">
        <w:t>rozwijają</w:t>
      </w:r>
      <w:r w:rsidR="005D4D2F">
        <w:t>c</w:t>
      </w:r>
      <w:r w:rsidRPr="00B366A0">
        <w:t xml:space="preserve"> pasje</w:t>
      </w:r>
      <w:r>
        <w:t xml:space="preserve"> mieszkańców g</w:t>
      </w:r>
      <w:r w:rsidRPr="00B366A0">
        <w:t>miny od najmłodszych lat.</w:t>
      </w:r>
      <w:r w:rsidRPr="00EC5303">
        <w:t xml:space="preserve"> </w:t>
      </w:r>
      <w:r w:rsidR="007A1477">
        <w:t>W ramach Ośrodka funkcjonuje wiele</w:t>
      </w:r>
      <w:r w:rsidR="007A1477" w:rsidRPr="00E051B6">
        <w:t xml:space="preserve"> </w:t>
      </w:r>
      <w:r w:rsidR="007A1477">
        <w:t xml:space="preserve">różnych kółek zainteresowań czy klubów, </w:t>
      </w:r>
      <w:r w:rsidR="007A1477" w:rsidRPr="00E051B6">
        <w:t>m.in.: chór „Dzwon”,</w:t>
      </w:r>
      <w:r w:rsidR="007A1477">
        <w:t xml:space="preserve"> jedna z najlepszych kapel</w:t>
      </w:r>
      <w:r w:rsidR="007A1477" w:rsidRPr="00E051B6">
        <w:t xml:space="preserve"> folkloru muzycznego „</w:t>
      </w:r>
      <w:proofErr w:type="spellStart"/>
      <w:r w:rsidR="007A1477" w:rsidRPr="00E051B6">
        <w:t>Eka</w:t>
      </w:r>
      <w:proofErr w:type="spellEnd"/>
      <w:r w:rsidR="007A1477" w:rsidRPr="00E051B6">
        <w:t xml:space="preserve">”, Klub Plastyka Amatora, </w:t>
      </w:r>
      <w:r w:rsidR="007A1477">
        <w:t xml:space="preserve">grupy tańca współczesnego </w:t>
      </w:r>
      <w:proofErr w:type="spellStart"/>
      <w:r w:rsidR="007A1477" w:rsidRPr="00E051B6">
        <w:t>EV-DANCE</w:t>
      </w:r>
      <w:proofErr w:type="spellEnd"/>
      <w:r w:rsidR="007A1477" w:rsidRPr="00E051B6">
        <w:t>,</w:t>
      </w:r>
      <w:r w:rsidR="00802F79">
        <w:t xml:space="preserve"> </w:t>
      </w:r>
      <w:r w:rsidR="007A1477" w:rsidRPr="00CE61B9">
        <w:t>sekcje fitness – nowoczesne formy gimnastyki oraz ćwiczeń psychofizycznych – Joga,</w:t>
      </w:r>
      <w:r w:rsidR="00802F79">
        <w:t xml:space="preserve"> </w:t>
      </w:r>
      <w:r w:rsidR="007A1477" w:rsidRPr="00E051B6">
        <w:t xml:space="preserve">grupa teatralna KĘS, Klub Fantastyki </w:t>
      </w:r>
      <w:r w:rsidR="007A1477">
        <w:t xml:space="preserve">Kopuła Zapomnienia (jeden z nielicznych w Wielkopolsce) </w:t>
      </w:r>
      <w:r w:rsidR="00EE6BB9">
        <w:t>i </w:t>
      </w:r>
      <w:r w:rsidR="007A1477" w:rsidRPr="00E051B6">
        <w:t xml:space="preserve">modelarstwa lotniczego, a także Klub seniora „Złota Jesień”. Prężnie działają </w:t>
      </w:r>
      <w:r w:rsidR="007A1477">
        <w:t xml:space="preserve">również </w:t>
      </w:r>
      <w:r w:rsidR="007A1477" w:rsidRPr="00E051B6">
        <w:t>zespoły artystyczne: dziecięce i młodzieżowe (taneczne, teatralne, plastyczne itd.) oraz liczne zespoły muzyczne.</w:t>
      </w:r>
      <w:r w:rsidR="00F723C8">
        <w:t xml:space="preserve"> </w:t>
      </w:r>
      <w:r>
        <w:t xml:space="preserve">Funkcjonuje również Kino </w:t>
      </w:r>
      <w:r w:rsidR="00377DD3">
        <w:t>„P</w:t>
      </w:r>
      <w:r>
        <w:t>od Kopułą</w:t>
      </w:r>
      <w:r w:rsidR="00377DD3">
        <w:t>”</w:t>
      </w:r>
      <w:r>
        <w:t xml:space="preserve">, które proponuje mieszkańcom najnowsze premiery kinowe w miłej, nastrojowej atmosferze kameralnego miejskiego kina, łącząc nowoczesność wprowadzonych technologii kinowych z historycznym charakterem tego miejsca. W całym powiecie gostyńskim funkcjonują 2 kina, w związku z tym na jedno miejsce w kinie przypada ok. 170 mieszkańców. </w:t>
      </w:r>
      <w:r w:rsidRPr="00EC5303">
        <w:t>Ponadto prężnie funkcjonuje Biblioteka Publiczna Miasta i Gminy</w:t>
      </w:r>
      <w:r w:rsidR="005D4D2F">
        <w:t xml:space="preserve"> w Gostyniu</w:t>
      </w:r>
      <w:r w:rsidRPr="00EC5303">
        <w:t>, Muzeum</w:t>
      </w:r>
      <w:r w:rsidR="005D4D2F">
        <w:t xml:space="preserve"> w Gostyn</w:t>
      </w:r>
      <w:r w:rsidR="00377DD3">
        <w:t>iu</w:t>
      </w:r>
      <w:r w:rsidRPr="00EC5303">
        <w:t xml:space="preserve"> oraz liczne organizacje pozarządowe prowadzące m.in. działa</w:t>
      </w:r>
      <w:r w:rsidR="00377DD3">
        <w:t>lność kulturalną.</w:t>
      </w:r>
    </w:p>
    <w:p w:rsidR="00B366A0" w:rsidRDefault="00B366A0" w:rsidP="00B366A0">
      <w:pPr>
        <w:pStyle w:val="WW-Tekstpodstawowy2"/>
        <w:spacing w:before="0" w:after="0" w:line="360" w:lineRule="auto"/>
        <w:ind w:firstLine="708"/>
        <w:jc w:val="both"/>
        <w:rPr>
          <w:b w:val="0"/>
        </w:rPr>
      </w:pPr>
      <w:r w:rsidRPr="0010267B">
        <w:rPr>
          <w:b w:val="0"/>
        </w:rPr>
        <w:t xml:space="preserve">Muzeum </w:t>
      </w:r>
      <w:r>
        <w:rPr>
          <w:b w:val="0"/>
        </w:rPr>
        <w:t>w Gostyniu posiada bogatą bazę eksponatów</w:t>
      </w:r>
      <w:r w:rsidRPr="0010267B">
        <w:rPr>
          <w:b w:val="0"/>
        </w:rPr>
        <w:t xml:space="preserve">, wśród których największą liczbę stanowią eksponaty etnograficzne, </w:t>
      </w:r>
      <w:r w:rsidR="005D4D2F">
        <w:rPr>
          <w:b w:val="0"/>
        </w:rPr>
        <w:t>obejmujące</w:t>
      </w:r>
      <w:r w:rsidRPr="0010267B">
        <w:rPr>
          <w:b w:val="0"/>
        </w:rPr>
        <w:t xml:space="preserve"> przede wszystkim folklor </w:t>
      </w:r>
      <w:proofErr w:type="spellStart"/>
      <w:r w:rsidRPr="0010267B">
        <w:rPr>
          <w:b w:val="0"/>
        </w:rPr>
        <w:t>biskupiański</w:t>
      </w:r>
      <w:proofErr w:type="spellEnd"/>
      <w:r w:rsidRPr="0010267B">
        <w:rPr>
          <w:b w:val="0"/>
        </w:rPr>
        <w:t xml:space="preserve"> i okolic Gostynia oraz przedmioty codziennego użytku.</w:t>
      </w:r>
      <w:r>
        <w:rPr>
          <w:b w:val="0"/>
        </w:rPr>
        <w:t xml:space="preserve"> Natomiast Biblioteka Publiczna Miasta i Gminy </w:t>
      </w:r>
      <w:r w:rsidR="005D4D2F">
        <w:rPr>
          <w:b w:val="0"/>
        </w:rPr>
        <w:t>w Gostyniu</w:t>
      </w:r>
      <w:r>
        <w:rPr>
          <w:b w:val="0"/>
        </w:rPr>
        <w:t xml:space="preserve"> należy </w:t>
      </w:r>
      <w:r w:rsidRPr="0010267B">
        <w:rPr>
          <w:b w:val="0"/>
        </w:rPr>
        <w:t>do ścisłego grona bi</w:t>
      </w:r>
      <w:r w:rsidR="006E70AE">
        <w:rPr>
          <w:b w:val="0"/>
        </w:rPr>
        <w:t>bliotek o najwyższym poziomie w </w:t>
      </w:r>
      <w:r w:rsidRPr="0010267B">
        <w:rPr>
          <w:b w:val="0"/>
        </w:rPr>
        <w:t>województwie wielkopolskim</w:t>
      </w:r>
      <w:r>
        <w:rPr>
          <w:b w:val="0"/>
        </w:rPr>
        <w:t xml:space="preserve">. </w:t>
      </w:r>
      <w:r w:rsidRPr="0010267B">
        <w:rPr>
          <w:b w:val="0"/>
        </w:rPr>
        <w:t xml:space="preserve">Zajmuje się ona działalnością kulturalno-edukacyjną, organizuje liczne </w:t>
      </w:r>
      <w:r>
        <w:rPr>
          <w:b w:val="0"/>
        </w:rPr>
        <w:t>konkursy czytelnicze i </w:t>
      </w:r>
      <w:r w:rsidRPr="0010267B">
        <w:rPr>
          <w:b w:val="0"/>
        </w:rPr>
        <w:t xml:space="preserve">plastyczne dla </w:t>
      </w:r>
      <w:r>
        <w:rPr>
          <w:b w:val="0"/>
        </w:rPr>
        <w:t>dzieci i młodzieży, spotkania z </w:t>
      </w:r>
      <w:r w:rsidRPr="0010267B">
        <w:rPr>
          <w:b w:val="0"/>
        </w:rPr>
        <w:t>ciekawymi ludźmi, wystawy, odczyty, prelekcje, koncerty i wycieczki.</w:t>
      </w:r>
      <w:r>
        <w:rPr>
          <w:b w:val="0"/>
        </w:rPr>
        <w:t xml:space="preserve"> Ponadto gmina posiada bogate zaplecze sportowe</w:t>
      </w:r>
      <w:r w:rsidR="00377DD3">
        <w:rPr>
          <w:b w:val="0"/>
        </w:rPr>
        <w:t>,</w:t>
      </w:r>
      <w:r>
        <w:rPr>
          <w:b w:val="0"/>
        </w:rPr>
        <w:t xml:space="preserve"> nad którym czuwa Ośrodek Sportu i Rekreacji.</w:t>
      </w:r>
      <w:r w:rsidR="00F723C8" w:rsidRPr="00F723C8">
        <w:t xml:space="preserve"> </w:t>
      </w:r>
      <w:r w:rsidR="00F723C8" w:rsidRPr="00F723C8">
        <w:rPr>
          <w:b w:val="0"/>
        </w:rPr>
        <w:t>Organizuje on liczne imprezy sportowe i rekreacyjne oraz w</w:t>
      </w:r>
      <w:r w:rsidR="00F723C8">
        <w:rPr>
          <w:b w:val="0"/>
        </w:rPr>
        <w:t>spółpracuje z wieloma klubami i </w:t>
      </w:r>
      <w:r w:rsidR="00F723C8" w:rsidRPr="00F723C8">
        <w:rPr>
          <w:b w:val="0"/>
        </w:rPr>
        <w:t xml:space="preserve">stowarzyszeniami sportowymi, takimi jak: </w:t>
      </w:r>
      <w:r w:rsidR="005D4D2F">
        <w:rPr>
          <w:b w:val="0"/>
        </w:rPr>
        <w:t>KS Start</w:t>
      </w:r>
      <w:r w:rsidR="00F723C8" w:rsidRPr="00F723C8">
        <w:rPr>
          <w:b w:val="0"/>
        </w:rPr>
        <w:t xml:space="preserve">, </w:t>
      </w:r>
      <w:r w:rsidR="005D4D2F">
        <w:rPr>
          <w:b w:val="0"/>
        </w:rPr>
        <w:t xml:space="preserve">Stowarzyszenie </w:t>
      </w:r>
      <w:r w:rsidR="00F723C8" w:rsidRPr="00F723C8">
        <w:rPr>
          <w:b w:val="0"/>
        </w:rPr>
        <w:t>Gostyńska Liga Kręglarska, Kolarski Klub Sportowy</w:t>
      </w:r>
      <w:r w:rsidR="005D4D2F">
        <w:rPr>
          <w:b w:val="0"/>
        </w:rPr>
        <w:t xml:space="preserve"> w Gostyniu, UKS Jedynka, </w:t>
      </w:r>
      <w:r w:rsidR="00F723C8" w:rsidRPr="00F723C8">
        <w:rPr>
          <w:b w:val="0"/>
        </w:rPr>
        <w:t>Ucznio</w:t>
      </w:r>
      <w:r w:rsidR="005D4D2F">
        <w:rPr>
          <w:b w:val="0"/>
        </w:rPr>
        <w:t xml:space="preserve">wski Klub Sportowy Kania Gostyń, UKS </w:t>
      </w:r>
      <w:proofErr w:type="spellStart"/>
      <w:r w:rsidR="005D4D2F">
        <w:rPr>
          <w:b w:val="0"/>
        </w:rPr>
        <w:t>Kaniasiatka</w:t>
      </w:r>
      <w:proofErr w:type="spellEnd"/>
      <w:r w:rsidR="005D4D2F">
        <w:rPr>
          <w:b w:val="0"/>
        </w:rPr>
        <w:t>, TKKF Tęcza czy UKS Piątka,</w:t>
      </w:r>
    </w:p>
    <w:p w:rsidR="00571C81" w:rsidRDefault="00571C81" w:rsidP="005D4D2F">
      <w:pPr>
        <w:pStyle w:val="WW-Tekstpodstawowy2"/>
        <w:spacing w:before="0" w:after="0" w:line="360" w:lineRule="auto"/>
        <w:jc w:val="both"/>
        <w:rPr>
          <w:b w:val="0"/>
        </w:rPr>
      </w:pPr>
    </w:p>
    <w:p w:rsidR="006E70AE" w:rsidRDefault="006E70AE" w:rsidP="005D4D2F">
      <w:pPr>
        <w:pStyle w:val="WW-Tekstpodstawowy2"/>
        <w:spacing w:before="0" w:after="0" w:line="360" w:lineRule="auto"/>
        <w:jc w:val="both"/>
        <w:rPr>
          <w:b w:val="0"/>
        </w:rPr>
      </w:pPr>
    </w:p>
    <w:p w:rsidR="006E70AE" w:rsidRDefault="006E70AE" w:rsidP="005D4D2F">
      <w:pPr>
        <w:pStyle w:val="WW-Tekstpodstawowy2"/>
        <w:spacing w:before="0" w:after="0" w:line="360" w:lineRule="auto"/>
        <w:jc w:val="both"/>
        <w:rPr>
          <w:b w:val="0"/>
        </w:rPr>
      </w:pPr>
    </w:p>
    <w:p w:rsidR="00B366A0" w:rsidRPr="002F3306" w:rsidRDefault="00B366A0" w:rsidP="00B366A0">
      <w:pPr>
        <w:pStyle w:val="WW-Tekstpodstawowy2"/>
        <w:spacing w:before="0" w:after="0" w:line="360" w:lineRule="auto"/>
        <w:jc w:val="both"/>
        <w:rPr>
          <w:i/>
          <w:u w:val="single"/>
        </w:rPr>
      </w:pPr>
      <w:r w:rsidRPr="002F3306">
        <w:rPr>
          <w:i/>
          <w:u w:val="single"/>
        </w:rPr>
        <w:lastRenderedPageBreak/>
        <w:t>Współpraca z organizacjami pozarządowymi</w:t>
      </w:r>
    </w:p>
    <w:p w:rsidR="00B366A0" w:rsidRDefault="00B366A0" w:rsidP="00B366A0">
      <w:pPr>
        <w:pStyle w:val="WW-Tekstpodstawowy2"/>
        <w:spacing w:before="0" w:after="0" w:line="360" w:lineRule="auto"/>
        <w:jc w:val="both"/>
        <w:rPr>
          <w:b w:val="0"/>
        </w:rPr>
      </w:pPr>
      <w:r>
        <w:rPr>
          <w:b w:val="0"/>
        </w:rPr>
        <w:t xml:space="preserve">W gminie funkcjonuje </w:t>
      </w:r>
      <w:r w:rsidR="00377DD3">
        <w:rPr>
          <w:b w:val="0"/>
        </w:rPr>
        <w:t>blisko 70</w:t>
      </w:r>
      <w:r>
        <w:rPr>
          <w:b w:val="0"/>
        </w:rPr>
        <w:t xml:space="preserve"> organizacji poza</w:t>
      </w:r>
      <w:r w:rsidR="00C92E14">
        <w:rPr>
          <w:b w:val="0"/>
        </w:rPr>
        <w:t>rządowych, działających w różnych obszarach</w:t>
      </w:r>
      <w:r w:rsidR="005D4D2F">
        <w:rPr>
          <w:b w:val="0"/>
        </w:rPr>
        <w:t>. C</w:t>
      </w:r>
      <w:r>
        <w:rPr>
          <w:b w:val="0"/>
        </w:rPr>
        <w:t>orocznie uchwal</w:t>
      </w:r>
      <w:r w:rsidR="00450D17">
        <w:rPr>
          <w:b w:val="0"/>
        </w:rPr>
        <w:t>a</w:t>
      </w:r>
      <w:r>
        <w:rPr>
          <w:b w:val="0"/>
        </w:rPr>
        <w:t xml:space="preserve">ny </w:t>
      </w:r>
      <w:r w:rsidR="00450D17">
        <w:rPr>
          <w:b w:val="0"/>
        </w:rPr>
        <w:t>jest</w:t>
      </w:r>
      <w:r>
        <w:rPr>
          <w:b w:val="0"/>
        </w:rPr>
        <w:t xml:space="preserve"> „Program współpracy gminy Gostyń z organizacjami </w:t>
      </w:r>
      <w:r w:rsidRPr="002F3306">
        <w:rPr>
          <w:b w:val="0"/>
        </w:rPr>
        <w:t>pozarządowymi oraz podmiotami</w:t>
      </w:r>
      <w:r>
        <w:rPr>
          <w:b w:val="0"/>
        </w:rPr>
        <w:t xml:space="preserve"> określonymi w art. 3 ust. 3 ustawy z dnia 24 kwietnia 2003 </w:t>
      </w:r>
      <w:r w:rsidRPr="002F3306">
        <w:rPr>
          <w:b w:val="0"/>
        </w:rPr>
        <w:t>roku o działalności</w:t>
      </w:r>
      <w:r>
        <w:rPr>
          <w:b w:val="0"/>
        </w:rPr>
        <w:t xml:space="preserve"> pożytku publicznego i o wolontariacie”. Głównym celem takiego Program</w:t>
      </w:r>
      <w:r w:rsidR="00450D17">
        <w:rPr>
          <w:b w:val="0"/>
        </w:rPr>
        <w:t>u jest budowanie pomiędzy Gminą</w:t>
      </w:r>
      <w:r>
        <w:rPr>
          <w:b w:val="0"/>
        </w:rPr>
        <w:t xml:space="preserve"> a organizacjami i innymi podmiotami partnerstwa, służącego rozpoznawaniu i zaspokajaniu potrzeb mieszkańców oraz wzmacnianiu roli aktywności obywatelskiej w rozwiązywaniu problemów lokalnych. Celami szczegółowymi są:</w:t>
      </w:r>
    </w:p>
    <w:p w:rsidR="00B366A0" w:rsidRDefault="00B366A0" w:rsidP="00B366A0">
      <w:pPr>
        <w:pStyle w:val="WW-Tekstpodstawowy2"/>
        <w:numPr>
          <w:ilvl w:val="0"/>
          <w:numId w:val="2"/>
        </w:numPr>
        <w:spacing w:before="0" w:after="0" w:line="360" w:lineRule="auto"/>
        <w:jc w:val="both"/>
        <w:rPr>
          <w:b w:val="0"/>
        </w:rPr>
      </w:pPr>
      <w:r>
        <w:rPr>
          <w:b w:val="0"/>
        </w:rPr>
        <w:t>poprawa jakości życia poprzez zaspokajanie potrzeb mieszkańców gminy,</w:t>
      </w:r>
    </w:p>
    <w:p w:rsidR="00B366A0" w:rsidRDefault="00B366A0" w:rsidP="00B366A0">
      <w:pPr>
        <w:pStyle w:val="WW-Tekstpodstawowy2"/>
        <w:numPr>
          <w:ilvl w:val="0"/>
          <w:numId w:val="2"/>
        </w:numPr>
        <w:spacing w:before="0" w:after="0" w:line="360" w:lineRule="auto"/>
        <w:jc w:val="both"/>
        <w:rPr>
          <w:b w:val="0"/>
        </w:rPr>
      </w:pPr>
      <w:r>
        <w:rPr>
          <w:b w:val="0"/>
        </w:rPr>
        <w:t>racjonalne wykorzystanie publicznych środków finansowych,</w:t>
      </w:r>
    </w:p>
    <w:p w:rsidR="00B366A0" w:rsidRDefault="00B366A0" w:rsidP="00B366A0">
      <w:pPr>
        <w:pStyle w:val="WW-Tekstpodstawowy2"/>
        <w:numPr>
          <w:ilvl w:val="0"/>
          <w:numId w:val="2"/>
        </w:numPr>
        <w:spacing w:before="0" w:after="0" w:line="360" w:lineRule="auto"/>
        <w:jc w:val="both"/>
        <w:rPr>
          <w:b w:val="0"/>
        </w:rPr>
      </w:pPr>
      <w:r>
        <w:rPr>
          <w:b w:val="0"/>
        </w:rPr>
        <w:t>otwarcie na innowacyjność i konkurencyjność w wykonywaniu zadań publicznych,</w:t>
      </w:r>
    </w:p>
    <w:p w:rsidR="00B366A0" w:rsidRDefault="00B366A0" w:rsidP="00B366A0">
      <w:pPr>
        <w:pStyle w:val="WW-Tekstpodstawowy2"/>
        <w:numPr>
          <w:ilvl w:val="0"/>
          <w:numId w:val="2"/>
        </w:numPr>
        <w:spacing w:before="0" w:after="0" w:line="360" w:lineRule="auto"/>
        <w:jc w:val="both"/>
        <w:rPr>
          <w:b w:val="0"/>
        </w:rPr>
      </w:pPr>
      <w:r>
        <w:rPr>
          <w:b w:val="0"/>
        </w:rPr>
        <w:t>integracja organizacji i innych podmiotów działających na rzecz gminy i jej mieszkańców,</w:t>
      </w:r>
    </w:p>
    <w:p w:rsidR="00B366A0" w:rsidRDefault="00B366A0" w:rsidP="00B366A0">
      <w:pPr>
        <w:pStyle w:val="WW-Tekstpodstawowy2"/>
        <w:numPr>
          <w:ilvl w:val="0"/>
          <w:numId w:val="2"/>
        </w:numPr>
        <w:spacing w:before="0" w:after="0" w:line="360" w:lineRule="auto"/>
        <w:jc w:val="both"/>
        <w:rPr>
          <w:b w:val="0"/>
        </w:rPr>
      </w:pPr>
      <w:r>
        <w:rPr>
          <w:b w:val="0"/>
        </w:rPr>
        <w:t>wzmacnianie potencjału organizacji i innych podmiotów oraz rozwój wolontariatu.</w:t>
      </w:r>
    </w:p>
    <w:p w:rsidR="00B366A0" w:rsidRDefault="00B366A0" w:rsidP="00B366A0">
      <w:pPr>
        <w:pStyle w:val="WW-Tekstpodstawowy2"/>
        <w:spacing w:before="0" w:after="0" w:line="360" w:lineRule="auto"/>
        <w:jc w:val="both"/>
        <w:rPr>
          <w:b w:val="0"/>
        </w:rPr>
      </w:pPr>
      <w:r>
        <w:rPr>
          <w:b w:val="0"/>
        </w:rPr>
        <w:t>Realizacja powyższych zadań odbywa się na zasadach pomocniczości, suwerenności stron, partnerstwa, efektywności, uczciwej konkurencji i jawności.</w:t>
      </w:r>
    </w:p>
    <w:p w:rsidR="007A1477" w:rsidRDefault="007A1477" w:rsidP="007A1477">
      <w:pPr>
        <w:pStyle w:val="WW-Tekstpodstawowy2"/>
        <w:spacing w:before="0" w:after="0" w:line="360" w:lineRule="auto"/>
        <w:ind w:firstLine="708"/>
        <w:jc w:val="both"/>
        <w:rPr>
          <w:b w:val="0"/>
        </w:rPr>
      </w:pPr>
      <w:r w:rsidRPr="008D21EF">
        <w:rPr>
          <w:b w:val="0"/>
        </w:rPr>
        <w:t>Silne i niezależne organizacje pozarządowe są ważnym partnerem dla samorządu. Podejmują działania w zakresie różnych inicjatyw społecznych. Współpraca organizacji pozarządowych z samorządem terytorialnym stwarza szansę na</w:t>
      </w:r>
      <w:r>
        <w:rPr>
          <w:b w:val="0"/>
        </w:rPr>
        <w:t xml:space="preserve"> lepsze zorganizowanie wspólnych celów.</w:t>
      </w:r>
      <w:r w:rsidRPr="008D21EF">
        <w:rPr>
          <w:b w:val="0"/>
        </w:rPr>
        <w:t xml:space="preserve"> Celem głównym programu jest budowan</w:t>
      </w:r>
      <w:r w:rsidR="00A77B10">
        <w:rPr>
          <w:b w:val="0"/>
        </w:rPr>
        <w:t>ie partnerstwa pomiędzy gminą a </w:t>
      </w:r>
      <w:r w:rsidRPr="008D21EF">
        <w:rPr>
          <w:b w:val="0"/>
        </w:rPr>
        <w:t>organizacjami i innymi podmiotami, służą</w:t>
      </w:r>
      <w:r>
        <w:rPr>
          <w:b w:val="0"/>
        </w:rPr>
        <w:t>cego rozpoznawaniu i </w:t>
      </w:r>
      <w:r w:rsidRPr="008D21EF">
        <w:rPr>
          <w:b w:val="0"/>
        </w:rPr>
        <w:t>zaspokajaniu potrzeb mieszkańców oraz wzmacnianiu roli aktywnoś</w:t>
      </w:r>
      <w:r>
        <w:rPr>
          <w:b w:val="0"/>
        </w:rPr>
        <w:t>ci obywatelskiej w </w:t>
      </w:r>
      <w:r w:rsidRPr="008D21EF">
        <w:rPr>
          <w:b w:val="0"/>
        </w:rPr>
        <w:t>rozwiązywaniu problemów lokalnych.</w:t>
      </w:r>
    </w:p>
    <w:p w:rsidR="0030596C" w:rsidRPr="00174C9F" w:rsidRDefault="006E70AE" w:rsidP="00CE37A4">
      <w:pPr>
        <w:pStyle w:val="Nagwek3"/>
        <w:spacing w:before="0" w:beforeAutospacing="0" w:after="0" w:afterAutospacing="0" w:line="360" w:lineRule="auto"/>
        <w:ind w:firstLine="708"/>
        <w:jc w:val="both"/>
        <w:rPr>
          <w:sz w:val="24"/>
          <w:szCs w:val="24"/>
        </w:rPr>
      </w:pPr>
      <w:r w:rsidRPr="00174C9F">
        <w:rPr>
          <w:b w:val="0"/>
          <w:sz w:val="24"/>
          <w:szCs w:val="24"/>
        </w:rPr>
        <w:t>Kluczowe znaczenie w kontekście rozwoju gospodarczego gminy ma Stowarzyszenie Wspierania Przedsiębiorczości Powiatu Gostyńskiego (SWPPG), którego jednym z założycieli jest również gmina Gostyń.</w:t>
      </w:r>
      <w:r w:rsidR="00CE37A4" w:rsidRPr="00174C9F">
        <w:rPr>
          <w:b w:val="0"/>
          <w:sz w:val="24"/>
          <w:szCs w:val="24"/>
        </w:rPr>
        <w:t xml:space="preserve"> W projektowaniu zadań dla SWPPG brali udział także lokalni przedsiębiorcy i ich organizacje tj. Stowarzyszenie Kupców Ziemi Gostyńskiej, Gostyńskie Towarzystwo Gospodarcze oraz Cech Rzemiosł Różnych w Gostyniu. </w:t>
      </w:r>
      <w:r w:rsidR="00CE37A4" w:rsidRPr="00174C9F">
        <w:rPr>
          <w:rStyle w:val="Pogrubienie"/>
          <w:sz w:val="24"/>
          <w:szCs w:val="24"/>
        </w:rPr>
        <w:t>Od początku istnienia przedmiotem działalności Stowarzyszenia pozostaje:</w:t>
      </w:r>
      <w:r w:rsidR="00CE37A4" w:rsidRPr="00174C9F">
        <w:rPr>
          <w:sz w:val="24"/>
          <w:szCs w:val="24"/>
        </w:rPr>
        <w:t xml:space="preserve"> </w:t>
      </w:r>
      <w:r w:rsidR="00CE37A4" w:rsidRPr="00174C9F">
        <w:rPr>
          <w:b w:val="0"/>
          <w:sz w:val="24"/>
          <w:szCs w:val="24"/>
        </w:rPr>
        <w:t xml:space="preserve">tworzenie warunków rozwoju przedsiębiorczości zwłaszcza mikro, małych i średnich przedsiębiorstw, rozwój społeczno-gospodarczy, wspieranie zatrudnienia, działalność oświatowa, działalność na rzecz obszarów wiejskich. Stowarzyszenie realizuje projekt „Centrum Wspierania Biznesu”, </w:t>
      </w:r>
      <w:r w:rsidR="00CE37A4" w:rsidRPr="00174C9F">
        <w:rPr>
          <w:b w:val="0"/>
          <w:sz w:val="24"/>
          <w:szCs w:val="24"/>
        </w:rPr>
        <w:lastRenderedPageBreak/>
        <w:t>którego celem jest budowanie sprzyjających warunków rozwoju gospodarczego gminy Gostyń.</w:t>
      </w:r>
    </w:p>
    <w:p w:rsidR="00B366A0" w:rsidRDefault="00B366A0" w:rsidP="00CE37A4">
      <w:pPr>
        <w:spacing w:after="0" w:line="360" w:lineRule="auto"/>
        <w:ind w:firstLine="708"/>
        <w:jc w:val="both"/>
        <w:rPr>
          <w:rFonts w:ascii="Times New Roman" w:eastAsia="Times New Roman" w:hAnsi="Times New Roman"/>
          <w:sz w:val="24"/>
          <w:szCs w:val="24"/>
          <w:lang w:eastAsia="pl-PL"/>
        </w:rPr>
      </w:pPr>
      <w:r w:rsidRPr="00CE37A4">
        <w:rPr>
          <w:rFonts w:ascii="Times New Roman" w:eastAsia="Times New Roman" w:hAnsi="Times New Roman"/>
          <w:sz w:val="24"/>
          <w:szCs w:val="24"/>
          <w:lang w:eastAsia="pl-PL"/>
        </w:rPr>
        <w:t xml:space="preserve">Dodatkowo warto wspomnieć, iż zgodnie z danymi </w:t>
      </w:r>
      <w:r w:rsidR="005D4D2F" w:rsidRPr="00CE37A4">
        <w:rPr>
          <w:rFonts w:ascii="Times New Roman" w:eastAsia="Times New Roman" w:hAnsi="Times New Roman"/>
          <w:sz w:val="24"/>
          <w:szCs w:val="24"/>
          <w:lang w:eastAsia="pl-PL"/>
        </w:rPr>
        <w:t>GUS</w:t>
      </w:r>
      <w:r w:rsidRPr="00CE37A4">
        <w:rPr>
          <w:rFonts w:ascii="Times New Roman" w:eastAsia="Times New Roman" w:hAnsi="Times New Roman"/>
          <w:sz w:val="24"/>
          <w:szCs w:val="24"/>
          <w:lang w:eastAsia="pl-PL"/>
        </w:rPr>
        <w:t xml:space="preserve"> na 10 tys. mieszkańców w Gminie Gostyń</w:t>
      </w:r>
      <w:r>
        <w:rPr>
          <w:rFonts w:ascii="Times New Roman" w:eastAsia="Times New Roman" w:hAnsi="Times New Roman"/>
          <w:sz w:val="24"/>
          <w:szCs w:val="24"/>
          <w:lang w:eastAsia="pl-PL"/>
        </w:rPr>
        <w:t xml:space="preserve"> przypada 25 organizacji społecznych, podczas gdy w powiecie gostyńskim wskaźnik ten jest na poziomie 30 jednostek. </w:t>
      </w:r>
    </w:p>
    <w:p w:rsidR="006309EE" w:rsidRPr="005A4420" w:rsidRDefault="006309EE" w:rsidP="00B366A0">
      <w:pPr>
        <w:spacing w:after="0" w:line="360" w:lineRule="auto"/>
        <w:jc w:val="both"/>
        <w:rPr>
          <w:rFonts w:ascii="Times New Roman" w:eastAsia="Times New Roman" w:hAnsi="Times New Roman"/>
          <w:sz w:val="24"/>
          <w:szCs w:val="24"/>
          <w:lang w:eastAsia="pl-PL"/>
        </w:rPr>
      </w:pPr>
    </w:p>
    <w:p w:rsidR="00B366A0" w:rsidRPr="006072CA" w:rsidRDefault="00E67B5E" w:rsidP="00B366A0">
      <w:pPr>
        <w:pStyle w:val="wykres1"/>
        <w:rPr>
          <w:lang w:eastAsia="pl-PL"/>
        </w:rPr>
      </w:pPr>
      <w:bookmarkStart w:id="28" w:name="_Toc386800752"/>
      <w:r>
        <w:rPr>
          <w:lang w:eastAsia="pl-PL"/>
        </w:rPr>
        <w:t>Wykres 11</w:t>
      </w:r>
      <w:r w:rsidR="00B366A0">
        <w:rPr>
          <w:lang w:eastAsia="pl-PL"/>
        </w:rPr>
        <w:t>. Stowarzyszenia, fundacje, organizacje społeczne w przeliczeniu na 10 tys. mieszkańców</w:t>
      </w:r>
      <w:bookmarkEnd w:id="28"/>
    </w:p>
    <w:p w:rsidR="00B366A0" w:rsidRPr="006072CA" w:rsidRDefault="00BD353F" w:rsidP="00B366A0">
      <w:pPr>
        <w:spacing w:after="0" w:line="240" w:lineRule="auto"/>
        <w:jc w:val="center"/>
        <w:rPr>
          <w:rFonts w:ascii="Times New Roman" w:eastAsia="Times New Roman" w:hAnsi="Times New Roman"/>
          <w:i/>
          <w:sz w:val="24"/>
          <w:szCs w:val="24"/>
          <w:lang w:eastAsia="pl-PL"/>
        </w:rPr>
      </w:pPr>
      <w:r>
        <w:rPr>
          <w:rFonts w:ascii="Times New Roman" w:eastAsia="Times New Roman" w:hAnsi="Times New Roman"/>
          <w:i/>
          <w:noProof/>
          <w:sz w:val="24"/>
          <w:szCs w:val="24"/>
          <w:lang w:eastAsia="pl-PL"/>
        </w:rPr>
        <w:drawing>
          <wp:inline distT="0" distB="0" distL="0" distR="0">
            <wp:extent cx="5762866" cy="3234082"/>
            <wp:effectExtent l="19050" t="0" r="28334" b="4418"/>
            <wp:docPr id="1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042A" w:rsidRPr="0061042A" w:rsidRDefault="00B366A0" w:rsidP="0061042A">
      <w:pPr>
        <w:spacing w:after="0" w:line="360" w:lineRule="auto"/>
        <w:jc w:val="center"/>
        <w:rPr>
          <w:rFonts w:ascii="Times New Roman" w:eastAsia="Times New Roman" w:hAnsi="Times New Roman"/>
          <w:i/>
          <w:sz w:val="24"/>
          <w:szCs w:val="24"/>
          <w:lang w:eastAsia="pl-PL"/>
        </w:rPr>
      </w:pPr>
      <w:r w:rsidRPr="006072CA">
        <w:rPr>
          <w:rFonts w:ascii="Times New Roman" w:eastAsia="Times New Roman" w:hAnsi="Times New Roman"/>
          <w:i/>
          <w:sz w:val="24"/>
          <w:szCs w:val="24"/>
          <w:lang w:eastAsia="pl-PL"/>
        </w:rPr>
        <w:t>Źródło: Opracowanie własne na podstawie danych Głównego Urzędu Statystycznego</w:t>
      </w:r>
      <w:r w:rsidR="0061042A">
        <w:rPr>
          <w:rFonts w:ascii="Times New Roman" w:hAnsi="Times New Roman"/>
          <w:sz w:val="24"/>
          <w:szCs w:val="24"/>
        </w:rPr>
        <w:t xml:space="preserve"> </w:t>
      </w:r>
    </w:p>
    <w:p w:rsidR="0061042A" w:rsidRDefault="0061042A" w:rsidP="007A1477">
      <w:pPr>
        <w:spacing w:after="0" w:line="360" w:lineRule="auto"/>
        <w:jc w:val="both"/>
        <w:rPr>
          <w:rFonts w:ascii="Times New Roman" w:hAnsi="Times New Roman"/>
          <w:b/>
          <w:i/>
          <w:sz w:val="24"/>
          <w:szCs w:val="24"/>
          <w:u w:val="single"/>
        </w:rPr>
      </w:pPr>
    </w:p>
    <w:p w:rsidR="00BE4D78" w:rsidRPr="00BE4D78" w:rsidRDefault="00BE4D78" w:rsidP="00D4403B">
      <w:pPr>
        <w:spacing w:after="0" w:line="360" w:lineRule="auto"/>
        <w:jc w:val="both"/>
        <w:rPr>
          <w:rFonts w:ascii="Times New Roman" w:hAnsi="Times New Roman"/>
          <w:b/>
          <w:i/>
          <w:sz w:val="24"/>
          <w:szCs w:val="24"/>
          <w:u w:val="single"/>
        </w:rPr>
      </w:pPr>
      <w:r w:rsidRPr="00BE4D78">
        <w:rPr>
          <w:rFonts w:ascii="Times New Roman" w:hAnsi="Times New Roman"/>
          <w:b/>
          <w:i/>
          <w:sz w:val="24"/>
          <w:szCs w:val="24"/>
          <w:u w:val="single"/>
        </w:rPr>
        <w:t>Współpraca zagraniczna</w:t>
      </w:r>
    </w:p>
    <w:p w:rsidR="00F8441B" w:rsidRPr="00174C9F" w:rsidRDefault="005D4D2F" w:rsidP="005D4D2F">
      <w:pPr>
        <w:pStyle w:val="WW-Tekstpodstawowy2"/>
        <w:spacing w:before="0" w:after="0" w:line="360" w:lineRule="auto"/>
        <w:jc w:val="both"/>
        <w:rPr>
          <w:b w:val="0"/>
        </w:rPr>
      </w:pPr>
      <w:r>
        <w:rPr>
          <w:b w:val="0"/>
        </w:rPr>
        <w:t>G</w:t>
      </w:r>
      <w:r w:rsidR="00322312" w:rsidRPr="00887B84">
        <w:rPr>
          <w:b w:val="0"/>
        </w:rPr>
        <w:t xml:space="preserve">mina Gostyń </w:t>
      </w:r>
      <w:r>
        <w:rPr>
          <w:b w:val="0"/>
        </w:rPr>
        <w:t>prowadzi</w:t>
      </w:r>
      <w:r w:rsidR="00322312" w:rsidRPr="00887B84">
        <w:rPr>
          <w:b w:val="0"/>
        </w:rPr>
        <w:t xml:space="preserve"> </w:t>
      </w:r>
      <w:r w:rsidR="00211C4E" w:rsidRPr="00887B84">
        <w:rPr>
          <w:b w:val="0"/>
        </w:rPr>
        <w:t xml:space="preserve">współpracę </w:t>
      </w:r>
      <w:r w:rsidR="00322312" w:rsidRPr="00887B84">
        <w:rPr>
          <w:b w:val="0"/>
        </w:rPr>
        <w:t xml:space="preserve">z gminami </w:t>
      </w:r>
      <w:r w:rsidR="00211C4E" w:rsidRPr="00887B84">
        <w:rPr>
          <w:b w:val="0"/>
        </w:rPr>
        <w:t xml:space="preserve">partnerskimi z </w:t>
      </w:r>
      <w:r w:rsidR="007D5EE0">
        <w:rPr>
          <w:b w:val="0"/>
        </w:rPr>
        <w:t xml:space="preserve">Niemiec, Francji, Łotwy, </w:t>
      </w:r>
      <w:r w:rsidR="007D5EE0" w:rsidRPr="00174C9F">
        <w:rPr>
          <w:b w:val="0"/>
        </w:rPr>
        <w:t xml:space="preserve">natomiast powiat gostyński jest partnerem niemieckiego powiatu </w:t>
      </w:r>
      <w:proofErr w:type="spellStart"/>
      <w:r w:rsidR="007D5EE0" w:rsidRPr="00174C9F">
        <w:rPr>
          <w:b w:val="0"/>
        </w:rPr>
        <w:t>Unterallgäu</w:t>
      </w:r>
      <w:proofErr w:type="spellEnd"/>
      <w:r w:rsidR="007D5EE0" w:rsidRPr="00174C9F">
        <w:rPr>
          <w:b w:val="0"/>
        </w:rPr>
        <w:t xml:space="preserve">. Współpraca między samorządowcami na szczeblu </w:t>
      </w:r>
      <w:r w:rsidR="00724212" w:rsidRPr="00174C9F">
        <w:rPr>
          <w:b w:val="0"/>
        </w:rPr>
        <w:t xml:space="preserve">gminnym dotyczy przede wszystkim kwestii gospodarczych, edukacyjnych, kulturalnych i sportowych, z kolei na szczeblu </w:t>
      </w:r>
      <w:r w:rsidR="007D5EE0" w:rsidRPr="00174C9F">
        <w:rPr>
          <w:b w:val="0"/>
        </w:rPr>
        <w:t xml:space="preserve">powiatowym odbywa się na tle wielu zagadnień związanych z gospodarką, rozwojem lokalnych firm, bezpieczeństwem publicznym, edukacją czy też działaniem służby zdrowia oraz pomocy społecznej. </w:t>
      </w:r>
      <w:r w:rsidR="00724212" w:rsidRPr="00174C9F">
        <w:rPr>
          <w:b w:val="0"/>
        </w:rPr>
        <w:t>Ponadto</w:t>
      </w:r>
      <w:r w:rsidR="008E4EE7" w:rsidRPr="00174C9F">
        <w:rPr>
          <w:b w:val="0"/>
        </w:rPr>
        <w:t>,</w:t>
      </w:r>
      <w:r w:rsidR="00724212" w:rsidRPr="00174C9F">
        <w:rPr>
          <w:b w:val="0"/>
        </w:rPr>
        <w:t xml:space="preserve"> utrzymywaniem kontaktów z zagranicą w gminie Gostyń zajmuje się m.in. Stowarzyszenie „Dom Europejski:.</w:t>
      </w:r>
    </w:p>
    <w:p w:rsidR="00D32AE5" w:rsidRPr="00174C9F" w:rsidRDefault="007D5EE0" w:rsidP="00F8441B">
      <w:pPr>
        <w:pStyle w:val="WW-Tekstpodstawowy2"/>
        <w:spacing w:before="0" w:after="0" w:line="360" w:lineRule="auto"/>
        <w:ind w:firstLine="708"/>
        <w:jc w:val="both"/>
        <w:rPr>
          <w:b w:val="0"/>
        </w:rPr>
      </w:pPr>
      <w:r w:rsidRPr="00174C9F">
        <w:rPr>
          <w:b w:val="0"/>
        </w:rPr>
        <w:t xml:space="preserve">W 2006 roku z kolei podpisano porozumienie pomiędzy Cechem Rzemiosł Różnych w Gostyniu i Stowarzyszeniem Wspierania Przedsiębiorczości Powiatu Gostyńskiego a Izbą </w:t>
      </w:r>
      <w:r w:rsidRPr="00174C9F">
        <w:rPr>
          <w:b w:val="0"/>
        </w:rPr>
        <w:lastRenderedPageBreak/>
        <w:t xml:space="preserve">Rzemieślniczą w Dreźnie, której celem </w:t>
      </w:r>
      <w:r w:rsidR="00697CF0" w:rsidRPr="00174C9F">
        <w:rPr>
          <w:b w:val="0"/>
        </w:rPr>
        <w:t xml:space="preserve">jest </w:t>
      </w:r>
      <w:r w:rsidRPr="00174C9F">
        <w:rPr>
          <w:b w:val="0"/>
        </w:rPr>
        <w:t xml:space="preserve">współpraca i systematyczny rozwój gospodarczy. </w:t>
      </w:r>
      <w:r w:rsidR="00E93BCE" w:rsidRPr="00174C9F">
        <w:rPr>
          <w:b w:val="0"/>
        </w:rPr>
        <w:t>Oprócz uczestnictwa w targach</w:t>
      </w:r>
      <w:r w:rsidR="00697CF0" w:rsidRPr="00174C9F">
        <w:rPr>
          <w:b w:val="0"/>
        </w:rPr>
        <w:t>,</w:t>
      </w:r>
      <w:r w:rsidR="00E93BCE" w:rsidRPr="00174C9F">
        <w:rPr>
          <w:b w:val="0"/>
        </w:rPr>
        <w:t xml:space="preserve"> współpraca ta umożliwia</w:t>
      </w:r>
      <w:r w:rsidR="00697CF0" w:rsidRPr="00174C9F">
        <w:rPr>
          <w:b w:val="0"/>
        </w:rPr>
        <w:t xml:space="preserve"> również, uczniom gostyńskich szkół,</w:t>
      </w:r>
      <w:r w:rsidR="00E93BCE" w:rsidRPr="00174C9F">
        <w:rPr>
          <w:b w:val="0"/>
        </w:rPr>
        <w:t xml:space="preserve"> odbycie praktyk w zakładach rzemieślniczych w niemieckiej Saksonii. </w:t>
      </w:r>
      <w:r w:rsidR="00F8441B" w:rsidRPr="00174C9F">
        <w:rPr>
          <w:b w:val="0"/>
        </w:rPr>
        <w:t>Równi</w:t>
      </w:r>
      <w:r w:rsidR="008E4EE7" w:rsidRPr="00174C9F">
        <w:rPr>
          <w:b w:val="0"/>
        </w:rPr>
        <w:t>eż młodzież niemiecka posiada</w:t>
      </w:r>
      <w:r w:rsidR="00F8441B" w:rsidRPr="00174C9F">
        <w:rPr>
          <w:b w:val="0"/>
        </w:rPr>
        <w:t xml:space="preserve"> możliwość odbycia stażu </w:t>
      </w:r>
      <w:r w:rsidR="008E4EE7" w:rsidRPr="00174C9F">
        <w:rPr>
          <w:b w:val="0"/>
        </w:rPr>
        <w:t>i praktyk w Urzędzie Miejskim w </w:t>
      </w:r>
      <w:r w:rsidR="00F8441B" w:rsidRPr="00174C9F">
        <w:rPr>
          <w:b w:val="0"/>
        </w:rPr>
        <w:t xml:space="preserve">Gostyniu oraz w lokalnych przedsiębiorstwach. </w:t>
      </w:r>
    </w:p>
    <w:p w:rsidR="00B366A0" w:rsidRDefault="005D4D2F" w:rsidP="00D32AE5">
      <w:pPr>
        <w:pStyle w:val="WW-Tekstpodstawowy2"/>
        <w:spacing w:before="0" w:after="0" w:line="360" w:lineRule="auto"/>
        <w:ind w:firstLine="708"/>
        <w:jc w:val="both"/>
        <w:rPr>
          <w:b w:val="0"/>
        </w:rPr>
      </w:pPr>
      <w:r>
        <w:rPr>
          <w:b w:val="0"/>
        </w:rPr>
        <w:t xml:space="preserve">Obok współpracy gospodarczej – prowadzonej przez organizację zrzeszającą rzemieślników istotną rolę w relacjach z zagranicą odgrywają kontakty młodzieży. Dzięki temu </w:t>
      </w:r>
      <w:r w:rsidR="00322312" w:rsidRPr="00887B84">
        <w:rPr>
          <w:b w:val="0"/>
        </w:rPr>
        <w:t xml:space="preserve">dzieci </w:t>
      </w:r>
      <w:r w:rsidR="00211C4E" w:rsidRPr="00887B84">
        <w:rPr>
          <w:b w:val="0"/>
        </w:rPr>
        <w:t xml:space="preserve">już od najmłodszych lat </w:t>
      </w:r>
      <w:r w:rsidR="00322312" w:rsidRPr="00887B84">
        <w:rPr>
          <w:b w:val="0"/>
        </w:rPr>
        <w:t xml:space="preserve">mają możliwość </w:t>
      </w:r>
      <w:r w:rsidR="00211C4E" w:rsidRPr="00887B84">
        <w:rPr>
          <w:b w:val="0"/>
        </w:rPr>
        <w:t>przyswajania języków</w:t>
      </w:r>
      <w:r w:rsidR="00C51FE2">
        <w:rPr>
          <w:b w:val="0"/>
        </w:rPr>
        <w:t xml:space="preserve"> </w:t>
      </w:r>
      <w:r w:rsidR="009E6548">
        <w:rPr>
          <w:b w:val="0"/>
        </w:rPr>
        <w:t xml:space="preserve">obcych </w:t>
      </w:r>
      <w:r w:rsidR="00AE15AF" w:rsidRPr="00887B84">
        <w:rPr>
          <w:b w:val="0"/>
        </w:rPr>
        <w:t>i </w:t>
      </w:r>
      <w:r w:rsidR="009E6548">
        <w:rPr>
          <w:b w:val="0"/>
        </w:rPr>
        <w:t>poznawania nowych</w:t>
      </w:r>
      <w:r w:rsidR="007B0855">
        <w:rPr>
          <w:b w:val="0"/>
        </w:rPr>
        <w:t xml:space="preserve"> kultur</w:t>
      </w:r>
      <w:r w:rsidR="00AE15AF" w:rsidRPr="00887B84">
        <w:rPr>
          <w:b w:val="0"/>
        </w:rPr>
        <w:t>. Współpraca</w:t>
      </w:r>
      <w:r w:rsidR="00322312" w:rsidRPr="00887B84">
        <w:rPr>
          <w:b w:val="0"/>
        </w:rPr>
        <w:t xml:space="preserve"> ze szkołam</w:t>
      </w:r>
      <w:r w:rsidR="009E6548">
        <w:rPr>
          <w:b w:val="0"/>
        </w:rPr>
        <w:t>i i organizacjami pozarządowymi</w:t>
      </w:r>
      <w:r w:rsidR="00C51FE2">
        <w:rPr>
          <w:b w:val="0"/>
        </w:rPr>
        <w:t xml:space="preserve"> </w:t>
      </w:r>
      <w:r w:rsidR="009E6548">
        <w:rPr>
          <w:b w:val="0"/>
        </w:rPr>
        <w:t>jest ważnym elementem</w:t>
      </w:r>
      <w:r w:rsidR="00CA47D3">
        <w:rPr>
          <w:b w:val="0"/>
        </w:rPr>
        <w:t xml:space="preserve"> w </w:t>
      </w:r>
      <w:r w:rsidR="00AE15AF" w:rsidRPr="00887B84">
        <w:rPr>
          <w:b w:val="0"/>
        </w:rPr>
        <w:t>propagowaniu idei</w:t>
      </w:r>
      <w:r w:rsidR="00322312" w:rsidRPr="00887B84">
        <w:rPr>
          <w:b w:val="0"/>
        </w:rPr>
        <w:t xml:space="preserve"> zjednoczonej Europy.</w:t>
      </w:r>
      <w:r w:rsidR="00C51FE2">
        <w:rPr>
          <w:b w:val="0"/>
        </w:rPr>
        <w:t xml:space="preserve"> </w:t>
      </w:r>
      <w:r w:rsidR="009E6548">
        <w:rPr>
          <w:b w:val="0"/>
        </w:rPr>
        <w:t>Rozwój</w:t>
      </w:r>
      <w:r w:rsidR="00AE15AF" w:rsidRPr="00887B84">
        <w:rPr>
          <w:b w:val="0"/>
        </w:rPr>
        <w:t xml:space="preserve"> w</w:t>
      </w:r>
      <w:r w:rsidR="009E6548">
        <w:rPr>
          <w:b w:val="0"/>
        </w:rPr>
        <w:t>sp</w:t>
      </w:r>
      <w:r w:rsidR="00CA47D3">
        <w:rPr>
          <w:b w:val="0"/>
        </w:rPr>
        <w:t>ółpracy zagranicznej dotyczył w </w:t>
      </w:r>
      <w:r w:rsidR="009E6548">
        <w:rPr>
          <w:b w:val="0"/>
        </w:rPr>
        <w:t>przeważającej części sfer partnerskich, gospodarczych i </w:t>
      </w:r>
      <w:r w:rsidR="00AE15AF" w:rsidRPr="00887B84">
        <w:rPr>
          <w:b w:val="0"/>
        </w:rPr>
        <w:t>edukacyjnych. Ponadto kontaktami zagranicznymi zajmuje się również fun</w:t>
      </w:r>
      <w:r w:rsidR="00377DD3">
        <w:rPr>
          <w:b w:val="0"/>
        </w:rPr>
        <w:t>kcjonujące na terenie Gostynia S</w:t>
      </w:r>
      <w:r w:rsidR="00AE15AF" w:rsidRPr="00887B84">
        <w:rPr>
          <w:b w:val="0"/>
        </w:rPr>
        <w:t>towarzyszenie „Dom Europejski”. W swoich celach statutowych ma ono</w:t>
      </w:r>
      <w:r w:rsidR="00C51FE2">
        <w:rPr>
          <w:b w:val="0"/>
        </w:rPr>
        <w:t xml:space="preserve"> </w:t>
      </w:r>
      <w:r w:rsidR="00887B84">
        <w:rPr>
          <w:b w:val="0"/>
        </w:rPr>
        <w:t>wyszczególnione</w:t>
      </w:r>
      <w:r w:rsidR="00887B84" w:rsidRPr="00BA5829">
        <w:rPr>
          <w:b w:val="0"/>
        </w:rPr>
        <w:t xml:space="preserve"> wspieranie dążeń integracyjnych ze Wspólnotami Europejskimi, nawiązywanie kontaktów</w:t>
      </w:r>
      <w:r w:rsidR="00887B84">
        <w:rPr>
          <w:b w:val="0"/>
        </w:rPr>
        <w:t xml:space="preserve"> z </w:t>
      </w:r>
      <w:r w:rsidR="00887B84" w:rsidRPr="00BA5829">
        <w:rPr>
          <w:b w:val="0"/>
        </w:rPr>
        <w:t>obywatelami Unii Europejskiej, poznawanie kultury, zwyczajów, języka</w:t>
      </w:r>
      <w:r w:rsidR="00887B84">
        <w:rPr>
          <w:b w:val="0"/>
        </w:rPr>
        <w:t xml:space="preserve"> i </w:t>
      </w:r>
      <w:r w:rsidR="00887B84" w:rsidRPr="00BA5829">
        <w:rPr>
          <w:b w:val="0"/>
        </w:rPr>
        <w:t>historii innych narodów oraz działania prom</w:t>
      </w:r>
      <w:r w:rsidR="00C51FE2">
        <w:rPr>
          <w:b w:val="0"/>
        </w:rPr>
        <w:t>ujące</w:t>
      </w:r>
      <w:r w:rsidR="00887B84" w:rsidRPr="00BA5829">
        <w:rPr>
          <w:b w:val="0"/>
        </w:rPr>
        <w:t xml:space="preserve"> </w:t>
      </w:r>
      <w:r w:rsidR="00C51FE2" w:rsidRPr="00BA5829">
        <w:rPr>
          <w:b w:val="0"/>
        </w:rPr>
        <w:t>wś</w:t>
      </w:r>
      <w:r w:rsidR="00C51FE2">
        <w:rPr>
          <w:b w:val="0"/>
        </w:rPr>
        <w:t xml:space="preserve">ród mieszkańców gminy Gostyń </w:t>
      </w:r>
      <w:r w:rsidR="00887B84" w:rsidRPr="00BA5829">
        <w:rPr>
          <w:b w:val="0"/>
        </w:rPr>
        <w:t>imprez</w:t>
      </w:r>
      <w:r w:rsidR="00C51FE2">
        <w:rPr>
          <w:b w:val="0"/>
        </w:rPr>
        <w:t>y</w:t>
      </w:r>
      <w:r w:rsidR="00887B84" w:rsidRPr="00BA5829">
        <w:rPr>
          <w:b w:val="0"/>
        </w:rPr>
        <w:t xml:space="preserve"> kulturaln</w:t>
      </w:r>
      <w:r w:rsidR="00C51FE2">
        <w:rPr>
          <w:b w:val="0"/>
        </w:rPr>
        <w:t>e</w:t>
      </w:r>
      <w:r w:rsidR="00887B84">
        <w:rPr>
          <w:b w:val="0"/>
        </w:rPr>
        <w:t xml:space="preserve"> i </w:t>
      </w:r>
      <w:r w:rsidR="00887B84" w:rsidRPr="00BA5829">
        <w:rPr>
          <w:b w:val="0"/>
        </w:rPr>
        <w:t>sportow</w:t>
      </w:r>
      <w:r w:rsidR="00C51FE2">
        <w:rPr>
          <w:b w:val="0"/>
        </w:rPr>
        <w:t>e</w:t>
      </w:r>
      <w:r w:rsidR="00887B84">
        <w:rPr>
          <w:b w:val="0"/>
        </w:rPr>
        <w:t xml:space="preserve"> z </w:t>
      </w:r>
      <w:r w:rsidR="00887B84" w:rsidRPr="00BA5829">
        <w:rPr>
          <w:b w:val="0"/>
        </w:rPr>
        <w:t>udziałem gości</w:t>
      </w:r>
      <w:r w:rsidR="00887B84">
        <w:rPr>
          <w:b w:val="0"/>
        </w:rPr>
        <w:t xml:space="preserve"> z </w:t>
      </w:r>
      <w:r w:rsidR="00887B84" w:rsidRPr="00BA5829">
        <w:rPr>
          <w:b w:val="0"/>
        </w:rPr>
        <w:t>zagranicy</w:t>
      </w:r>
      <w:r w:rsidR="00C51FE2">
        <w:rPr>
          <w:b w:val="0"/>
        </w:rPr>
        <w:t>.</w:t>
      </w:r>
      <w:r w:rsidR="00887B84" w:rsidRPr="00BA5829">
        <w:rPr>
          <w:b w:val="0"/>
        </w:rPr>
        <w:t xml:space="preserve"> </w:t>
      </w:r>
    </w:p>
    <w:p w:rsidR="006309EE" w:rsidRDefault="006309EE" w:rsidP="00CA47D3">
      <w:pPr>
        <w:pStyle w:val="WW-Tekstpodstawowy2"/>
        <w:spacing w:before="0" w:after="0" w:line="360" w:lineRule="auto"/>
        <w:jc w:val="both"/>
        <w:rPr>
          <w:b w:val="0"/>
        </w:rPr>
      </w:pPr>
    </w:p>
    <w:p w:rsidR="00CA47D3" w:rsidRPr="00CA47D3" w:rsidRDefault="00CA47D3" w:rsidP="00CA47D3">
      <w:pPr>
        <w:pStyle w:val="WW-Tekstpodstawowy2"/>
        <w:spacing w:before="0" w:after="0" w:line="360" w:lineRule="auto"/>
        <w:jc w:val="both"/>
        <w:rPr>
          <w:i/>
          <w:u w:val="single"/>
        </w:rPr>
      </w:pPr>
      <w:r w:rsidRPr="00CA47D3">
        <w:rPr>
          <w:i/>
          <w:u w:val="single"/>
        </w:rPr>
        <w:t>Realizacja projektów w ramach finansowania ze źródeł zewnętrznych</w:t>
      </w:r>
    </w:p>
    <w:p w:rsidR="001A2099" w:rsidRDefault="001A2099" w:rsidP="00CA47D3">
      <w:pPr>
        <w:pStyle w:val="WW-Tekstpodstawowy2"/>
        <w:spacing w:before="0" w:after="0" w:line="360" w:lineRule="auto"/>
        <w:jc w:val="both"/>
        <w:rPr>
          <w:b w:val="0"/>
        </w:rPr>
      </w:pPr>
      <w:r>
        <w:rPr>
          <w:b w:val="0"/>
        </w:rPr>
        <w:t>Gmina realizuje szereg projektów finansowanych z</w:t>
      </w:r>
      <w:r w:rsidR="000D1CFA">
        <w:rPr>
          <w:b w:val="0"/>
        </w:rPr>
        <w:t>e</w:t>
      </w:r>
      <w:r>
        <w:rPr>
          <w:b w:val="0"/>
        </w:rPr>
        <w:t xml:space="preserve"> źródeł z</w:t>
      </w:r>
      <w:r w:rsidR="000D1CFA">
        <w:rPr>
          <w:b w:val="0"/>
        </w:rPr>
        <w:t xml:space="preserve">ewnętrznych, w szczególności </w:t>
      </w:r>
      <w:r w:rsidR="00377DD3">
        <w:rPr>
          <w:b w:val="0"/>
        </w:rPr>
        <w:t xml:space="preserve">ze </w:t>
      </w:r>
      <w:r w:rsidR="00C51FE2">
        <w:rPr>
          <w:b w:val="0"/>
        </w:rPr>
        <w:t xml:space="preserve">środków </w:t>
      </w:r>
      <w:r w:rsidR="00FC1823">
        <w:rPr>
          <w:b w:val="0"/>
        </w:rPr>
        <w:t>UE</w:t>
      </w:r>
      <w:r w:rsidR="00C51FE2">
        <w:rPr>
          <w:b w:val="0"/>
        </w:rPr>
        <w:t xml:space="preserve"> - w ramach:</w:t>
      </w:r>
      <w:r>
        <w:rPr>
          <w:b w:val="0"/>
        </w:rPr>
        <w:t xml:space="preserve"> Wielkopolskiego Regionalnego Program</w:t>
      </w:r>
      <w:r w:rsidR="00C51FE2">
        <w:rPr>
          <w:b w:val="0"/>
        </w:rPr>
        <w:t>u Operacyjnego</w:t>
      </w:r>
      <w:r w:rsidR="007B0855">
        <w:rPr>
          <w:b w:val="0"/>
        </w:rPr>
        <w:t xml:space="preserve"> (m.in. blisko 3,</w:t>
      </w:r>
      <w:r>
        <w:rPr>
          <w:b w:val="0"/>
        </w:rPr>
        <w:t>5 mln zł na budowę drogi łączącej ul.</w:t>
      </w:r>
      <w:r w:rsidR="00C51FE2">
        <w:rPr>
          <w:b w:val="0"/>
        </w:rPr>
        <w:t xml:space="preserve"> Poznańską z ul. Nad Kanią</w:t>
      </w:r>
      <w:r w:rsidR="00D32AE5">
        <w:rPr>
          <w:b w:val="0"/>
        </w:rPr>
        <w:t xml:space="preserve">, </w:t>
      </w:r>
      <w:r w:rsidR="007B0855">
        <w:rPr>
          <w:b w:val="0"/>
        </w:rPr>
        <w:t>0</w:t>
      </w:r>
      <w:r>
        <w:rPr>
          <w:b w:val="0"/>
        </w:rPr>
        <w:t>,85 mln zł na roz</w:t>
      </w:r>
      <w:r w:rsidR="00C51FE2">
        <w:rPr>
          <w:b w:val="0"/>
        </w:rPr>
        <w:t>wój infrastruktury technicznej w</w:t>
      </w:r>
      <w:r w:rsidR="00C166E8">
        <w:rPr>
          <w:b w:val="0"/>
        </w:rPr>
        <w:t xml:space="preserve"> s</w:t>
      </w:r>
      <w:r>
        <w:rPr>
          <w:b w:val="0"/>
        </w:rPr>
        <w:t xml:space="preserve">trefie </w:t>
      </w:r>
      <w:r w:rsidR="00C166E8">
        <w:rPr>
          <w:b w:val="0"/>
        </w:rPr>
        <w:t>gospodarczej</w:t>
      </w:r>
      <w:r>
        <w:rPr>
          <w:b w:val="0"/>
        </w:rPr>
        <w:t xml:space="preserve"> Czachorowo), w ramach Funduszu Spójności (m.in. 18,8 mln euro na budowę zakładu zagospodarowania odpadami w Trzebani), Programu Rozwoju Obszarów Wiejskich (m.in. 1,6 mln zł na budowę kanalizacji sanitarnej dla wsi Osowa i </w:t>
      </w:r>
      <w:r w:rsidR="00CA47D3">
        <w:rPr>
          <w:b w:val="0"/>
        </w:rPr>
        <w:t>Stan</w:t>
      </w:r>
      <w:r w:rsidRPr="00CA47D3">
        <w:rPr>
          <w:b w:val="0"/>
        </w:rPr>
        <w:t>kowo</w:t>
      </w:r>
      <w:r>
        <w:rPr>
          <w:b w:val="0"/>
        </w:rPr>
        <w:t xml:space="preserve">), </w:t>
      </w:r>
      <w:r w:rsidR="005A1CCC">
        <w:rPr>
          <w:b w:val="0"/>
        </w:rPr>
        <w:t xml:space="preserve">jak </w:t>
      </w:r>
      <w:r w:rsidR="00D9083D">
        <w:rPr>
          <w:b w:val="0"/>
        </w:rPr>
        <w:t>również ze środków krajowych. W </w:t>
      </w:r>
      <w:r w:rsidR="005A1CCC">
        <w:rPr>
          <w:b w:val="0"/>
        </w:rPr>
        <w:t>2012 roku 17,6% dochodów budżet</w:t>
      </w:r>
      <w:r w:rsidR="00CA47D3">
        <w:rPr>
          <w:b w:val="0"/>
        </w:rPr>
        <w:t>u stanowiły środki pochodzące z </w:t>
      </w:r>
      <w:r w:rsidR="00FC1823">
        <w:rPr>
          <w:b w:val="0"/>
        </w:rPr>
        <w:t>UE</w:t>
      </w:r>
      <w:r w:rsidR="005A1CCC">
        <w:rPr>
          <w:b w:val="0"/>
        </w:rPr>
        <w:t xml:space="preserve"> na finansowanie </w:t>
      </w:r>
      <w:r w:rsidR="00FC1823">
        <w:rPr>
          <w:b w:val="0"/>
        </w:rPr>
        <w:t>programów i </w:t>
      </w:r>
      <w:r w:rsidR="005A1CCC" w:rsidRPr="00CA47D3">
        <w:rPr>
          <w:b w:val="0"/>
        </w:rPr>
        <w:t>projektów unijnych.</w:t>
      </w:r>
    </w:p>
    <w:p w:rsidR="00E82220" w:rsidRDefault="00E82220" w:rsidP="00CA47D3">
      <w:pPr>
        <w:pStyle w:val="WW-Tekstpodstawowy2"/>
        <w:spacing w:before="0" w:after="0" w:line="360" w:lineRule="auto"/>
        <w:jc w:val="both"/>
        <w:rPr>
          <w:b w:val="0"/>
        </w:rPr>
      </w:pPr>
      <w:r>
        <w:rPr>
          <w:b w:val="0"/>
        </w:rPr>
        <w:tab/>
        <w:t xml:space="preserve">Podsumowując gmina Gostyń pozyskała szereg środków zewnętrznych na dofinansowanie projektów z różnych sfer funkcjonowania gminy, które przyczyniają się do poprawy warunków życia w gminie. Projekty te dotyczyły: modernizacji biblioteki, </w:t>
      </w:r>
      <w:r w:rsidR="0069799B">
        <w:rPr>
          <w:b w:val="0"/>
        </w:rPr>
        <w:t xml:space="preserve">budowy placów zabaw przy szkołach, wyrównywania szans edukacyjnych, budowy dróg, budowy Zakładu Zagospodarowania Odpadów, budowy świetlic, budowy kanalizacji, na działalność </w:t>
      </w:r>
      <w:r w:rsidR="0069799B">
        <w:rPr>
          <w:b w:val="0"/>
        </w:rPr>
        <w:lastRenderedPageBreak/>
        <w:t>sportową, zakupu pomocy dydaktycznych dla szkół czy podnoszenia jakości usług Środowiskowego Domu Pomocy Społecznej.</w:t>
      </w:r>
    </w:p>
    <w:p w:rsidR="008E4EE7" w:rsidRPr="00B366A0" w:rsidRDefault="008E4EE7" w:rsidP="005C7099">
      <w:pPr>
        <w:spacing w:after="0" w:line="360" w:lineRule="auto"/>
        <w:jc w:val="both"/>
        <w:rPr>
          <w:rFonts w:ascii="Times New Roman" w:eastAsia="Times New Roman" w:hAnsi="Times New Roman"/>
          <w:i/>
          <w:sz w:val="24"/>
          <w:szCs w:val="24"/>
          <w:lang w:eastAsia="pl-PL"/>
        </w:rPr>
      </w:pPr>
    </w:p>
    <w:p w:rsidR="005C7099" w:rsidRPr="00120817" w:rsidRDefault="005C7099" w:rsidP="00F238F1">
      <w:pPr>
        <w:pStyle w:val="Podtytu"/>
        <w:numPr>
          <w:ilvl w:val="0"/>
          <w:numId w:val="10"/>
        </w:numPr>
      </w:pPr>
      <w:bookmarkStart w:id="29" w:name="_Toc389828370"/>
      <w:r w:rsidRPr="00120817">
        <w:t>Potencjał przyrodniczo-kulturowy</w:t>
      </w:r>
      <w:bookmarkEnd w:id="29"/>
    </w:p>
    <w:p w:rsidR="005C7099" w:rsidRPr="00120817" w:rsidRDefault="005C7099" w:rsidP="00E91D24">
      <w:pPr>
        <w:spacing w:after="0" w:line="360" w:lineRule="auto"/>
        <w:ind w:left="357"/>
        <w:jc w:val="both"/>
        <w:rPr>
          <w:rFonts w:ascii="Times New Roman" w:hAnsi="Times New Roman"/>
          <w:sz w:val="24"/>
          <w:szCs w:val="24"/>
        </w:rPr>
      </w:pPr>
    </w:p>
    <w:p w:rsidR="00120817" w:rsidRPr="00120817" w:rsidRDefault="00120817" w:rsidP="008C2C27">
      <w:pPr>
        <w:pStyle w:val="Tekstpodstawowywcity"/>
        <w:spacing w:after="0" w:line="360" w:lineRule="auto"/>
        <w:ind w:left="0"/>
        <w:jc w:val="both"/>
      </w:pPr>
      <w:r w:rsidRPr="00120817">
        <w:rPr>
          <w:rFonts w:ascii="Times New Roman" w:hAnsi="Times New Roman"/>
          <w:sz w:val="24"/>
          <w:szCs w:val="24"/>
        </w:rPr>
        <w:t>Ukształtowanie powierzchni</w:t>
      </w:r>
      <w:r w:rsidR="00C71952">
        <w:rPr>
          <w:rFonts w:ascii="Times New Roman" w:hAnsi="Times New Roman"/>
          <w:sz w:val="24"/>
          <w:szCs w:val="24"/>
        </w:rPr>
        <w:t xml:space="preserve"> na obszarze gminy Gostyń</w:t>
      </w:r>
      <w:r w:rsidRPr="00120817">
        <w:rPr>
          <w:rFonts w:ascii="Times New Roman" w:hAnsi="Times New Roman"/>
          <w:sz w:val="24"/>
          <w:szCs w:val="24"/>
        </w:rPr>
        <w:t xml:space="preserve"> jest zas</w:t>
      </w:r>
      <w:r w:rsidR="00CF645B">
        <w:rPr>
          <w:rFonts w:ascii="Times New Roman" w:hAnsi="Times New Roman"/>
          <w:sz w:val="24"/>
          <w:szCs w:val="24"/>
        </w:rPr>
        <w:t>adniczo dość zróżnicowane. Fakt</w:t>
      </w:r>
      <w:r w:rsidRPr="00120817">
        <w:rPr>
          <w:rFonts w:ascii="Times New Roman" w:hAnsi="Times New Roman"/>
          <w:sz w:val="24"/>
          <w:szCs w:val="24"/>
        </w:rPr>
        <w:t xml:space="preserve"> ten dotyczy w głównej mierze północnej i północno</w:t>
      </w:r>
      <w:r w:rsidR="007B0855">
        <w:rPr>
          <w:rFonts w:ascii="Times New Roman" w:hAnsi="Times New Roman"/>
          <w:sz w:val="24"/>
          <w:szCs w:val="24"/>
        </w:rPr>
        <w:t>-wschodniej części g</w:t>
      </w:r>
      <w:r w:rsidRPr="00120817">
        <w:rPr>
          <w:rFonts w:ascii="Times New Roman" w:hAnsi="Times New Roman"/>
          <w:sz w:val="24"/>
          <w:szCs w:val="24"/>
        </w:rPr>
        <w:t xml:space="preserve">miny, gdzie powierzchnia polodowcowej wysoczyzny morenowej tworzy cały szereg wysp oddzielonych od siebie przez liczne rozcięcia erozyjne pradolin </w:t>
      </w:r>
      <w:r w:rsidR="00BC1DE6">
        <w:rPr>
          <w:rFonts w:ascii="Times New Roman" w:hAnsi="Times New Roman"/>
          <w:sz w:val="24"/>
          <w:szCs w:val="24"/>
        </w:rPr>
        <w:t>Kani i Obry</w:t>
      </w:r>
      <w:r w:rsidRPr="00120817">
        <w:rPr>
          <w:rFonts w:ascii="Times New Roman" w:hAnsi="Times New Roman"/>
          <w:sz w:val="24"/>
          <w:szCs w:val="24"/>
        </w:rPr>
        <w:t>. Inny charakter posiada natomiast południow</w:t>
      </w:r>
      <w:r w:rsidR="007B0855">
        <w:rPr>
          <w:rFonts w:ascii="Times New Roman" w:hAnsi="Times New Roman"/>
          <w:sz w:val="24"/>
          <w:szCs w:val="24"/>
        </w:rPr>
        <w:t>a i południowo-zachodnia część g</w:t>
      </w:r>
      <w:r w:rsidRPr="00120817">
        <w:rPr>
          <w:rFonts w:ascii="Times New Roman" w:hAnsi="Times New Roman"/>
          <w:sz w:val="24"/>
          <w:szCs w:val="24"/>
        </w:rPr>
        <w:t>miny. Przeważają tam płaskie, monotonne powierzchnie, które urozmaicają jedynie dość liczne rozcięcia erozyjne w strefie krawędziowej i przecięte nieco mniej głęboką pra</w:t>
      </w:r>
      <w:r w:rsidR="007B0855">
        <w:rPr>
          <w:rFonts w:ascii="Times New Roman" w:hAnsi="Times New Roman"/>
          <w:sz w:val="24"/>
          <w:szCs w:val="24"/>
        </w:rPr>
        <w:t xml:space="preserve">doliną rzeki Kani. </w:t>
      </w:r>
    </w:p>
    <w:p w:rsidR="006137E0" w:rsidRPr="006137E0" w:rsidRDefault="006137E0" w:rsidP="008C2C27">
      <w:pPr>
        <w:pStyle w:val="Tekstpodstawowywcity"/>
        <w:spacing w:after="0" w:line="360" w:lineRule="auto"/>
        <w:ind w:left="0" w:firstLine="708"/>
        <w:jc w:val="both"/>
        <w:rPr>
          <w:rFonts w:ascii="Times New Roman" w:hAnsi="Times New Roman"/>
          <w:sz w:val="24"/>
          <w:szCs w:val="24"/>
        </w:rPr>
      </w:pPr>
      <w:r w:rsidRPr="006137E0">
        <w:rPr>
          <w:rFonts w:ascii="Times New Roman" w:hAnsi="Times New Roman"/>
          <w:sz w:val="24"/>
          <w:szCs w:val="24"/>
        </w:rPr>
        <w:t>W obrębie teras rzecznych</w:t>
      </w:r>
      <w:r>
        <w:rPr>
          <w:rFonts w:ascii="Times New Roman" w:hAnsi="Times New Roman"/>
          <w:sz w:val="24"/>
          <w:szCs w:val="24"/>
        </w:rPr>
        <w:t>,</w:t>
      </w:r>
      <w:r w:rsidRPr="006137E0">
        <w:rPr>
          <w:rFonts w:ascii="Times New Roman" w:hAnsi="Times New Roman"/>
          <w:sz w:val="24"/>
          <w:szCs w:val="24"/>
        </w:rPr>
        <w:t xml:space="preserve"> w pradolinach</w:t>
      </w:r>
      <w:r>
        <w:rPr>
          <w:rFonts w:ascii="Times New Roman" w:hAnsi="Times New Roman"/>
          <w:sz w:val="24"/>
          <w:szCs w:val="24"/>
        </w:rPr>
        <w:t xml:space="preserve"> rzeki</w:t>
      </w:r>
      <w:r w:rsidR="00223B45">
        <w:rPr>
          <w:rFonts w:ascii="Times New Roman" w:hAnsi="Times New Roman"/>
          <w:sz w:val="24"/>
          <w:szCs w:val="24"/>
        </w:rPr>
        <w:t xml:space="preserve"> </w:t>
      </w:r>
      <w:r w:rsidR="00BC1DE6">
        <w:rPr>
          <w:rFonts w:ascii="Times New Roman" w:hAnsi="Times New Roman"/>
          <w:sz w:val="24"/>
          <w:szCs w:val="24"/>
        </w:rPr>
        <w:t>Kani i Obry</w:t>
      </w:r>
      <w:r w:rsidRPr="006137E0">
        <w:rPr>
          <w:rFonts w:ascii="Times New Roman" w:hAnsi="Times New Roman"/>
          <w:sz w:val="24"/>
          <w:szCs w:val="24"/>
        </w:rPr>
        <w:t xml:space="preserve"> występują znaczne pokłady wodnolodowcowych, względnie rzecznych piasków i żwirów, osiągające miąższość kilkunastu, bądź kilkudziesięciu metrów. W dnach pradolin Obry i Kani znajdują się kilkumetrowej miąższości utwory holoceńskich osadów rzeczno-bagiennych – pokłady namułów organicznych oraz torfów.</w:t>
      </w:r>
    </w:p>
    <w:p w:rsidR="005C7099" w:rsidRPr="00C83354" w:rsidRDefault="00C83354" w:rsidP="002B5BC2">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Pr="00C83354">
        <w:rPr>
          <w:rFonts w:ascii="Times New Roman" w:hAnsi="Times New Roman"/>
          <w:sz w:val="24"/>
          <w:szCs w:val="24"/>
        </w:rPr>
        <w:t>Gmina Gosty</w:t>
      </w:r>
      <w:r w:rsidR="00C71952">
        <w:rPr>
          <w:rFonts w:ascii="Times New Roman" w:hAnsi="Times New Roman"/>
          <w:sz w:val="24"/>
          <w:szCs w:val="24"/>
        </w:rPr>
        <w:t>ń jest obszarem mało zasobnym w</w:t>
      </w:r>
      <w:r w:rsidRPr="00C83354">
        <w:rPr>
          <w:rFonts w:ascii="Times New Roman" w:hAnsi="Times New Roman"/>
          <w:sz w:val="24"/>
          <w:szCs w:val="24"/>
        </w:rPr>
        <w:t xml:space="preserve"> surowce mineralne nadające s</w:t>
      </w:r>
      <w:r w:rsidR="007B0855">
        <w:rPr>
          <w:rFonts w:ascii="Times New Roman" w:hAnsi="Times New Roman"/>
          <w:sz w:val="24"/>
          <w:szCs w:val="24"/>
        </w:rPr>
        <w:t>ię do eksploatacji. Na terenie g</w:t>
      </w:r>
      <w:r w:rsidRPr="00C83354">
        <w:rPr>
          <w:rFonts w:ascii="Times New Roman" w:hAnsi="Times New Roman"/>
          <w:sz w:val="24"/>
          <w:szCs w:val="24"/>
        </w:rPr>
        <w:t xml:space="preserve">miny </w:t>
      </w:r>
      <w:r>
        <w:rPr>
          <w:rFonts w:ascii="Times New Roman" w:hAnsi="Times New Roman"/>
          <w:sz w:val="24"/>
          <w:szCs w:val="24"/>
        </w:rPr>
        <w:t xml:space="preserve">udokumentowano </w:t>
      </w:r>
      <w:r w:rsidR="00165890">
        <w:rPr>
          <w:rFonts w:ascii="Times New Roman" w:hAnsi="Times New Roman"/>
          <w:sz w:val="24"/>
          <w:szCs w:val="24"/>
        </w:rPr>
        <w:t>sześć złóż</w:t>
      </w:r>
      <w:r w:rsidRPr="00C83354">
        <w:rPr>
          <w:rFonts w:ascii="Times New Roman" w:hAnsi="Times New Roman"/>
          <w:sz w:val="24"/>
          <w:szCs w:val="24"/>
        </w:rPr>
        <w:t xml:space="preserve"> kruszywa naturalnego</w:t>
      </w:r>
      <w:r w:rsidR="00165890">
        <w:rPr>
          <w:rFonts w:ascii="Times New Roman" w:hAnsi="Times New Roman"/>
          <w:sz w:val="24"/>
          <w:szCs w:val="24"/>
        </w:rPr>
        <w:t xml:space="preserve"> (piasek)</w:t>
      </w:r>
      <w:r w:rsidRPr="00C83354">
        <w:rPr>
          <w:rFonts w:ascii="Times New Roman" w:hAnsi="Times New Roman"/>
          <w:sz w:val="24"/>
          <w:szCs w:val="24"/>
        </w:rPr>
        <w:t>,</w:t>
      </w:r>
      <w:r w:rsidR="00165890">
        <w:rPr>
          <w:rFonts w:ascii="Times New Roman" w:hAnsi="Times New Roman"/>
          <w:sz w:val="24"/>
          <w:szCs w:val="24"/>
        </w:rPr>
        <w:t xml:space="preserve"> zlokalizowane w Tworzymirkach, dwa </w:t>
      </w:r>
      <w:r w:rsidR="00BC1DE6">
        <w:rPr>
          <w:rFonts w:ascii="Times New Roman" w:hAnsi="Times New Roman"/>
          <w:sz w:val="24"/>
          <w:szCs w:val="24"/>
        </w:rPr>
        <w:t>w Starym Gostyniu</w:t>
      </w:r>
      <w:r w:rsidR="00165890">
        <w:rPr>
          <w:rFonts w:ascii="Times New Roman" w:hAnsi="Times New Roman"/>
          <w:sz w:val="24"/>
          <w:szCs w:val="24"/>
        </w:rPr>
        <w:t xml:space="preserve"> i trzy w Kunowie</w:t>
      </w:r>
      <w:r w:rsidR="00BC1DE6">
        <w:rPr>
          <w:rFonts w:ascii="Times New Roman" w:hAnsi="Times New Roman"/>
          <w:sz w:val="24"/>
          <w:szCs w:val="24"/>
        </w:rPr>
        <w:t>. Z </w:t>
      </w:r>
      <w:r w:rsidRPr="00C83354">
        <w:rPr>
          <w:rFonts w:ascii="Times New Roman" w:hAnsi="Times New Roman"/>
          <w:sz w:val="24"/>
          <w:szCs w:val="24"/>
        </w:rPr>
        <w:t>kolei jeśli chodzi o jakość</w:t>
      </w:r>
      <w:r w:rsidR="00C71952">
        <w:rPr>
          <w:rFonts w:ascii="Times New Roman" w:hAnsi="Times New Roman"/>
          <w:sz w:val="24"/>
          <w:szCs w:val="24"/>
        </w:rPr>
        <w:t xml:space="preserve"> gleb to część obszaru zbudowana</w:t>
      </w:r>
      <w:r w:rsidR="00CF645B">
        <w:rPr>
          <w:rFonts w:ascii="Times New Roman" w:hAnsi="Times New Roman"/>
          <w:sz w:val="24"/>
          <w:szCs w:val="24"/>
        </w:rPr>
        <w:t xml:space="preserve"> jest z glin</w:t>
      </w:r>
      <w:r w:rsidRPr="00C83354">
        <w:rPr>
          <w:rFonts w:ascii="Times New Roman" w:hAnsi="Times New Roman"/>
          <w:sz w:val="24"/>
          <w:szCs w:val="24"/>
        </w:rPr>
        <w:t xml:space="preserve"> morenowych, na podłożu których wykształciły się gleby wysokich klas bonitacyjnych, warunki dla produkcji rolnej są szczególnie korzystne. </w:t>
      </w:r>
      <w:r w:rsidR="00102D97">
        <w:rPr>
          <w:rFonts w:ascii="Times New Roman" w:hAnsi="Times New Roman"/>
          <w:sz w:val="24"/>
          <w:szCs w:val="24"/>
        </w:rPr>
        <w:t>Mało korzystny natomiast jes</w:t>
      </w:r>
      <w:r w:rsidR="005A4420">
        <w:rPr>
          <w:rFonts w:ascii="Times New Roman" w:hAnsi="Times New Roman"/>
          <w:sz w:val="24"/>
          <w:szCs w:val="24"/>
        </w:rPr>
        <w:t>t fakt, iż zarówno na obszarze g</w:t>
      </w:r>
      <w:r w:rsidR="00102D97">
        <w:rPr>
          <w:rFonts w:ascii="Times New Roman" w:hAnsi="Times New Roman"/>
          <w:sz w:val="24"/>
          <w:szCs w:val="24"/>
        </w:rPr>
        <w:t xml:space="preserve">miny, jak i powiatu gostyńskiego niewielki udział w ogólnej powierzchni </w:t>
      </w:r>
      <w:r w:rsidR="005A4420">
        <w:rPr>
          <w:rFonts w:ascii="Times New Roman" w:hAnsi="Times New Roman"/>
          <w:sz w:val="24"/>
          <w:szCs w:val="24"/>
        </w:rPr>
        <w:t>zajmują lasy, gdyż obejmują</w:t>
      </w:r>
      <w:r w:rsidR="00102D97">
        <w:rPr>
          <w:rFonts w:ascii="Times New Roman" w:hAnsi="Times New Roman"/>
          <w:sz w:val="24"/>
          <w:szCs w:val="24"/>
        </w:rPr>
        <w:t xml:space="preserve"> one odpowiednio 13,1% i 13,9% całkowitego obszaru.</w:t>
      </w:r>
      <w:r w:rsidR="003E270A">
        <w:rPr>
          <w:rFonts w:ascii="Times New Roman" w:hAnsi="Times New Roman"/>
          <w:sz w:val="24"/>
          <w:szCs w:val="24"/>
        </w:rPr>
        <w:t xml:space="preserve"> Tak więc, przeliczając powierzchnię lasów przypadając</w:t>
      </w:r>
      <w:r w:rsidR="00CF645B">
        <w:rPr>
          <w:rFonts w:ascii="Times New Roman" w:hAnsi="Times New Roman"/>
          <w:sz w:val="24"/>
          <w:szCs w:val="24"/>
        </w:rPr>
        <w:t>ą na 1 mieszkańca wynosi ona w g</w:t>
      </w:r>
      <w:r w:rsidR="003E270A">
        <w:rPr>
          <w:rFonts w:ascii="Times New Roman" w:hAnsi="Times New Roman"/>
          <w:sz w:val="24"/>
          <w:szCs w:val="24"/>
        </w:rPr>
        <w:t>minie ok. 0,06 ha, natomiast biorąc pod uwagę obszar powiatu gostyńskiego wskaźnik ten wynosi ok. 0,15 ha.</w:t>
      </w:r>
    </w:p>
    <w:p w:rsidR="002842AF" w:rsidRDefault="00FD3474" w:rsidP="002B5BC2">
      <w:pPr>
        <w:pStyle w:val="NormalnyWeb"/>
        <w:tabs>
          <w:tab w:val="left" w:pos="709"/>
        </w:tabs>
        <w:spacing w:before="0" w:beforeAutospacing="0" w:after="0" w:afterAutospacing="0" w:line="360" w:lineRule="auto"/>
        <w:jc w:val="both"/>
      </w:pPr>
      <w:r>
        <w:rPr>
          <w:sz w:val="23"/>
          <w:szCs w:val="23"/>
        </w:rPr>
        <w:tab/>
      </w:r>
      <w:r w:rsidR="005A4420">
        <w:t>Na terenie g</w:t>
      </w:r>
      <w:r w:rsidR="003E270A" w:rsidRPr="00FD3474">
        <w:t xml:space="preserve">miny Gostyń zlokalizowana jest część </w:t>
      </w:r>
      <w:r w:rsidR="008C2C27">
        <w:t xml:space="preserve">Krzywińsko-Osieckiego </w:t>
      </w:r>
      <w:r w:rsidR="003E270A" w:rsidRPr="00FD3474">
        <w:t>Obszaru Chronionego Krajobrazu</w:t>
      </w:r>
      <w:r w:rsidR="005A4420">
        <w:t xml:space="preserve"> (na północy g</w:t>
      </w:r>
      <w:r>
        <w:t>miny)</w:t>
      </w:r>
      <w:r w:rsidR="003E270A" w:rsidRPr="00FD3474">
        <w:t xml:space="preserve">, </w:t>
      </w:r>
      <w:r w:rsidR="008C2C27">
        <w:t>obejmującego</w:t>
      </w:r>
      <w:r>
        <w:t xml:space="preserve"> swoim</w:t>
      </w:r>
      <w:r w:rsidR="003E270A" w:rsidRPr="00FD3474">
        <w:t xml:space="preserve"> zasięgiem Pojezierze Krzywińskie, Pojezierze Dolskie oraz Dolinę Rowu Polskiego, Rowu Śląskiego i Kanału Obry. W jego skład wchodzą zadrzewienia </w:t>
      </w:r>
      <w:r w:rsidR="00D77367">
        <w:t>wprowadzone w latach 20. XIX wieku przez</w:t>
      </w:r>
      <w:r w:rsidR="003E270A" w:rsidRPr="00FD3474">
        <w:t xml:space="preserve"> gen. Dezyderego Chłapowskiego oraz kompleks leś</w:t>
      </w:r>
      <w:r>
        <w:t>ny Osieczna</w:t>
      </w:r>
      <w:r w:rsidR="00D77367">
        <w:t xml:space="preserve"> – Góra. O</w:t>
      </w:r>
      <w:r w:rsidR="005A4420">
        <w:t>bejmuje swoim zasięgiem 11 g</w:t>
      </w:r>
      <w:r>
        <w:t>min.</w:t>
      </w:r>
      <w:r w:rsidRPr="00FD3474">
        <w:t xml:space="preserve"> Obszar ten charakteryzuje się wysoką lesistością, bogactwem </w:t>
      </w:r>
      <w:proofErr w:type="spellStart"/>
      <w:r w:rsidRPr="00FD3474">
        <w:lastRenderedPageBreak/>
        <w:t>rozrzeźbionych</w:t>
      </w:r>
      <w:proofErr w:type="spellEnd"/>
      <w:r w:rsidRPr="00FD3474">
        <w:t xml:space="preserve"> form polodowcowych z dolinami wypełnionymi łąkami oraz pasowy układ zadrzewień śró</w:t>
      </w:r>
      <w:r>
        <w:t xml:space="preserve">dpolnych, a także </w:t>
      </w:r>
      <w:r w:rsidRPr="00FD3474">
        <w:t xml:space="preserve">licznymi zbiornikami wód podziemnych oraz </w:t>
      </w:r>
      <w:r>
        <w:t>.</w:t>
      </w:r>
      <w:r w:rsidRPr="00FD3474">
        <w:t xml:space="preserve">znacznym udziałem gruntów przepuszczalnych sprzyjających infiltracji zanieczyszczeń. </w:t>
      </w:r>
      <w:r>
        <w:t>W </w:t>
      </w:r>
      <w:r w:rsidRPr="00FD3474">
        <w:t>Starym Gostyniu</w:t>
      </w:r>
      <w:r>
        <w:t>, objętym</w:t>
      </w:r>
      <w:r w:rsidRPr="00FD3474">
        <w:t xml:space="preserve"> Krzywińsko-Osieckim Obszarem Chronionego Kra</w:t>
      </w:r>
      <w:r w:rsidR="00BC1DE6">
        <w:t>jobrazu, znajduje się jedyny w g</w:t>
      </w:r>
      <w:r w:rsidRPr="00FD3474">
        <w:t xml:space="preserve">minie rezerwat przyrody </w:t>
      </w:r>
      <w:r>
        <w:t xml:space="preserve">o nazwie </w:t>
      </w:r>
      <w:r w:rsidRPr="00FD3474">
        <w:t>„Torfowisko Źródliskowe</w:t>
      </w:r>
      <w:r w:rsidR="00D77367">
        <w:t xml:space="preserve"> w </w:t>
      </w:r>
      <w:r w:rsidR="00BC1DE6">
        <w:t>Gostyniu</w:t>
      </w:r>
      <w:r w:rsidR="00D77367">
        <w:t xml:space="preserve"> Starym</w:t>
      </w:r>
      <w:r w:rsidRPr="00FD3474">
        <w:t>”</w:t>
      </w:r>
      <w:r w:rsidR="00771F80">
        <w:t>.</w:t>
      </w:r>
      <w:r w:rsidR="00C71952">
        <w:t xml:space="preserve"> </w:t>
      </w:r>
      <w:r w:rsidR="00165890">
        <w:t>Ponadto n</w:t>
      </w:r>
      <w:r w:rsidR="005A4420">
        <w:t>a terenie g</w:t>
      </w:r>
      <w:r w:rsidR="002842AF">
        <w:t>miny Gostyń nie występują obszary objęte siecią ekologiczną Natura 2000, jednak już w n</w:t>
      </w:r>
      <w:r w:rsidR="005A4420">
        <w:t>ajbliższym sąsiedztwie g</w:t>
      </w:r>
      <w:r w:rsidR="002842AF">
        <w:t>miny, tereny zaliczone do obszarów specjalnej ochrony Natura 2000 to:</w:t>
      </w:r>
    </w:p>
    <w:p w:rsidR="002842AF" w:rsidRDefault="002842AF" w:rsidP="00F238F1">
      <w:pPr>
        <w:pStyle w:val="NormalnyWeb"/>
        <w:numPr>
          <w:ilvl w:val="0"/>
          <w:numId w:val="28"/>
        </w:numPr>
        <w:spacing w:before="0" w:beforeAutospacing="0" w:after="0" w:afterAutospacing="0" w:line="360" w:lineRule="auto"/>
        <w:jc w:val="both"/>
      </w:pPr>
      <w:r>
        <w:t xml:space="preserve">Zbiornik </w:t>
      </w:r>
      <w:proofErr w:type="spellStart"/>
      <w:r>
        <w:t>Wonieść</w:t>
      </w:r>
      <w:proofErr w:type="spellEnd"/>
      <w:r>
        <w:t xml:space="preserve"> PLB 300005 jako obszar specjalnej ochrony ptaków – oddalony ok. </w:t>
      </w:r>
      <w:smartTag w:uri="urn:schemas-microsoft-com:office:smarttags" w:element="metricconverter">
        <w:smartTagPr>
          <w:attr w:name="ProductID" w:val="20 km"/>
        </w:smartTagPr>
        <w:r>
          <w:t>20 km</w:t>
        </w:r>
      </w:smartTag>
      <w:r>
        <w:t xml:space="preserve"> na północny zachód od centrum mi</w:t>
      </w:r>
      <w:r w:rsidR="005A4420">
        <w:t>asta Gostyń i 10 km od granicy g</w:t>
      </w:r>
      <w:r>
        <w:t>miny;</w:t>
      </w:r>
    </w:p>
    <w:p w:rsidR="002842AF" w:rsidRDefault="002842AF" w:rsidP="00F238F1">
      <w:pPr>
        <w:pStyle w:val="NormalnyWeb"/>
        <w:numPr>
          <w:ilvl w:val="0"/>
          <w:numId w:val="28"/>
        </w:numPr>
        <w:spacing w:before="0" w:beforeAutospacing="0" w:after="0" w:afterAutospacing="0" w:line="360" w:lineRule="auto"/>
        <w:jc w:val="both"/>
      </w:pPr>
      <w:r>
        <w:t xml:space="preserve">Zachodnie Pojezierze Krzywińskie PLH 300014 jako specjalny obszar ochrony siedlisk – oddalony ok. </w:t>
      </w:r>
      <w:smartTag w:uri="urn:schemas-microsoft-com:office:smarttags" w:element="metricconverter">
        <w:smartTagPr>
          <w:attr w:name="ProductID" w:val="16 km"/>
        </w:smartTagPr>
        <w:r>
          <w:t>16 km</w:t>
        </w:r>
      </w:smartTag>
      <w:r>
        <w:t xml:space="preserve"> na zachód od c</w:t>
      </w:r>
      <w:r w:rsidR="005A4420">
        <w:t>entrum miasta (4 km od granicy g</w:t>
      </w:r>
      <w:r>
        <w:t>miny).</w:t>
      </w:r>
    </w:p>
    <w:p w:rsidR="00946FDD" w:rsidRDefault="005A4420" w:rsidP="00975DB8">
      <w:pPr>
        <w:pStyle w:val="Tekstpodstawowy"/>
        <w:spacing w:after="0" w:line="360" w:lineRule="auto"/>
        <w:ind w:firstLine="709"/>
        <w:jc w:val="both"/>
      </w:pPr>
      <w:r>
        <w:t>Ponadto na obszarze g</w:t>
      </w:r>
      <w:r w:rsidR="009A0E81">
        <w:t>miny Gostyń znajdują się liczne zabytk</w:t>
      </w:r>
      <w:r w:rsidR="00D77367">
        <w:t>i, a do najcenniejszych należą k</w:t>
      </w:r>
      <w:r w:rsidR="009A0E81">
        <w:t xml:space="preserve">ościół p.w. św. Małgorzaty oraz kościół p.w. św. Ducha w Gostyniu, XVIII-wieczny dwór w </w:t>
      </w:r>
      <w:r w:rsidR="00C71952">
        <w:t>malowniczym parku w Goli, liczne</w:t>
      </w:r>
      <w:r w:rsidR="009A0E81">
        <w:t xml:space="preserve"> zabytkowe domy, kościół w</w:t>
      </w:r>
      <w:r w:rsidR="00A4195D">
        <w:t> </w:t>
      </w:r>
      <w:r w:rsidR="009A0E81">
        <w:t>Starym Gostyniu i stoj</w:t>
      </w:r>
      <w:r>
        <w:t>ący w bezpośrednim sąsiedztwie z</w:t>
      </w:r>
      <w:r w:rsidR="009A0E81">
        <w:t xml:space="preserve"> miastem </w:t>
      </w:r>
      <w:r w:rsidR="00D77367">
        <w:t xml:space="preserve">Zespół klasztorny Kongregacji Oratorium św. Filipa </w:t>
      </w:r>
      <w:proofErr w:type="spellStart"/>
      <w:r w:rsidR="00D77367">
        <w:t>Neri</w:t>
      </w:r>
      <w:proofErr w:type="spellEnd"/>
      <w:r w:rsidR="00D77367">
        <w:t>, Gostyń – Głogówko</w:t>
      </w:r>
      <w:r w:rsidR="009A0E81">
        <w:t>. Ponadto n</w:t>
      </w:r>
      <w:r>
        <w:t>a terenie g</w:t>
      </w:r>
      <w:r w:rsidR="009A0E81">
        <w:t>miny istnieją sprzyjające warunki do rozwoju gospodarstw agroturystycznych, a turyści mają okazję skorzystać z turystyki konnej, uczestniczyć w biegach myśliwskich, zawodach sportowych i kulturalnych, wśród</w:t>
      </w:r>
      <w:r w:rsidR="00D77367">
        <w:t xml:space="preserve"> których najpopularniejszymi są m.in. Noc Muzeów</w:t>
      </w:r>
      <w:r w:rsidR="00A4195D">
        <w:t xml:space="preserve"> oraz cieszące się </w:t>
      </w:r>
      <w:r w:rsidR="00545DC4">
        <w:t>dużą popularnością Dni Gostynia</w:t>
      </w:r>
      <w:r w:rsidR="00DC145E" w:rsidRPr="002721A8">
        <w:t>, a także (opisane</w:t>
      </w:r>
      <w:r w:rsidR="00545DC4" w:rsidRPr="002721A8">
        <w:t xml:space="preserve"> w dalszej części) Festiwal</w:t>
      </w:r>
      <w:r w:rsidR="00D77367">
        <w:t xml:space="preserve"> Muzyki Oratoryjnej </w:t>
      </w:r>
      <w:proofErr w:type="spellStart"/>
      <w:r w:rsidR="00D77367">
        <w:t>Musica</w:t>
      </w:r>
      <w:proofErr w:type="spellEnd"/>
      <w:r w:rsidR="00D77367">
        <w:t xml:space="preserve"> </w:t>
      </w:r>
      <w:proofErr w:type="spellStart"/>
      <w:r w:rsidR="00D77367">
        <w:t>Sacro</w:t>
      </w:r>
      <w:r w:rsidR="00545DC4" w:rsidRPr="002721A8">
        <w:t>montana</w:t>
      </w:r>
      <w:proofErr w:type="spellEnd"/>
      <w:r w:rsidR="00545DC4" w:rsidRPr="002721A8">
        <w:t xml:space="preserve"> czy zlot grup rekonstrukcyjnych „</w:t>
      </w:r>
      <w:r w:rsidR="00D77367">
        <w:t>Strefa</w:t>
      </w:r>
      <w:r w:rsidR="00377DD3" w:rsidRPr="002721A8">
        <w:t xml:space="preserve"> M</w:t>
      </w:r>
      <w:r w:rsidR="00D77367">
        <w:t>ilitarna</w:t>
      </w:r>
      <w:r w:rsidR="00545DC4" w:rsidRPr="002721A8">
        <w:t xml:space="preserve"> Gostyń-Piaski”. </w:t>
      </w:r>
      <w:r w:rsidR="007931FB" w:rsidRPr="002721A8">
        <w:t>Należy też zaznaczyć</w:t>
      </w:r>
      <w:r w:rsidR="007931FB" w:rsidRPr="007931FB">
        <w:t xml:space="preserve"> rolę Gostynia w turystyce pielgrzymkowej, wiążącej się z kultem maryjnym na Świętej Górze.</w:t>
      </w:r>
      <w:r w:rsidR="007931FB">
        <w:t xml:space="preserve"> Pomimo, iż klasztor a</w:t>
      </w:r>
      <w:r>
        <w:t>dministracyjnie znajduje się w g</w:t>
      </w:r>
      <w:r w:rsidR="007931FB">
        <w:t xml:space="preserve">minie Piaski, to przybyli pielgrzymi często </w:t>
      </w:r>
      <w:r w:rsidR="00975DB8">
        <w:t>odwiedzają także</w:t>
      </w:r>
      <w:r w:rsidR="007931FB">
        <w:t xml:space="preserve"> Gosty</w:t>
      </w:r>
      <w:r w:rsidR="00975DB8">
        <w:t>ń i pobliskie okolice</w:t>
      </w:r>
      <w:r w:rsidR="007931FB">
        <w:t xml:space="preserve">. </w:t>
      </w:r>
      <w:r w:rsidR="00975DB8" w:rsidRPr="0072273C">
        <w:t xml:space="preserve">Również </w:t>
      </w:r>
      <w:r w:rsidR="00975DB8">
        <w:t xml:space="preserve">ważnym elementem promocyjnym są </w:t>
      </w:r>
      <w:r w:rsidR="00975DB8" w:rsidRPr="0072273C">
        <w:t>imprezy kulturalne organizowa</w:t>
      </w:r>
      <w:r w:rsidR="00EC72B0">
        <w:t>ne przez Kongregację Oratorium ś</w:t>
      </w:r>
      <w:r w:rsidR="00975DB8" w:rsidRPr="0072273C">
        <w:t>w. Filipa</w:t>
      </w:r>
      <w:r w:rsidR="00ED0221">
        <w:t xml:space="preserve"> </w:t>
      </w:r>
      <w:proofErr w:type="spellStart"/>
      <w:r w:rsidR="00975DB8">
        <w:t>Neri</w:t>
      </w:r>
      <w:proofErr w:type="spellEnd"/>
      <w:r w:rsidR="00975DB8" w:rsidRPr="0072273C">
        <w:t xml:space="preserve"> na Świętej Górze</w:t>
      </w:r>
      <w:r w:rsidR="00975DB8">
        <w:t>. Szczególną</w:t>
      </w:r>
      <w:r w:rsidR="00975DB8" w:rsidRPr="0072273C">
        <w:t xml:space="preserve"> rolę odgrywa Festiwal Muzyki Oratoryjnej </w:t>
      </w:r>
      <w:proofErr w:type="spellStart"/>
      <w:r w:rsidR="00975DB8" w:rsidRPr="0072273C">
        <w:t>Musica</w:t>
      </w:r>
      <w:proofErr w:type="spellEnd"/>
      <w:r w:rsidR="00ED0221">
        <w:t xml:space="preserve"> </w:t>
      </w:r>
      <w:proofErr w:type="spellStart"/>
      <w:r w:rsidR="00975DB8" w:rsidRPr="0072273C">
        <w:t>Sacromontana</w:t>
      </w:r>
      <w:proofErr w:type="spellEnd"/>
      <w:r w:rsidR="00975DB8" w:rsidRPr="0072273C">
        <w:t>, którego pierwsza edycja miała miejsce jesienią 2006 roku, przyciągający do bazyliki najwyższej klasy wykonawców muzyki klasycznej.</w:t>
      </w:r>
      <w:r w:rsidR="00806126">
        <w:t xml:space="preserve"> Ponadto na uwagę zasługuje odbywający się od 2008 roku Zlot G</w:t>
      </w:r>
      <w:r w:rsidR="00EC72B0">
        <w:t>rup Rekonstrukcyjnych</w:t>
      </w:r>
      <w:r w:rsidR="00806126">
        <w:t xml:space="preserve"> </w:t>
      </w:r>
      <w:r w:rsidR="00EC72B0">
        <w:t>Historycznych Pojazdów Wojs</w:t>
      </w:r>
      <w:r w:rsidR="00806126">
        <w:t>kowych „Str</w:t>
      </w:r>
      <w:r w:rsidR="00377DD3">
        <w:t>efy Militarnej Gostyń-Piaski” w </w:t>
      </w:r>
      <w:r w:rsidR="00806126">
        <w:t>Podrzeczu organizowany przez gostyńskie St</w:t>
      </w:r>
      <w:r w:rsidR="00EC72B0">
        <w:t xml:space="preserve">owarzyszenie Historia </w:t>
      </w:r>
      <w:proofErr w:type="spellStart"/>
      <w:r w:rsidR="00EC72B0">
        <w:t>Militaris</w:t>
      </w:r>
      <w:proofErr w:type="spellEnd"/>
      <w:r w:rsidR="00EC72B0">
        <w:t xml:space="preserve">. Impreza </w:t>
      </w:r>
      <w:r w:rsidR="00806126">
        <w:t xml:space="preserve">przyciąga ogromne rzesze pasjonatów reprezentujących grupy rekonstrukcyjne zajmujące się nie tylko odtwarzaniem historii </w:t>
      </w:r>
      <w:r w:rsidR="00226472">
        <w:lastRenderedPageBreak/>
        <w:t>polskich i obcych formacj</w:t>
      </w:r>
      <w:r w:rsidR="00377DD3">
        <w:t>i z czasów II wojny światowej i </w:t>
      </w:r>
      <w:r w:rsidR="00226472">
        <w:t>ówczesnych pojazdów wojskowych, ale także pasjonatów innych okresów, od średniowiecza włącznie.</w:t>
      </w:r>
    </w:p>
    <w:p w:rsidR="007931FB" w:rsidRPr="007931FB" w:rsidRDefault="007931FB" w:rsidP="002B5BC2">
      <w:pPr>
        <w:pStyle w:val="Tekstpodstawowywcity"/>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Pr="007931FB">
        <w:rPr>
          <w:rFonts w:ascii="Times New Roman" w:hAnsi="Times New Roman"/>
          <w:sz w:val="24"/>
          <w:szCs w:val="24"/>
        </w:rPr>
        <w:t>O atrakcyjności turystyczne</w:t>
      </w:r>
      <w:r w:rsidR="005A4420">
        <w:rPr>
          <w:rFonts w:ascii="Times New Roman" w:hAnsi="Times New Roman"/>
          <w:sz w:val="24"/>
          <w:szCs w:val="24"/>
        </w:rPr>
        <w:t>j i badawczej g</w:t>
      </w:r>
      <w:r>
        <w:rPr>
          <w:rFonts w:ascii="Times New Roman" w:hAnsi="Times New Roman"/>
          <w:sz w:val="24"/>
          <w:szCs w:val="24"/>
        </w:rPr>
        <w:t>miny świadczą m.</w:t>
      </w:r>
      <w:r w:rsidRPr="007931FB">
        <w:rPr>
          <w:rFonts w:ascii="Times New Roman" w:hAnsi="Times New Roman"/>
          <w:sz w:val="24"/>
          <w:szCs w:val="24"/>
        </w:rPr>
        <w:t xml:space="preserve">in. stanowiska archeologiczne z różnych okresów: kultury mezolitu, neolitu, pucharów lejkowych </w:t>
      </w:r>
      <w:r w:rsidRPr="007931FB">
        <w:rPr>
          <w:rFonts w:ascii="Times New Roman" w:hAnsi="Times New Roman"/>
          <w:sz w:val="24"/>
          <w:szCs w:val="24"/>
        </w:rPr>
        <w:br/>
        <w:t>i stożkowych, k</w:t>
      </w:r>
      <w:r w:rsidR="005A4420">
        <w:rPr>
          <w:rFonts w:ascii="Times New Roman" w:hAnsi="Times New Roman"/>
          <w:sz w:val="24"/>
          <w:szCs w:val="24"/>
        </w:rPr>
        <w:t>ultury łużyckiej i przeworskiej oraz</w:t>
      </w:r>
      <w:r w:rsidRPr="007931FB">
        <w:rPr>
          <w:rFonts w:ascii="Times New Roman" w:hAnsi="Times New Roman"/>
          <w:sz w:val="24"/>
          <w:szCs w:val="24"/>
        </w:rPr>
        <w:t xml:space="preserve"> wczesnego średniowiecza</w:t>
      </w:r>
      <w:r w:rsidR="005A4420">
        <w:rPr>
          <w:rFonts w:ascii="Times New Roman" w:hAnsi="Times New Roman"/>
          <w:sz w:val="24"/>
          <w:szCs w:val="24"/>
        </w:rPr>
        <w:t xml:space="preserve">. </w:t>
      </w:r>
      <w:r w:rsidR="00C60481">
        <w:rPr>
          <w:rFonts w:ascii="Times New Roman" w:hAnsi="Times New Roman"/>
          <w:sz w:val="24"/>
          <w:szCs w:val="24"/>
        </w:rPr>
        <w:t>Dodatkowo wśród zabytków na szczególną uwagę z</w:t>
      </w:r>
      <w:r w:rsidR="00377DD3">
        <w:rPr>
          <w:rFonts w:ascii="Times New Roman" w:hAnsi="Times New Roman"/>
          <w:sz w:val="24"/>
          <w:szCs w:val="24"/>
        </w:rPr>
        <w:t>asługują</w:t>
      </w:r>
      <w:r w:rsidR="00C60481">
        <w:rPr>
          <w:rFonts w:ascii="Times New Roman" w:hAnsi="Times New Roman"/>
          <w:sz w:val="24"/>
          <w:szCs w:val="24"/>
        </w:rPr>
        <w:t xml:space="preserve"> obiekty architektury sakralnej, a także liczne zespoły pałacowo-parkowe oraz folwarczne. </w:t>
      </w:r>
    </w:p>
    <w:p w:rsidR="00EC72B0" w:rsidRDefault="0000003B" w:rsidP="00E051B6">
      <w:pPr>
        <w:pStyle w:val="Tekstpodstawowywcity"/>
        <w:tabs>
          <w:tab w:val="left" w:pos="360"/>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0003B">
        <w:rPr>
          <w:rFonts w:ascii="Times New Roman" w:hAnsi="Times New Roman"/>
          <w:sz w:val="24"/>
          <w:szCs w:val="24"/>
        </w:rPr>
        <w:t>Warty u</w:t>
      </w:r>
      <w:r w:rsidR="005A4420">
        <w:rPr>
          <w:rFonts w:ascii="Times New Roman" w:hAnsi="Times New Roman"/>
          <w:sz w:val="24"/>
          <w:szCs w:val="24"/>
        </w:rPr>
        <w:t>wagi jest fakt</w:t>
      </w:r>
      <w:r w:rsidR="00DC4BE9">
        <w:rPr>
          <w:rFonts w:ascii="Times New Roman" w:hAnsi="Times New Roman"/>
          <w:sz w:val="24"/>
          <w:szCs w:val="24"/>
        </w:rPr>
        <w:t>,</w:t>
      </w:r>
      <w:r w:rsidR="005A4420">
        <w:rPr>
          <w:rFonts w:ascii="Times New Roman" w:hAnsi="Times New Roman"/>
          <w:sz w:val="24"/>
          <w:szCs w:val="24"/>
        </w:rPr>
        <w:t xml:space="preserve"> iż przez obszar g</w:t>
      </w:r>
      <w:r w:rsidRPr="0000003B">
        <w:rPr>
          <w:rFonts w:ascii="Times New Roman" w:hAnsi="Times New Roman"/>
          <w:sz w:val="24"/>
          <w:szCs w:val="24"/>
        </w:rPr>
        <w:t>miny Gostyń przebiegają dwa duż</w:t>
      </w:r>
      <w:r w:rsidR="00ED0221">
        <w:rPr>
          <w:rFonts w:ascii="Times New Roman" w:hAnsi="Times New Roman"/>
          <w:sz w:val="24"/>
          <w:szCs w:val="24"/>
        </w:rPr>
        <w:t>e szlaki turystyczne. Pierwszy</w:t>
      </w:r>
      <w:r w:rsidRPr="0000003B">
        <w:rPr>
          <w:rFonts w:ascii="Times New Roman" w:hAnsi="Times New Roman"/>
          <w:sz w:val="24"/>
          <w:szCs w:val="24"/>
        </w:rPr>
        <w:t xml:space="preserve"> </w:t>
      </w:r>
      <w:r>
        <w:rPr>
          <w:rFonts w:ascii="Times New Roman" w:hAnsi="Times New Roman"/>
          <w:sz w:val="24"/>
          <w:szCs w:val="24"/>
        </w:rPr>
        <w:t xml:space="preserve">to </w:t>
      </w:r>
      <w:r w:rsidRPr="0000003B">
        <w:rPr>
          <w:rFonts w:ascii="Times New Roman" w:hAnsi="Times New Roman"/>
          <w:sz w:val="24"/>
          <w:szCs w:val="24"/>
        </w:rPr>
        <w:t>Międzynarodowa Trasa Rowerowa R9 – tzw. Bursztynowy Szlak, który łączy chorwacką Pulę z </w:t>
      </w:r>
      <w:r w:rsidR="00052576">
        <w:rPr>
          <w:rFonts w:ascii="Times New Roman" w:hAnsi="Times New Roman"/>
          <w:sz w:val="24"/>
          <w:szCs w:val="24"/>
        </w:rPr>
        <w:t>Gdański</w:t>
      </w:r>
      <w:r w:rsidR="00EC72B0">
        <w:rPr>
          <w:rFonts w:ascii="Times New Roman" w:hAnsi="Times New Roman"/>
          <w:sz w:val="24"/>
          <w:szCs w:val="24"/>
        </w:rPr>
        <w:t>em. Z</w:t>
      </w:r>
      <w:r>
        <w:rPr>
          <w:rFonts w:ascii="Times New Roman" w:hAnsi="Times New Roman"/>
          <w:sz w:val="24"/>
          <w:szCs w:val="24"/>
        </w:rPr>
        <w:t xml:space="preserve">ostał on wpisany </w:t>
      </w:r>
      <w:r w:rsidRPr="0000003B">
        <w:rPr>
          <w:rFonts w:ascii="Times New Roman" w:hAnsi="Times New Roman"/>
          <w:sz w:val="24"/>
          <w:szCs w:val="24"/>
        </w:rPr>
        <w:t xml:space="preserve">do Europejskiego Systemu Szlaków Rowerowych </w:t>
      </w:r>
      <w:proofErr w:type="spellStart"/>
      <w:r w:rsidRPr="0000003B">
        <w:rPr>
          <w:rFonts w:ascii="Times New Roman" w:hAnsi="Times New Roman"/>
          <w:sz w:val="24"/>
          <w:szCs w:val="24"/>
        </w:rPr>
        <w:t>EuroVelo</w:t>
      </w:r>
      <w:proofErr w:type="spellEnd"/>
      <w:r>
        <w:rPr>
          <w:rFonts w:ascii="Times New Roman" w:hAnsi="Times New Roman"/>
          <w:sz w:val="24"/>
          <w:szCs w:val="24"/>
        </w:rPr>
        <w:t xml:space="preserve">, który </w:t>
      </w:r>
      <w:r w:rsidRPr="0000003B">
        <w:rPr>
          <w:rFonts w:ascii="Times New Roman" w:hAnsi="Times New Roman"/>
          <w:sz w:val="24"/>
          <w:szCs w:val="24"/>
        </w:rPr>
        <w:t xml:space="preserve">posiada długość około </w:t>
      </w:r>
      <w:smartTag w:uri="urn:schemas-microsoft-com:office:smarttags" w:element="metricconverter">
        <w:smartTagPr>
          <w:attr w:name="ProductID" w:val="1930 km"/>
        </w:smartTagPr>
        <w:r w:rsidRPr="0000003B">
          <w:rPr>
            <w:rFonts w:ascii="Times New Roman" w:hAnsi="Times New Roman"/>
            <w:sz w:val="24"/>
            <w:szCs w:val="24"/>
          </w:rPr>
          <w:t xml:space="preserve">1930 </w:t>
        </w:r>
        <w:proofErr w:type="spellStart"/>
        <w:r w:rsidRPr="0000003B">
          <w:rPr>
            <w:rFonts w:ascii="Times New Roman" w:hAnsi="Times New Roman"/>
            <w:sz w:val="24"/>
            <w:szCs w:val="24"/>
          </w:rPr>
          <w:t>km</w:t>
        </w:r>
      </w:smartTag>
      <w:proofErr w:type="spellEnd"/>
      <w:r w:rsidR="00ED0221">
        <w:rPr>
          <w:rFonts w:ascii="Times New Roman" w:hAnsi="Times New Roman"/>
          <w:sz w:val="24"/>
          <w:szCs w:val="24"/>
        </w:rPr>
        <w:t>. Drugi</w:t>
      </w:r>
      <w:r w:rsidRPr="0000003B">
        <w:rPr>
          <w:rFonts w:ascii="Times New Roman" w:hAnsi="Times New Roman"/>
          <w:sz w:val="24"/>
          <w:szCs w:val="24"/>
        </w:rPr>
        <w:t xml:space="preserve"> </w:t>
      </w:r>
      <w:r>
        <w:rPr>
          <w:rFonts w:ascii="Times New Roman" w:hAnsi="Times New Roman"/>
          <w:sz w:val="24"/>
          <w:szCs w:val="24"/>
        </w:rPr>
        <w:t xml:space="preserve">- </w:t>
      </w:r>
      <w:r w:rsidRPr="0000003B">
        <w:rPr>
          <w:rFonts w:ascii="Times New Roman" w:hAnsi="Times New Roman"/>
          <w:sz w:val="24"/>
          <w:szCs w:val="24"/>
        </w:rPr>
        <w:t>Zie</w:t>
      </w:r>
      <w:r>
        <w:rPr>
          <w:rFonts w:ascii="Times New Roman" w:hAnsi="Times New Roman"/>
          <w:sz w:val="24"/>
          <w:szCs w:val="24"/>
        </w:rPr>
        <w:t>miański Szlak Rowerowy ma na celu ukazywać</w:t>
      </w:r>
      <w:r w:rsidRPr="0000003B">
        <w:rPr>
          <w:rFonts w:ascii="Times New Roman" w:hAnsi="Times New Roman"/>
          <w:sz w:val="24"/>
          <w:szCs w:val="24"/>
        </w:rPr>
        <w:t xml:space="preserve"> bogactwo krajobrazu i dziedzictwa kulturowego Wielkopolski. Trasa </w:t>
      </w:r>
      <w:r>
        <w:rPr>
          <w:rFonts w:ascii="Times New Roman" w:hAnsi="Times New Roman"/>
          <w:sz w:val="24"/>
          <w:szCs w:val="24"/>
        </w:rPr>
        <w:t>ta ma długość 245,</w:t>
      </w:r>
      <w:r w:rsidR="005A4420">
        <w:rPr>
          <w:rFonts w:ascii="Times New Roman" w:hAnsi="Times New Roman"/>
          <w:sz w:val="24"/>
          <w:szCs w:val="24"/>
        </w:rPr>
        <w:t>4 km, z czego na obszarze g</w:t>
      </w:r>
      <w:r w:rsidRPr="0000003B">
        <w:rPr>
          <w:rFonts w:ascii="Times New Roman" w:hAnsi="Times New Roman"/>
          <w:sz w:val="24"/>
          <w:szCs w:val="24"/>
        </w:rPr>
        <w:t xml:space="preserve">miny Gostyń znajduje </w:t>
      </w:r>
      <w:r w:rsidR="00806126">
        <w:rPr>
          <w:rFonts w:ascii="Times New Roman" w:hAnsi="Times New Roman"/>
          <w:sz w:val="24"/>
          <w:szCs w:val="24"/>
        </w:rPr>
        <w:t xml:space="preserve">się </w:t>
      </w:r>
      <w:r w:rsidRPr="0000003B">
        <w:rPr>
          <w:rFonts w:ascii="Times New Roman" w:hAnsi="Times New Roman"/>
          <w:sz w:val="24"/>
          <w:szCs w:val="24"/>
        </w:rPr>
        <w:t xml:space="preserve">około </w:t>
      </w:r>
      <w:smartTag w:uri="urn:schemas-microsoft-com:office:smarttags" w:element="metricconverter">
        <w:smartTagPr>
          <w:attr w:name="ProductID" w:val="17 km"/>
        </w:smartTagPr>
        <w:r w:rsidRPr="0000003B">
          <w:rPr>
            <w:rFonts w:ascii="Times New Roman" w:hAnsi="Times New Roman"/>
            <w:sz w:val="24"/>
            <w:szCs w:val="24"/>
          </w:rPr>
          <w:t xml:space="preserve">17 </w:t>
        </w:r>
        <w:proofErr w:type="spellStart"/>
        <w:r w:rsidRPr="0000003B">
          <w:rPr>
            <w:rFonts w:ascii="Times New Roman" w:hAnsi="Times New Roman"/>
            <w:sz w:val="24"/>
            <w:szCs w:val="24"/>
          </w:rPr>
          <w:t>km</w:t>
        </w:r>
      </w:smartTag>
      <w:proofErr w:type="spellEnd"/>
      <w:r w:rsidRPr="0000003B">
        <w:rPr>
          <w:rFonts w:ascii="Times New Roman" w:hAnsi="Times New Roman"/>
          <w:sz w:val="24"/>
          <w:szCs w:val="24"/>
        </w:rPr>
        <w:t>.</w:t>
      </w:r>
      <w:r w:rsidR="005A4420">
        <w:rPr>
          <w:rFonts w:ascii="Times New Roman" w:hAnsi="Times New Roman"/>
          <w:sz w:val="24"/>
          <w:szCs w:val="24"/>
        </w:rPr>
        <w:t xml:space="preserve"> Dodatkowo celem g</w:t>
      </w:r>
      <w:r w:rsidR="00452A79">
        <w:rPr>
          <w:rFonts w:ascii="Times New Roman" w:hAnsi="Times New Roman"/>
          <w:sz w:val="24"/>
          <w:szCs w:val="24"/>
        </w:rPr>
        <w:t>miny jest opracowanie szerszej koncepcji ścieżek i szlaków rowerowych wraz z towarzyszącą jej infrastrukturą, p</w:t>
      </w:r>
      <w:r w:rsidR="005A4420">
        <w:rPr>
          <w:rFonts w:ascii="Times New Roman" w:hAnsi="Times New Roman"/>
          <w:sz w:val="24"/>
          <w:szCs w:val="24"/>
        </w:rPr>
        <w:t>oprawiając tym samym wizerunek g</w:t>
      </w:r>
      <w:r w:rsidR="00452A79">
        <w:rPr>
          <w:rFonts w:ascii="Times New Roman" w:hAnsi="Times New Roman"/>
          <w:sz w:val="24"/>
          <w:szCs w:val="24"/>
        </w:rPr>
        <w:t>mi</w:t>
      </w:r>
      <w:r w:rsidR="00452A79" w:rsidRPr="00E051B6">
        <w:rPr>
          <w:rFonts w:ascii="Times New Roman" w:hAnsi="Times New Roman"/>
          <w:sz w:val="24"/>
          <w:szCs w:val="24"/>
        </w:rPr>
        <w:t>ny i podnosząc jej atrakcyjność turystyczną</w:t>
      </w:r>
      <w:r w:rsidR="00E051B6" w:rsidRPr="00E051B6">
        <w:rPr>
          <w:rFonts w:ascii="Times New Roman" w:hAnsi="Times New Roman"/>
          <w:sz w:val="24"/>
          <w:szCs w:val="24"/>
        </w:rPr>
        <w:t>.</w:t>
      </w:r>
    </w:p>
    <w:p w:rsidR="00EC72B0" w:rsidRPr="00174C9F" w:rsidRDefault="006C3DB8" w:rsidP="00B82F3B">
      <w:pPr>
        <w:pStyle w:val="Tekstpodstawowywcity"/>
        <w:tabs>
          <w:tab w:val="left" w:pos="360"/>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EC72B0" w:rsidRPr="00174C9F">
        <w:rPr>
          <w:rFonts w:ascii="Times New Roman" w:hAnsi="Times New Roman"/>
          <w:sz w:val="24"/>
          <w:szCs w:val="24"/>
        </w:rPr>
        <w:t xml:space="preserve">Zasobność w tereny zielone, duża różnorodność </w:t>
      </w:r>
      <w:r w:rsidRPr="00174C9F">
        <w:rPr>
          <w:rFonts w:ascii="Times New Roman" w:hAnsi="Times New Roman"/>
          <w:sz w:val="24"/>
          <w:szCs w:val="24"/>
        </w:rPr>
        <w:t>biotyczna i ponad</w:t>
      </w:r>
      <w:r w:rsidR="00EC72B0" w:rsidRPr="00174C9F">
        <w:rPr>
          <w:rFonts w:ascii="Times New Roman" w:hAnsi="Times New Roman"/>
          <w:sz w:val="24"/>
          <w:szCs w:val="24"/>
        </w:rPr>
        <w:t>regionalne walory przyrodnicze Krzywińsko-Osieckiego Obszaru Chronionego Krajobrazu</w:t>
      </w:r>
      <w:r w:rsidRPr="00174C9F">
        <w:rPr>
          <w:rFonts w:ascii="Times New Roman" w:hAnsi="Times New Roman"/>
          <w:sz w:val="24"/>
          <w:szCs w:val="24"/>
        </w:rPr>
        <w:t xml:space="preserve"> świadczą o wysokim potencjale p</w:t>
      </w:r>
      <w:r w:rsidR="00E91D24" w:rsidRPr="00174C9F">
        <w:rPr>
          <w:rFonts w:ascii="Times New Roman" w:hAnsi="Times New Roman"/>
          <w:sz w:val="24"/>
          <w:szCs w:val="24"/>
        </w:rPr>
        <w:t>rzyrodniczym gminy Gostyń i mają</w:t>
      </w:r>
      <w:r w:rsidRPr="00174C9F">
        <w:rPr>
          <w:rFonts w:ascii="Times New Roman" w:hAnsi="Times New Roman"/>
          <w:sz w:val="24"/>
          <w:szCs w:val="24"/>
        </w:rPr>
        <w:t xml:space="preserve"> istotne znacze</w:t>
      </w:r>
      <w:r w:rsidR="00E91D24" w:rsidRPr="00174C9F">
        <w:rPr>
          <w:rFonts w:ascii="Times New Roman" w:hAnsi="Times New Roman"/>
          <w:sz w:val="24"/>
          <w:szCs w:val="24"/>
        </w:rPr>
        <w:t>nie do rozwoju na jej obszarze</w:t>
      </w:r>
      <w:r w:rsidRPr="00174C9F">
        <w:rPr>
          <w:rFonts w:ascii="Times New Roman" w:hAnsi="Times New Roman"/>
          <w:sz w:val="24"/>
          <w:szCs w:val="24"/>
        </w:rPr>
        <w:t xml:space="preserve"> turystyki, zarówno pieszej, jak i rowerowej. </w:t>
      </w:r>
      <w:r w:rsidR="007E5026" w:rsidRPr="00174C9F">
        <w:rPr>
          <w:rFonts w:ascii="Times New Roman" w:hAnsi="Times New Roman"/>
          <w:sz w:val="24"/>
          <w:szCs w:val="24"/>
        </w:rPr>
        <w:t xml:space="preserve">Elementem uzupełniającym krajobraz gminy są licznie występujące zabytki architektoniczne. </w:t>
      </w:r>
      <w:r w:rsidRPr="00174C9F">
        <w:rPr>
          <w:rFonts w:ascii="Times New Roman" w:hAnsi="Times New Roman"/>
          <w:sz w:val="24"/>
          <w:szCs w:val="24"/>
        </w:rPr>
        <w:t>Drugim, niezwykle ważnym elementem</w:t>
      </w:r>
      <w:r w:rsidR="007E5026" w:rsidRPr="00174C9F">
        <w:rPr>
          <w:rFonts w:ascii="Times New Roman" w:hAnsi="Times New Roman"/>
          <w:sz w:val="24"/>
          <w:szCs w:val="24"/>
        </w:rPr>
        <w:t>, świadczącym o wysokim potencjale gminy,</w:t>
      </w:r>
      <w:r w:rsidRPr="00174C9F">
        <w:rPr>
          <w:rFonts w:ascii="Times New Roman" w:hAnsi="Times New Roman"/>
          <w:sz w:val="24"/>
          <w:szCs w:val="24"/>
        </w:rPr>
        <w:t xml:space="preserve"> są wydarzenia kulturalne ziemi gostyńskiej</w:t>
      </w:r>
      <w:r w:rsidR="007E5026" w:rsidRPr="00174C9F">
        <w:rPr>
          <w:rFonts w:ascii="Times New Roman" w:hAnsi="Times New Roman"/>
          <w:sz w:val="24"/>
          <w:szCs w:val="24"/>
        </w:rPr>
        <w:t>, od sportowych, przez religijne, aż po historycznych.</w:t>
      </w:r>
    </w:p>
    <w:p w:rsidR="00EE24EA" w:rsidRPr="00F723C8" w:rsidRDefault="00E051B6" w:rsidP="00F723C8">
      <w:pPr>
        <w:pStyle w:val="Tekstpodstawowywcity"/>
        <w:spacing w:after="0" w:line="360" w:lineRule="auto"/>
        <w:ind w:left="0"/>
        <w:jc w:val="both"/>
        <w:rPr>
          <w:rFonts w:ascii="Times New Roman" w:hAnsi="Times New Roman"/>
          <w:sz w:val="24"/>
          <w:szCs w:val="24"/>
        </w:rPr>
      </w:pPr>
      <w:r>
        <w:rPr>
          <w:rFonts w:ascii="Times New Roman" w:hAnsi="Times New Roman"/>
          <w:sz w:val="24"/>
          <w:szCs w:val="24"/>
        </w:rPr>
        <w:tab/>
      </w:r>
      <w:r w:rsidR="00B37B61">
        <w:rPr>
          <w:rFonts w:ascii="Times New Roman" w:hAnsi="Times New Roman"/>
          <w:sz w:val="24"/>
          <w:szCs w:val="24"/>
        </w:rPr>
        <w:t xml:space="preserve"> </w:t>
      </w:r>
    </w:p>
    <w:p w:rsidR="00E111EA" w:rsidRDefault="00B70386" w:rsidP="00C52C75">
      <w:pPr>
        <w:pStyle w:val="Podtytu"/>
        <w:numPr>
          <w:ilvl w:val="0"/>
          <w:numId w:val="10"/>
        </w:numPr>
      </w:pPr>
      <w:bookmarkStart w:id="30" w:name="_Toc389828371"/>
      <w:r w:rsidRPr="00B70386">
        <w:t xml:space="preserve">Potencjał lokalnego </w:t>
      </w:r>
      <w:proofErr w:type="spellStart"/>
      <w:r w:rsidRPr="00B70386">
        <w:t>governance</w:t>
      </w:r>
      <w:bookmarkEnd w:id="30"/>
      <w:proofErr w:type="spellEnd"/>
    </w:p>
    <w:p w:rsidR="00B70386" w:rsidRDefault="00B70386" w:rsidP="00C52C75">
      <w:pPr>
        <w:spacing w:after="0" w:line="360" w:lineRule="auto"/>
        <w:jc w:val="both"/>
        <w:rPr>
          <w:rFonts w:ascii="Times New Roman" w:eastAsia="Times New Roman" w:hAnsi="Times New Roman"/>
          <w:b/>
          <w:sz w:val="24"/>
          <w:szCs w:val="24"/>
          <w:lang w:eastAsia="pl-PL"/>
        </w:rPr>
      </w:pPr>
    </w:p>
    <w:p w:rsidR="00B70386" w:rsidRDefault="00F5616A" w:rsidP="00C52C75">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Nad zapewnieniem odpowiedniej opieki zdrowotnej, bezpieczeństwa i poziomu życia </w:t>
      </w:r>
      <w:r w:rsidR="00F00CC9">
        <w:rPr>
          <w:rFonts w:ascii="Times New Roman" w:eastAsia="Times New Roman" w:hAnsi="Times New Roman"/>
          <w:sz w:val="24"/>
          <w:szCs w:val="24"/>
          <w:lang w:eastAsia="pl-PL"/>
        </w:rPr>
        <w:t>na terenie g</w:t>
      </w:r>
      <w:r w:rsidR="000404EA">
        <w:rPr>
          <w:rFonts w:ascii="Times New Roman" w:eastAsia="Times New Roman" w:hAnsi="Times New Roman"/>
          <w:sz w:val="24"/>
          <w:szCs w:val="24"/>
          <w:lang w:eastAsia="pl-PL"/>
        </w:rPr>
        <w:t xml:space="preserve">miny Gostyń </w:t>
      </w:r>
      <w:r>
        <w:rPr>
          <w:rFonts w:ascii="Times New Roman" w:eastAsia="Times New Roman" w:hAnsi="Times New Roman"/>
          <w:sz w:val="24"/>
          <w:szCs w:val="24"/>
          <w:lang w:eastAsia="pl-PL"/>
        </w:rPr>
        <w:t xml:space="preserve">czuwają wyspecjalizowane </w:t>
      </w:r>
      <w:r w:rsidR="001C40CA">
        <w:rPr>
          <w:rFonts w:ascii="Times New Roman" w:eastAsia="Times New Roman" w:hAnsi="Times New Roman"/>
          <w:sz w:val="24"/>
          <w:szCs w:val="24"/>
          <w:lang w:eastAsia="pl-PL"/>
        </w:rPr>
        <w:t>instytucje użyteczności publicznej</w:t>
      </w:r>
      <w:r w:rsidR="000404EA">
        <w:rPr>
          <w:rFonts w:ascii="Times New Roman" w:eastAsia="Times New Roman" w:hAnsi="Times New Roman"/>
          <w:sz w:val="24"/>
          <w:szCs w:val="24"/>
          <w:lang w:eastAsia="pl-PL"/>
        </w:rPr>
        <w:t xml:space="preserve"> świadczące usługi z zakresu zadań publicznych:</w:t>
      </w:r>
    </w:p>
    <w:p w:rsidR="000404EA" w:rsidRDefault="000404EA" w:rsidP="00F238F1">
      <w:pPr>
        <w:pStyle w:val="Akapitzlist"/>
        <w:numPr>
          <w:ilvl w:val="0"/>
          <w:numId w:val="3"/>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szkolnictwa</w:t>
      </w:r>
      <w:r w:rsidR="00AD4085">
        <w:rPr>
          <w:rFonts w:ascii="Times New Roman" w:eastAsia="Times New Roman" w:hAnsi="Times New Roman"/>
          <w:sz w:val="24"/>
          <w:szCs w:val="24"/>
          <w:lang w:eastAsia="pl-PL"/>
        </w:rPr>
        <w:t xml:space="preserve"> (opisane w </w:t>
      </w:r>
      <w:r w:rsidR="00CF555D">
        <w:rPr>
          <w:rFonts w:ascii="Times New Roman" w:eastAsia="Times New Roman" w:hAnsi="Times New Roman"/>
          <w:sz w:val="24"/>
          <w:szCs w:val="24"/>
          <w:lang w:eastAsia="pl-PL"/>
        </w:rPr>
        <w:t>rozdziałach</w:t>
      </w:r>
      <w:r w:rsidR="00ED0221">
        <w:rPr>
          <w:rFonts w:ascii="Times New Roman" w:eastAsia="Times New Roman" w:hAnsi="Times New Roman"/>
          <w:sz w:val="24"/>
          <w:szCs w:val="24"/>
          <w:lang w:eastAsia="pl-PL"/>
        </w:rPr>
        <w:t xml:space="preserve"> </w:t>
      </w:r>
      <w:r w:rsidR="007A1477">
        <w:rPr>
          <w:rFonts w:ascii="Times New Roman" w:eastAsia="Times New Roman" w:hAnsi="Times New Roman"/>
          <w:sz w:val="24"/>
          <w:szCs w:val="24"/>
          <w:lang w:eastAsia="pl-PL"/>
        </w:rPr>
        <w:t>1.2 i 1.5</w:t>
      </w:r>
      <w:r w:rsidR="00AD4085">
        <w:rPr>
          <w:rFonts w:ascii="Times New Roman" w:eastAsia="Times New Roman" w:hAnsi="Times New Roman"/>
          <w:sz w:val="24"/>
          <w:szCs w:val="24"/>
          <w:lang w:eastAsia="pl-PL"/>
        </w:rPr>
        <w:t>)</w:t>
      </w:r>
      <w:r>
        <w:rPr>
          <w:rFonts w:ascii="Times New Roman" w:eastAsia="Times New Roman" w:hAnsi="Times New Roman"/>
          <w:sz w:val="24"/>
          <w:szCs w:val="24"/>
          <w:lang w:eastAsia="pl-PL"/>
        </w:rPr>
        <w:t>,</w:t>
      </w:r>
    </w:p>
    <w:p w:rsidR="000404EA" w:rsidRDefault="000404EA" w:rsidP="00F238F1">
      <w:pPr>
        <w:pStyle w:val="Akapitzlist"/>
        <w:numPr>
          <w:ilvl w:val="0"/>
          <w:numId w:val="3"/>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ochrony zdrowia,</w:t>
      </w:r>
    </w:p>
    <w:p w:rsidR="000404EA" w:rsidRDefault="000404EA" w:rsidP="00F238F1">
      <w:pPr>
        <w:pStyle w:val="Akapitzlist"/>
        <w:numPr>
          <w:ilvl w:val="0"/>
          <w:numId w:val="3"/>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opieki społecznej,</w:t>
      </w:r>
    </w:p>
    <w:p w:rsidR="007A1477" w:rsidRDefault="007A1477" w:rsidP="00F238F1">
      <w:pPr>
        <w:pStyle w:val="Akapitzlist"/>
        <w:numPr>
          <w:ilvl w:val="0"/>
          <w:numId w:val="3"/>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współpracy z organizacjami pozarządowymi (zwarty w rozdziale 1.5 Potencjał instytucjonalny)</w:t>
      </w:r>
      <w:r w:rsidR="00ED0221">
        <w:rPr>
          <w:rFonts w:ascii="Times New Roman" w:eastAsia="Times New Roman" w:hAnsi="Times New Roman"/>
          <w:sz w:val="24"/>
          <w:szCs w:val="24"/>
          <w:lang w:eastAsia="pl-PL"/>
        </w:rPr>
        <w:t>,</w:t>
      </w:r>
    </w:p>
    <w:p w:rsidR="00CF555D" w:rsidRPr="00165890" w:rsidRDefault="000404EA" w:rsidP="00165890">
      <w:pPr>
        <w:pStyle w:val="Akapitzlist"/>
        <w:numPr>
          <w:ilvl w:val="0"/>
          <w:numId w:val="3"/>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bezpieczeństwa publicznego.</w:t>
      </w:r>
    </w:p>
    <w:p w:rsidR="00C913CA" w:rsidRDefault="00C913CA" w:rsidP="00AC44AF">
      <w:pPr>
        <w:spacing w:after="0" w:line="360" w:lineRule="auto"/>
        <w:jc w:val="both"/>
        <w:rPr>
          <w:rFonts w:ascii="Times New Roman" w:eastAsia="Times New Roman" w:hAnsi="Times New Roman"/>
          <w:b/>
          <w:i/>
          <w:sz w:val="24"/>
          <w:szCs w:val="24"/>
          <w:u w:val="single"/>
          <w:lang w:eastAsia="pl-PL"/>
        </w:rPr>
      </w:pPr>
    </w:p>
    <w:p w:rsidR="00CF555D" w:rsidRPr="00CF555D" w:rsidRDefault="00CF555D" w:rsidP="00AC44AF">
      <w:pPr>
        <w:spacing w:after="0" w:line="360" w:lineRule="auto"/>
        <w:jc w:val="both"/>
        <w:rPr>
          <w:rFonts w:ascii="Times New Roman" w:eastAsia="Times New Roman" w:hAnsi="Times New Roman"/>
          <w:b/>
          <w:i/>
          <w:sz w:val="24"/>
          <w:szCs w:val="24"/>
          <w:u w:val="single"/>
          <w:lang w:eastAsia="pl-PL"/>
        </w:rPr>
      </w:pPr>
      <w:r w:rsidRPr="00CF555D">
        <w:rPr>
          <w:rFonts w:ascii="Times New Roman" w:eastAsia="Times New Roman" w:hAnsi="Times New Roman"/>
          <w:b/>
          <w:i/>
          <w:sz w:val="24"/>
          <w:szCs w:val="24"/>
          <w:u w:val="single"/>
          <w:lang w:eastAsia="pl-PL"/>
        </w:rPr>
        <w:t>Administracja publiczna</w:t>
      </w:r>
    </w:p>
    <w:p w:rsidR="000404EA" w:rsidRDefault="00ED0221" w:rsidP="00AC44AF">
      <w:pPr>
        <w:spacing w:after="0" w:line="360" w:lineRule="auto"/>
        <w:jc w:val="both"/>
        <w:rPr>
          <w:rFonts w:ascii="Times New Roman" w:hAnsi="Times New Roman"/>
          <w:sz w:val="24"/>
          <w:szCs w:val="24"/>
        </w:rPr>
      </w:pPr>
      <w:r>
        <w:rPr>
          <w:rFonts w:ascii="Times New Roman" w:eastAsia="Times New Roman" w:hAnsi="Times New Roman"/>
          <w:sz w:val="24"/>
          <w:szCs w:val="24"/>
          <w:lang w:eastAsia="pl-PL"/>
        </w:rPr>
        <w:t>Niezwykle istotna</w:t>
      </w:r>
      <w:r w:rsidR="00AC44AF">
        <w:rPr>
          <w:rFonts w:ascii="Times New Roman" w:eastAsia="Times New Roman" w:hAnsi="Times New Roman"/>
          <w:sz w:val="24"/>
          <w:szCs w:val="24"/>
          <w:lang w:eastAsia="pl-PL"/>
        </w:rPr>
        <w:t xml:space="preserve"> jest również przyjazna, sprawnie działająca admin</w:t>
      </w:r>
      <w:r w:rsidR="00A934E4">
        <w:rPr>
          <w:rFonts w:ascii="Times New Roman" w:eastAsia="Times New Roman" w:hAnsi="Times New Roman"/>
          <w:sz w:val="24"/>
          <w:szCs w:val="24"/>
          <w:lang w:eastAsia="pl-PL"/>
        </w:rPr>
        <w:t>istracja publiczna. G</w:t>
      </w:r>
      <w:r w:rsidR="00AC44AF" w:rsidRPr="00AC44AF">
        <w:rPr>
          <w:rFonts w:ascii="Times New Roman" w:hAnsi="Times New Roman"/>
          <w:sz w:val="24"/>
          <w:szCs w:val="24"/>
        </w:rPr>
        <w:t xml:space="preserve">mina Gostyń </w:t>
      </w:r>
      <w:r w:rsidR="00A934E4">
        <w:rPr>
          <w:rFonts w:ascii="Times New Roman" w:hAnsi="Times New Roman"/>
          <w:sz w:val="24"/>
          <w:szCs w:val="24"/>
        </w:rPr>
        <w:t xml:space="preserve">przed laty </w:t>
      </w:r>
      <w:r w:rsidR="00AC44AF" w:rsidRPr="00AC44AF">
        <w:rPr>
          <w:rFonts w:ascii="Times New Roman" w:hAnsi="Times New Roman"/>
          <w:sz w:val="24"/>
          <w:szCs w:val="24"/>
        </w:rPr>
        <w:t>zwyciężyła w prestiżowym ogólnopolskim konkursie „Przyjazny Urząd Administracji Samorządowej”, zorganizowanym przez Ministerstwo Spraw Wewnętrznych i Administracji przy współudziale największych korporacji samorządowych</w:t>
      </w:r>
      <w:r w:rsidR="00AC44AF">
        <w:rPr>
          <w:rFonts w:ascii="Times New Roman" w:hAnsi="Times New Roman"/>
          <w:sz w:val="24"/>
          <w:szCs w:val="24"/>
        </w:rPr>
        <w:t xml:space="preserve">. Gmina została oceniona pod kątem innowacyjności, </w:t>
      </w:r>
      <w:r w:rsidR="00AC44AF" w:rsidRPr="00AC44AF">
        <w:rPr>
          <w:rFonts w:ascii="Times New Roman" w:hAnsi="Times New Roman"/>
          <w:sz w:val="24"/>
          <w:szCs w:val="24"/>
        </w:rPr>
        <w:t>podnosze</w:t>
      </w:r>
      <w:r w:rsidR="00AC44AF">
        <w:rPr>
          <w:rFonts w:ascii="Times New Roman" w:hAnsi="Times New Roman"/>
          <w:sz w:val="24"/>
          <w:szCs w:val="24"/>
        </w:rPr>
        <w:t>nia zakresu i jakości obsługi i </w:t>
      </w:r>
      <w:r w:rsidR="00AC44AF" w:rsidRPr="00AC44AF">
        <w:rPr>
          <w:rFonts w:ascii="Times New Roman" w:hAnsi="Times New Roman"/>
          <w:sz w:val="24"/>
          <w:szCs w:val="24"/>
        </w:rPr>
        <w:t>usług dla mieszkańców</w:t>
      </w:r>
      <w:r w:rsidR="00AC44AF">
        <w:rPr>
          <w:rFonts w:ascii="Times New Roman" w:hAnsi="Times New Roman"/>
          <w:sz w:val="24"/>
          <w:szCs w:val="24"/>
        </w:rPr>
        <w:t>,</w:t>
      </w:r>
      <w:r w:rsidR="00CF555D">
        <w:rPr>
          <w:rFonts w:ascii="Times New Roman" w:hAnsi="Times New Roman"/>
          <w:sz w:val="24"/>
          <w:szCs w:val="24"/>
        </w:rPr>
        <w:t xml:space="preserve"> </w:t>
      </w:r>
      <w:r w:rsidR="00AC44AF" w:rsidRPr="00AC44AF">
        <w:rPr>
          <w:rFonts w:ascii="Times New Roman" w:hAnsi="Times New Roman"/>
          <w:sz w:val="24"/>
          <w:szCs w:val="24"/>
        </w:rPr>
        <w:t>a także możliwości zastosowania rozwiązań w innych samorządach.</w:t>
      </w:r>
    </w:p>
    <w:p w:rsidR="00327784" w:rsidRPr="00174C9F" w:rsidRDefault="00327784" w:rsidP="002B5BC2">
      <w:pPr>
        <w:spacing w:after="0" w:line="360" w:lineRule="auto"/>
        <w:jc w:val="both"/>
        <w:rPr>
          <w:rFonts w:ascii="Times New Roman" w:hAnsi="Times New Roman"/>
          <w:sz w:val="24"/>
          <w:szCs w:val="24"/>
        </w:rPr>
      </w:pPr>
      <w:r>
        <w:rPr>
          <w:rFonts w:ascii="Times New Roman" w:hAnsi="Times New Roman"/>
          <w:sz w:val="24"/>
          <w:szCs w:val="24"/>
        </w:rPr>
        <w:tab/>
      </w:r>
      <w:r w:rsidRPr="00174C9F">
        <w:rPr>
          <w:rFonts w:ascii="Times New Roman" w:hAnsi="Times New Roman"/>
          <w:sz w:val="24"/>
          <w:szCs w:val="24"/>
        </w:rPr>
        <w:t>Cele</w:t>
      </w:r>
      <w:r w:rsidR="00D9083D" w:rsidRPr="00174C9F">
        <w:rPr>
          <w:rFonts w:ascii="Times New Roman" w:hAnsi="Times New Roman"/>
          <w:sz w:val="24"/>
          <w:szCs w:val="24"/>
        </w:rPr>
        <w:t>m</w:t>
      </w:r>
      <w:r w:rsidRPr="00174C9F">
        <w:rPr>
          <w:rFonts w:ascii="Times New Roman" w:hAnsi="Times New Roman"/>
          <w:sz w:val="24"/>
          <w:szCs w:val="24"/>
        </w:rPr>
        <w:t xml:space="preserve"> gminy Gostyń jest bowiem zaspokajanie zbiorowych potrzeb wspólnoty oraz umożliwienie pełnego uczestnictwa mieszkańców w jej życiu. Następuje to poprzez tworzenie i realizację polityki wszechstronnego i zrównoważonego rozwoju, a sprawnie działająca administracja publiczna przyczynia się do prawidłowego funkcjonowania gminy i realizowania zamierzonych działań.</w:t>
      </w:r>
      <w:r w:rsidR="004318B0" w:rsidRPr="00174C9F">
        <w:rPr>
          <w:rFonts w:ascii="Times New Roman" w:hAnsi="Times New Roman"/>
          <w:sz w:val="24"/>
          <w:szCs w:val="24"/>
        </w:rPr>
        <w:t xml:space="preserve"> W ramach zapewnienia odpowiedniego poziomu życia wszystkich mieszkańców gminy uchwalany jest szereg dokumentów regulujących prawidłowe funkcjonowanie wskazanych obszarów problemowych, wraz z określeniem odpowiednich kierunków działań poprawiający zaistniał</w:t>
      </w:r>
      <w:r w:rsidR="00461A63" w:rsidRPr="00174C9F">
        <w:rPr>
          <w:rFonts w:ascii="Times New Roman" w:hAnsi="Times New Roman"/>
          <w:sz w:val="24"/>
          <w:szCs w:val="24"/>
        </w:rPr>
        <w:t xml:space="preserve">y stan, których celem jest </w:t>
      </w:r>
      <w:r w:rsidR="004318B0" w:rsidRPr="00174C9F">
        <w:rPr>
          <w:rFonts w:ascii="Times New Roman" w:hAnsi="Times New Roman"/>
          <w:sz w:val="24"/>
          <w:szCs w:val="24"/>
        </w:rPr>
        <w:t xml:space="preserve"> </w:t>
      </w:r>
      <w:r w:rsidR="00461A63" w:rsidRPr="00174C9F">
        <w:rPr>
          <w:rFonts w:ascii="Times New Roman" w:hAnsi="Times New Roman"/>
          <w:sz w:val="24"/>
          <w:szCs w:val="24"/>
        </w:rPr>
        <w:t>integracja osób i rodzin z grup szczególnego ryzyka. Sprawnie działająca administracja publiczna wykonując zadania urzędu współpracuje z pozostałymi jednostkami organizacyjnymi gminy</w:t>
      </w:r>
      <w:r w:rsidR="00D8332D" w:rsidRPr="00174C9F">
        <w:rPr>
          <w:rFonts w:ascii="Times New Roman" w:hAnsi="Times New Roman"/>
          <w:sz w:val="24"/>
          <w:szCs w:val="24"/>
        </w:rPr>
        <w:t xml:space="preserve">, a jednostki te </w:t>
      </w:r>
      <w:r w:rsidR="008E4EE7" w:rsidRPr="00174C9F">
        <w:rPr>
          <w:rFonts w:ascii="Times New Roman" w:hAnsi="Times New Roman"/>
          <w:sz w:val="24"/>
          <w:szCs w:val="24"/>
        </w:rPr>
        <w:t xml:space="preserve">z kolei </w:t>
      </w:r>
      <w:r w:rsidR="00D8332D" w:rsidRPr="00174C9F">
        <w:rPr>
          <w:rFonts w:ascii="Times New Roman" w:hAnsi="Times New Roman"/>
          <w:sz w:val="24"/>
          <w:szCs w:val="24"/>
        </w:rPr>
        <w:t>realizują cele i zadania zawarte w uchwalonym dla gminy Statucie.</w:t>
      </w:r>
    </w:p>
    <w:p w:rsidR="00C52C75" w:rsidRDefault="00A7672C" w:rsidP="0087365D">
      <w:pPr>
        <w:spacing w:after="0" w:line="360" w:lineRule="auto"/>
        <w:jc w:val="both"/>
        <w:rPr>
          <w:rFonts w:ascii="Times New Roman" w:hAnsi="Times New Roman"/>
          <w:sz w:val="24"/>
          <w:szCs w:val="24"/>
        </w:rPr>
      </w:pPr>
      <w:r>
        <w:rPr>
          <w:rFonts w:ascii="Times New Roman" w:hAnsi="Times New Roman"/>
          <w:sz w:val="24"/>
          <w:szCs w:val="24"/>
        </w:rPr>
        <w:tab/>
      </w:r>
    </w:p>
    <w:p w:rsidR="00CF555D" w:rsidRPr="00CF555D" w:rsidRDefault="00CF555D" w:rsidP="0087365D">
      <w:pPr>
        <w:spacing w:after="0" w:line="360" w:lineRule="auto"/>
        <w:jc w:val="both"/>
        <w:rPr>
          <w:rFonts w:ascii="Times New Roman" w:hAnsi="Times New Roman"/>
          <w:b/>
          <w:i/>
          <w:sz w:val="24"/>
          <w:szCs w:val="24"/>
          <w:u w:val="single"/>
        </w:rPr>
      </w:pPr>
      <w:r w:rsidRPr="00CF555D">
        <w:rPr>
          <w:rFonts w:ascii="Times New Roman" w:hAnsi="Times New Roman"/>
          <w:b/>
          <w:i/>
          <w:sz w:val="24"/>
          <w:szCs w:val="24"/>
          <w:u w:val="single"/>
        </w:rPr>
        <w:t>Ochrona zdrowia</w:t>
      </w:r>
    </w:p>
    <w:p w:rsidR="00E91D24" w:rsidRDefault="00A7672C" w:rsidP="0087365D">
      <w:pPr>
        <w:spacing w:after="0" w:line="360" w:lineRule="auto"/>
        <w:jc w:val="both"/>
        <w:rPr>
          <w:rFonts w:ascii="Times New Roman" w:hAnsi="Times New Roman"/>
          <w:sz w:val="24"/>
          <w:szCs w:val="24"/>
        </w:rPr>
      </w:pPr>
      <w:r>
        <w:rPr>
          <w:rFonts w:ascii="Times New Roman" w:hAnsi="Times New Roman"/>
          <w:sz w:val="24"/>
          <w:szCs w:val="24"/>
        </w:rPr>
        <w:t>Zadania z zakresu ochrony zdrowia realizowane są przez publiczne i niepubliczne zakłady opieki zdrowotnej oraz indywidualne praktyki lekarskie i pielęgniarskie. W Gostyniu zlokalizowany jest Samodzielny Publiczny Zespół Opieki Zdrowotnej im. Karola Marcinkowskiego, który równocześnie jest szpitalem powiatowym</w:t>
      </w:r>
      <w:r w:rsidR="00052576">
        <w:rPr>
          <w:rFonts w:ascii="Times New Roman" w:hAnsi="Times New Roman"/>
          <w:sz w:val="24"/>
          <w:szCs w:val="24"/>
        </w:rPr>
        <w:t>. Ponadto funkcjonuje</w:t>
      </w:r>
      <w:r w:rsidR="00AD4085">
        <w:rPr>
          <w:rFonts w:ascii="Times New Roman" w:hAnsi="Times New Roman"/>
          <w:sz w:val="24"/>
          <w:szCs w:val="24"/>
        </w:rPr>
        <w:t xml:space="preserve"> wypadkowe pogotowie ratunkowe przy Centrum Powiadamiania Ratunkowego. </w:t>
      </w:r>
      <w:r w:rsidR="00AD4085" w:rsidRPr="0087365D">
        <w:rPr>
          <w:rFonts w:ascii="Times New Roman" w:hAnsi="Times New Roman"/>
          <w:sz w:val="24"/>
          <w:szCs w:val="24"/>
        </w:rPr>
        <w:t>Dodatkowo istnieje dobrze rozwinięta sieć ogólnodostępnych aptek, które zamiennie pełnią dyżury w dni wolne od pracy oraz w okresach świątecznych.</w:t>
      </w:r>
      <w:r w:rsidR="00ED0221">
        <w:rPr>
          <w:rFonts w:ascii="Times New Roman" w:hAnsi="Times New Roman"/>
          <w:sz w:val="24"/>
          <w:szCs w:val="24"/>
        </w:rPr>
        <w:t xml:space="preserve"> </w:t>
      </w:r>
      <w:r w:rsidR="00F850E2">
        <w:rPr>
          <w:rFonts w:ascii="Times New Roman" w:hAnsi="Times New Roman"/>
          <w:sz w:val="24"/>
          <w:szCs w:val="24"/>
        </w:rPr>
        <w:t xml:space="preserve">W powiecie gostyńskim świadczenia medyczne zapewniają liczne placówki służby zdrowia w zakresie lecznictwa </w:t>
      </w:r>
      <w:r w:rsidR="00F850E2">
        <w:rPr>
          <w:rFonts w:ascii="Times New Roman" w:hAnsi="Times New Roman"/>
          <w:sz w:val="24"/>
          <w:szCs w:val="24"/>
        </w:rPr>
        <w:lastRenderedPageBreak/>
        <w:t>ambulatoryjnego, podstawowej opieki zdrowotnej, w zakresie praktyk stomatologicznych, a także rehabilitacji leczniczej.</w:t>
      </w:r>
    </w:p>
    <w:p w:rsidR="00C913CA" w:rsidRDefault="00C913CA" w:rsidP="0087365D">
      <w:pPr>
        <w:spacing w:after="0" w:line="360" w:lineRule="auto"/>
        <w:jc w:val="both"/>
        <w:rPr>
          <w:rFonts w:ascii="Times New Roman" w:hAnsi="Times New Roman"/>
          <w:b/>
          <w:i/>
          <w:sz w:val="24"/>
          <w:szCs w:val="24"/>
          <w:u w:val="single"/>
        </w:rPr>
      </w:pPr>
    </w:p>
    <w:p w:rsidR="00CF555D" w:rsidRPr="00CF555D" w:rsidRDefault="00CF555D" w:rsidP="0087365D">
      <w:pPr>
        <w:spacing w:after="0" w:line="360" w:lineRule="auto"/>
        <w:jc w:val="both"/>
        <w:rPr>
          <w:rFonts w:ascii="Times New Roman" w:hAnsi="Times New Roman"/>
          <w:b/>
          <w:i/>
          <w:sz w:val="24"/>
          <w:szCs w:val="24"/>
          <w:u w:val="single"/>
        </w:rPr>
      </w:pPr>
      <w:r w:rsidRPr="00CF555D">
        <w:rPr>
          <w:rFonts w:ascii="Times New Roman" w:hAnsi="Times New Roman"/>
          <w:b/>
          <w:i/>
          <w:sz w:val="24"/>
          <w:szCs w:val="24"/>
          <w:u w:val="single"/>
        </w:rPr>
        <w:t>Opieka społeczna</w:t>
      </w:r>
    </w:p>
    <w:p w:rsidR="0087365D" w:rsidRPr="007D663F" w:rsidRDefault="00AD4085" w:rsidP="0087365D">
      <w:pPr>
        <w:pStyle w:val="Nagwek3"/>
        <w:spacing w:before="0" w:beforeAutospacing="0" w:after="0" w:afterAutospacing="0" w:line="360" w:lineRule="auto"/>
        <w:jc w:val="both"/>
        <w:rPr>
          <w:b w:val="0"/>
          <w:sz w:val="24"/>
          <w:szCs w:val="24"/>
        </w:rPr>
      </w:pPr>
      <w:r w:rsidRPr="0087365D">
        <w:rPr>
          <w:b w:val="0"/>
          <w:sz w:val="24"/>
          <w:szCs w:val="24"/>
        </w:rPr>
        <w:t>Jed</w:t>
      </w:r>
      <w:r w:rsidR="0087365D" w:rsidRPr="0087365D">
        <w:rPr>
          <w:b w:val="0"/>
          <w:sz w:val="24"/>
          <w:szCs w:val="24"/>
        </w:rPr>
        <w:t>nym z elementów zabezpieczenia społecznego</w:t>
      </w:r>
      <w:r w:rsidR="00ED0221">
        <w:rPr>
          <w:b w:val="0"/>
          <w:sz w:val="24"/>
          <w:szCs w:val="24"/>
        </w:rPr>
        <w:t>,</w:t>
      </w:r>
      <w:r w:rsidR="0087365D" w:rsidRPr="0087365D">
        <w:rPr>
          <w:b w:val="0"/>
          <w:sz w:val="24"/>
          <w:szCs w:val="24"/>
        </w:rPr>
        <w:t xml:space="preserve"> polityki</w:t>
      </w:r>
      <w:r w:rsidRPr="0087365D">
        <w:rPr>
          <w:b w:val="0"/>
          <w:sz w:val="24"/>
          <w:szCs w:val="24"/>
        </w:rPr>
        <w:t xml:space="preserve"> społecznej państwa</w:t>
      </w:r>
      <w:r w:rsidR="00ED0221">
        <w:rPr>
          <w:b w:val="0"/>
          <w:sz w:val="24"/>
          <w:szCs w:val="24"/>
        </w:rPr>
        <w:t>,</w:t>
      </w:r>
      <w:r w:rsidRPr="0087365D">
        <w:rPr>
          <w:b w:val="0"/>
          <w:sz w:val="24"/>
          <w:szCs w:val="24"/>
        </w:rPr>
        <w:t xml:space="preserve"> </w:t>
      </w:r>
      <w:r w:rsidR="00ED0221">
        <w:rPr>
          <w:b w:val="0"/>
          <w:sz w:val="24"/>
          <w:szCs w:val="24"/>
        </w:rPr>
        <w:t xml:space="preserve">jest </w:t>
      </w:r>
      <w:r w:rsidRPr="0087365D">
        <w:rPr>
          <w:b w:val="0"/>
          <w:sz w:val="24"/>
          <w:szCs w:val="24"/>
        </w:rPr>
        <w:t>sprawnie funkcjonujący system pomocy społecznej</w:t>
      </w:r>
      <w:r w:rsidR="00ED0221">
        <w:rPr>
          <w:b w:val="0"/>
          <w:sz w:val="24"/>
          <w:szCs w:val="24"/>
        </w:rPr>
        <w:t>.</w:t>
      </w:r>
      <w:r w:rsidR="0087365D" w:rsidRPr="0087365D">
        <w:rPr>
          <w:b w:val="0"/>
          <w:sz w:val="24"/>
          <w:szCs w:val="24"/>
        </w:rPr>
        <w:t xml:space="preserve"> </w:t>
      </w:r>
      <w:r w:rsidR="00ED0221">
        <w:rPr>
          <w:b w:val="0"/>
          <w:sz w:val="24"/>
          <w:szCs w:val="24"/>
        </w:rPr>
        <w:t>Jego</w:t>
      </w:r>
      <w:r w:rsidR="0087365D" w:rsidRPr="0087365D">
        <w:rPr>
          <w:b w:val="0"/>
          <w:sz w:val="24"/>
          <w:szCs w:val="24"/>
        </w:rPr>
        <w:t xml:space="preserve"> najważniejszym zadaniem jest wspieranie osób i rodzin, które z różnych przyczyn nie są w stanie zapewnić zaspokojenia podstawowych potrzeb życiowych. Misją Miejsko-Gminnego Ośrodka Pomocy Społeczne</w:t>
      </w:r>
      <w:r w:rsidR="00CF555D">
        <w:rPr>
          <w:b w:val="0"/>
          <w:sz w:val="24"/>
          <w:szCs w:val="24"/>
        </w:rPr>
        <w:t>j w </w:t>
      </w:r>
      <w:r w:rsidR="0087365D" w:rsidRPr="0087365D">
        <w:rPr>
          <w:b w:val="0"/>
          <w:sz w:val="24"/>
          <w:szCs w:val="24"/>
        </w:rPr>
        <w:t xml:space="preserve">Gostyniu jest zatem wspieranie rodzin i osób poprzez świadczenie usług na wysokim poziomie, które spełniają potrzeby i </w:t>
      </w:r>
      <w:r w:rsidR="0087365D" w:rsidRPr="006E59C8">
        <w:rPr>
          <w:b w:val="0"/>
          <w:sz w:val="24"/>
          <w:szCs w:val="24"/>
        </w:rPr>
        <w:t>oczekiwania klientów.</w:t>
      </w:r>
      <w:r w:rsidR="00CF555D">
        <w:rPr>
          <w:b w:val="0"/>
        </w:rPr>
        <w:t xml:space="preserve"> </w:t>
      </w:r>
      <w:r w:rsidR="0087365D" w:rsidRPr="0087365D">
        <w:rPr>
          <w:b w:val="0"/>
          <w:sz w:val="24"/>
          <w:szCs w:val="24"/>
        </w:rPr>
        <w:t xml:space="preserve">Ośrodek </w:t>
      </w:r>
      <w:r w:rsidR="00CF555D">
        <w:rPr>
          <w:b w:val="0"/>
          <w:sz w:val="24"/>
          <w:szCs w:val="24"/>
        </w:rPr>
        <w:t>realizuje zadania w </w:t>
      </w:r>
      <w:r w:rsidR="0087365D">
        <w:rPr>
          <w:b w:val="0"/>
          <w:sz w:val="24"/>
          <w:szCs w:val="24"/>
        </w:rPr>
        <w:t xml:space="preserve">sposób profesjonalny, kierując się kodeksem etyki zawodowej i buduje wizerunek </w:t>
      </w:r>
      <w:r w:rsidR="00AD2298" w:rsidRPr="007D663F">
        <w:rPr>
          <w:b w:val="0"/>
          <w:sz w:val="24"/>
          <w:szCs w:val="24"/>
        </w:rPr>
        <w:t>nowoczesnej i przyjaznej instytucji.</w:t>
      </w:r>
      <w:r w:rsidR="00ED0221">
        <w:rPr>
          <w:b w:val="0"/>
          <w:sz w:val="24"/>
          <w:szCs w:val="24"/>
        </w:rPr>
        <w:t xml:space="preserve"> Do jego głównych</w:t>
      </w:r>
      <w:r w:rsidR="007D663F" w:rsidRPr="007D663F">
        <w:rPr>
          <w:b w:val="0"/>
          <w:sz w:val="24"/>
          <w:szCs w:val="24"/>
        </w:rPr>
        <w:t xml:space="preserve"> obowiązków należy:</w:t>
      </w:r>
    </w:p>
    <w:p w:rsidR="007D663F" w:rsidRDefault="007D663F" w:rsidP="00F238F1">
      <w:pPr>
        <w:pStyle w:val="Nagwek3"/>
        <w:numPr>
          <w:ilvl w:val="0"/>
          <w:numId w:val="4"/>
        </w:numPr>
        <w:spacing w:before="0" w:beforeAutospacing="0" w:after="0" w:afterAutospacing="0" w:line="360" w:lineRule="auto"/>
        <w:jc w:val="both"/>
        <w:rPr>
          <w:b w:val="0"/>
          <w:sz w:val="24"/>
          <w:szCs w:val="24"/>
        </w:rPr>
      </w:pPr>
      <w:r w:rsidRPr="007D663F">
        <w:rPr>
          <w:b w:val="0"/>
          <w:sz w:val="24"/>
          <w:szCs w:val="24"/>
        </w:rPr>
        <w:t>prowadzenie diagnostyki jednostkowej i środowiskowej,</w:t>
      </w:r>
    </w:p>
    <w:p w:rsidR="007D663F" w:rsidRDefault="007D663F" w:rsidP="00F238F1">
      <w:pPr>
        <w:pStyle w:val="Nagwek3"/>
        <w:numPr>
          <w:ilvl w:val="0"/>
          <w:numId w:val="4"/>
        </w:numPr>
        <w:spacing w:before="0" w:beforeAutospacing="0" w:after="0" w:afterAutospacing="0" w:line="360" w:lineRule="auto"/>
        <w:jc w:val="both"/>
        <w:rPr>
          <w:b w:val="0"/>
          <w:sz w:val="24"/>
          <w:szCs w:val="24"/>
        </w:rPr>
      </w:pPr>
      <w:r>
        <w:rPr>
          <w:b w:val="0"/>
          <w:sz w:val="24"/>
          <w:szCs w:val="24"/>
        </w:rPr>
        <w:t xml:space="preserve">bezpośrednie i pośrednie udzielanie świadczeń, </w:t>
      </w:r>
    </w:p>
    <w:p w:rsidR="007D663F" w:rsidRDefault="007D663F" w:rsidP="00F238F1">
      <w:pPr>
        <w:pStyle w:val="Nagwek3"/>
        <w:numPr>
          <w:ilvl w:val="0"/>
          <w:numId w:val="4"/>
        </w:numPr>
        <w:spacing w:before="0" w:beforeAutospacing="0" w:after="0" w:afterAutospacing="0" w:line="360" w:lineRule="auto"/>
        <w:jc w:val="both"/>
        <w:rPr>
          <w:b w:val="0"/>
          <w:sz w:val="24"/>
          <w:szCs w:val="24"/>
        </w:rPr>
      </w:pPr>
      <w:r>
        <w:rPr>
          <w:b w:val="0"/>
          <w:sz w:val="24"/>
          <w:szCs w:val="24"/>
        </w:rPr>
        <w:t>współpraca z organizacjami i instytucjami, a szczególnie z samorządem lokalnym,</w:t>
      </w:r>
    </w:p>
    <w:p w:rsidR="007D663F" w:rsidRDefault="007D663F" w:rsidP="008D21EF">
      <w:pPr>
        <w:pStyle w:val="Nagwek3"/>
        <w:numPr>
          <w:ilvl w:val="0"/>
          <w:numId w:val="4"/>
        </w:numPr>
        <w:spacing w:before="0" w:beforeAutospacing="0" w:after="0" w:afterAutospacing="0" w:line="360" w:lineRule="auto"/>
        <w:jc w:val="both"/>
        <w:rPr>
          <w:b w:val="0"/>
          <w:sz w:val="24"/>
          <w:szCs w:val="24"/>
        </w:rPr>
      </w:pPr>
      <w:r>
        <w:rPr>
          <w:b w:val="0"/>
          <w:sz w:val="24"/>
          <w:szCs w:val="24"/>
        </w:rPr>
        <w:t>aktywizowanie środowiska lokalnego.</w:t>
      </w:r>
    </w:p>
    <w:p w:rsidR="008C141C" w:rsidRDefault="008C141C" w:rsidP="008C141C">
      <w:pPr>
        <w:pStyle w:val="Nagwek3"/>
        <w:spacing w:before="0" w:beforeAutospacing="0" w:after="0" w:afterAutospacing="0" w:line="360" w:lineRule="auto"/>
        <w:jc w:val="both"/>
        <w:rPr>
          <w:b w:val="0"/>
          <w:sz w:val="24"/>
          <w:szCs w:val="24"/>
        </w:rPr>
      </w:pPr>
      <w:r>
        <w:rPr>
          <w:b w:val="0"/>
          <w:sz w:val="24"/>
          <w:szCs w:val="24"/>
        </w:rPr>
        <w:tab/>
        <w:t>Dodatkowo osobom, które z powodu wieku , choroby lub innych przyczyn wymagających pomocy innych osób, a są jej pozbawione lub rodzina nie jest im takiej pomocy zapewnić przysługuje pomoc w formie usług opiekuńczych lub specjalistycznych usług opiekuńczych</w:t>
      </w:r>
      <w:r w:rsidR="00F303A8">
        <w:rPr>
          <w:b w:val="0"/>
          <w:sz w:val="24"/>
          <w:szCs w:val="24"/>
        </w:rPr>
        <w:t xml:space="preserve">, która jest przyznawana na drodze decyzji administracyjnych na mocy uchwały Rady Miejskiej w Gostyniu w sprawie zasad przyznawania takiej formy pomocy. </w:t>
      </w:r>
    </w:p>
    <w:p w:rsidR="000E6EC4" w:rsidRDefault="008C141C" w:rsidP="008C141C">
      <w:pPr>
        <w:pStyle w:val="Nagwek3"/>
        <w:spacing w:before="0" w:beforeAutospacing="0" w:after="0" w:afterAutospacing="0" w:line="360" w:lineRule="auto"/>
        <w:jc w:val="both"/>
        <w:rPr>
          <w:b w:val="0"/>
          <w:sz w:val="24"/>
          <w:szCs w:val="24"/>
        </w:rPr>
      </w:pPr>
      <w:r>
        <w:rPr>
          <w:b w:val="0"/>
          <w:sz w:val="24"/>
          <w:szCs w:val="24"/>
        </w:rPr>
        <w:tab/>
      </w:r>
      <w:r w:rsidR="000E6EC4">
        <w:rPr>
          <w:b w:val="0"/>
          <w:sz w:val="24"/>
          <w:szCs w:val="24"/>
        </w:rPr>
        <w:t xml:space="preserve">Ponadto w Gostyniu funkcjonuje również Środowiskowy Dom Pomocy Społecznej, który jest </w:t>
      </w:r>
      <w:r w:rsidR="000E6EC4" w:rsidRPr="000E6EC4">
        <w:rPr>
          <w:b w:val="0"/>
          <w:sz w:val="24"/>
          <w:szCs w:val="24"/>
        </w:rPr>
        <w:t>placówką pobytu dziennego, ośrodkiem wsparcia dla osób przewlekle psychicznie chorych oraz upośledzonych umysłowo.</w:t>
      </w:r>
      <w:r w:rsidR="000E6EC4" w:rsidRPr="000E6EC4">
        <w:t xml:space="preserve"> </w:t>
      </w:r>
      <w:r w:rsidR="000E6EC4" w:rsidRPr="000E6EC4">
        <w:rPr>
          <w:b w:val="0"/>
          <w:sz w:val="24"/>
          <w:szCs w:val="24"/>
        </w:rPr>
        <w:t xml:space="preserve">Celem tej placówki jest przede wszystkim </w:t>
      </w:r>
      <w:r w:rsidR="000E6EC4">
        <w:rPr>
          <w:b w:val="0"/>
          <w:sz w:val="24"/>
          <w:szCs w:val="24"/>
        </w:rPr>
        <w:t>podtrzymywanie i </w:t>
      </w:r>
      <w:r w:rsidR="000E6EC4" w:rsidRPr="000E6EC4">
        <w:rPr>
          <w:b w:val="0"/>
          <w:sz w:val="24"/>
          <w:szCs w:val="24"/>
        </w:rPr>
        <w:t>rozwijanie umiejętności s</w:t>
      </w:r>
      <w:r w:rsidR="000E6EC4">
        <w:rPr>
          <w:b w:val="0"/>
          <w:sz w:val="24"/>
          <w:szCs w:val="24"/>
        </w:rPr>
        <w:t>amodzielnego życia, podnoszenie</w:t>
      </w:r>
      <w:r w:rsidR="000E6EC4" w:rsidRPr="000E6EC4">
        <w:rPr>
          <w:b w:val="0"/>
          <w:sz w:val="24"/>
          <w:szCs w:val="24"/>
        </w:rPr>
        <w:t xml:space="preserve"> poziomu zaradności życiowej, sprawności psychofizycznej, przystosowanie do funkcjonowania społecznego w środowisku osób przewlekle psychicznie chorych i upośledzonych umysłowo.</w:t>
      </w:r>
    </w:p>
    <w:p w:rsidR="000E6EC4" w:rsidRPr="007A1477" w:rsidRDefault="000E6EC4" w:rsidP="000E6EC4">
      <w:pPr>
        <w:pStyle w:val="Nagwek3"/>
        <w:spacing w:before="0" w:beforeAutospacing="0" w:after="0" w:afterAutospacing="0" w:line="360" w:lineRule="auto"/>
        <w:jc w:val="both"/>
        <w:rPr>
          <w:b w:val="0"/>
          <w:sz w:val="24"/>
          <w:szCs w:val="24"/>
        </w:rPr>
      </w:pPr>
      <w:r>
        <w:rPr>
          <w:b w:val="0"/>
          <w:sz w:val="24"/>
          <w:szCs w:val="24"/>
        </w:rPr>
        <w:tab/>
        <w:t xml:space="preserve">Na terenie gminy Gostyń </w:t>
      </w:r>
      <w:r w:rsidR="008C141C">
        <w:rPr>
          <w:b w:val="0"/>
          <w:sz w:val="24"/>
          <w:szCs w:val="24"/>
        </w:rPr>
        <w:t xml:space="preserve">prowadzony jest także Bank Żywności i Stacja Socjalna, które są prowadzone przez Polski Komitet Pomocy Społecznej – Zarząd </w:t>
      </w:r>
      <w:r w:rsidR="00F303A8">
        <w:rPr>
          <w:b w:val="0"/>
          <w:sz w:val="24"/>
          <w:szCs w:val="24"/>
        </w:rPr>
        <w:t>Powiatowy</w:t>
      </w:r>
      <w:r w:rsidR="008C141C">
        <w:rPr>
          <w:b w:val="0"/>
          <w:sz w:val="24"/>
          <w:szCs w:val="24"/>
        </w:rPr>
        <w:t xml:space="preserve">, którego celem jest </w:t>
      </w:r>
      <w:r w:rsidR="008C141C" w:rsidRPr="008C141C">
        <w:rPr>
          <w:b w:val="0"/>
          <w:sz w:val="24"/>
          <w:szCs w:val="24"/>
        </w:rPr>
        <w:t>dobrowolne i bezinteresowne niesienie po</w:t>
      </w:r>
      <w:r w:rsidR="008C141C">
        <w:rPr>
          <w:b w:val="0"/>
          <w:sz w:val="24"/>
          <w:szCs w:val="24"/>
        </w:rPr>
        <w:t>mocy osobom i rodzinom, które z </w:t>
      </w:r>
      <w:r w:rsidR="008C141C" w:rsidRPr="008C141C">
        <w:rPr>
          <w:b w:val="0"/>
          <w:sz w:val="24"/>
          <w:szCs w:val="24"/>
        </w:rPr>
        <w:t>różnych przyczyn niezdolne są do rozwiązywania swych życiowych problemów</w:t>
      </w:r>
      <w:r w:rsidR="008C141C">
        <w:rPr>
          <w:b w:val="0"/>
          <w:sz w:val="24"/>
          <w:szCs w:val="24"/>
        </w:rPr>
        <w:t>.</w:t>
      </w:r>
    </w:p>
    <w:p w:rsidR="00CF555D" w:rsidRDefault="00CF555D" w:rsidP="008D21EF">
      <w:pPr>
        <w:pStyle w:val="Nagwek3"/>
        <w:spacing w:before="0" w:beforeAutospacing="0" w:after="0" w:afterAutospacing="0" w:line="360" w:lineRule="auto"/>
        <w:jc w:val="both"/>
        <w:rPr>
          <w:b w:val="0"/>
          <w:sz w:val="24"/>
          <w:szCs w:val="24"/>
        </w:rPr>
      </w:pPr>
    </w:p>
    <w:p w:rsidR="00C913CA" w:rsidRDefault="00C913CA" w:rsidP="008D21EF">
      <w:pPr>
        <w:pStyle w:val="Nagwek3"/>
        <w:spacing w:before="0" w:beforeAutospacing="0" w:after="0" w:afterAutospacing="0" w:line="360" w:lineRule="auto"/>
        <w:jc w:val="both"/>
        <w:rPr>
          <w:b w:val="0"/>
          <w:sz w:val="24"/>
          <w:szCs w:val="24"/>
        </w:rPr>
      </w:pPr>
    </w:p>
    <w:p w:rsidR="00CF555D" w:rsidRPr="00CF555D" w:rsidRDefault="00CF555D" w:rsidP="008D21EF">
      <w:pPr>
        <w:pStyle w:val="Nagwek3"/>
        <w:spacing w:before="0" w:beforeAutospacing="0" w:after="0" w:afterAutospacing="0" w:line="360" w:lineRule="auto"/>
        <w:jc w:val="both"/>
        <w:rPr>
          <w:i/>
          <w:sz w:val="24"/>
          <w:szCs w:val="24"/>
          <w:u w:val="single"/>
        </w:rPr>
      </w:pPr>
      <w:r w:rsidRPr="00CF555D">
        <w:rPr>
          <w:i/>
          <w:sz w:val="24"/>
          <w:szCs w:val="24"/>
          <w:u w:val="single"/>
        </w:rPr>
        <w:lastRenderedPageBreak/>
        <w:t>Bezpieczeństwo publiczne</w:t>
      </w:r>
    </w:p>
    <w:p w:rsidR="00E106BD" w:rsidRPr="008D21EF" w:rsidRDefault="00E106BD" w:rsidP="008D21EF">
      <w:pPr>
        <w:pStyle w:val="Nagwek3"/>
        <w:spacing w:before="0" w:beforeAutospacing="0" w:after="0" w:afterAutospacing="0" w:line="360" w:lineRule="auto"/>
        <w:jc w:val="both"/>
        <w:rPr>
          <w:b w:val="0"/>
          <w:sz w:val="24"/>
          <w:szCs w:val="24"/>
        </w:rPr>
      </w:pPr>
      <w:r>
        <w:rPr>
          <w:b w:val="0"/>
          <w:sz w:val="24"/>
          <w:szCs w:val="24"/>
        </w:rPr>
        <w:t>Bezpieczeństwo publiczne to ogół warunków i instytuc</w:t>
      </w:r>
      <w:r w:rsidR="00EE6BB9">
        <w:rPr>
          <w:b w:val="0"/>
          <w:sz w:val="24"/>
          <w:szCs w:val="24"/>
        </w:rPr>
        <w:t>ji chroniących życie, zdrowie i </w:t>
      </w:r>
      <w:r>
        <w:rPr>
          <w:b w:val="0"/>
          <w:sz w:val="24"/>
          <w:szCs w:val="24"/>
        </w:rPr>
        <w:t xml:space="preserve">mienie obywateli. </w:t>
      </w:r>
      <w:r w:rsidR="00D6665B">
        <w:rPr>
          <w:b w:val="0"/>
          <w:sz w:val="24"/>
          <w:szCs w:val="24"/>
        </w:rPr>
        <w:t xml:space="preserve">W głównej mierze bezpieczeństwo zapewnione jest przez </w:t>
      </w:r>
      <w:r w:rsidR="007A1477">
        <w:rPr>
          <w:b w:val="0"/>
          <w:sz w:val="24"/>
          <w:szCs w:val="24"/>
        </w:rPr>
        <w:t>funkcjonariuszy</w:t>
      </w:r>
      <w:r w:rsidR="00D6665B">
        <w:rPr>
          <w:b w:val="0"/>
          <w:sz w:val="24"/>
          <w:szCs w:val="24"/>
        </w:rPr>
        <w:t xml:space="preserve"> Komendy Powiatowej Policji w Gostyniu oraz w zakresie ochrony przeciwpożarowej i innych klęsk </w:t>
      </w:r>
      <w:r w:rsidR="00C46C3C">
        <w:rPr>
          <w:b w:val="0"/>
          <w:sz w:val="24"/>
          <w:szCs w:val="24"/>
        </w:rPr>
        <w:t xml:space="preserve">przez </w:t>
      </w:r>
      <w:r w:rsidR="00D6665B">
        <w:rPr>
          <w:b w:val="0"/>
          <w:sz w:val="24"/>
          <w:szCs w:val="24"/>
        </w:rPr>
        <w:t xml:space="preserve">zastępy Ochotniczej Straży Pożarnej </w:t>
      </w:r>
      <w:r w:rsidR="009B5DBB">
        <w:rPr>
          <w:b w:val="0"/>
          <w:sz w:val="24"/>
          <w:szCs w:val="24"/>
        </w:rPr>
        <w:t xml:space="preserve">na czele </w:t>
      </w:r>
      <w:r w:rsidR="00D6665B">
        <w:rPr>
          <w:b w:val="0"/>
          <w:sz w:val="24"/>
          <w:szCs w:val="24"/>
        </w:rPr>
        <w:t xml:space="preserve">z </w:t>
      </w:r>
      <w:r w:rsidR="005641AC">
        <w:rPr>
          <w:b w:val="0"/>
          <w:sz w:val="24"/>
          <w:szCs w:val="24"/>
        </w:rPr>
        <w:t xml:space="preserve">Komendą Powiatową Państwowej Straży Pożarnej </w:t>
      </w:r>
      <w:r w:rsidR="002100AE">
        <w:rPr>
          <w:b w:val="0"/>
          <w:sz w:val="24"/>
          <w:szCs w:val="24"/>
        </w:rPr>
        <w:t>w Gostyniu</w:t>
      </w:r>
      <w:r w:rsidR="005641AC">
        <w:rPr>
          <w:b w:val="0"/>
          <w:sz w:val="24"/>
          <w:szCs w:val="24"/>
        </w:rPr>
        <w:t>.</w:t>
      </w:r>
      <w:r w:rsidR="006E59C8">
        <w:rPr>
          <w:b w:val="0"/>
          <w:sz w:val="24"/>
          <w:szCs w:val="24"/>
        </w:rPr>
        <w:t xml:space="preserve"> </w:t>
      </w:r>
      <w:r w:rsidR="006E59C8" w:rsidRPr="002721A8">
        <w:rPr>
          <w:b w:val="0"/>
          <w:sz w:val="24"/>
          <w:szCs w:val="24"/>
        </w:rPr>
        <w:t xml:space="preserve">Ponadto ochroną </w:t>
      </w:r>
      <w:r w:rsidR="009B5DBB">
        <w:rPr>
          <w:b w:val="0"/>
          <w:sz w:val="24"/>
          <w:szCs w:val="24"/>
        </w:rPr>
        <w:t>spokoju, porządku publicznego i </w:t>
      </w:r>
      <w:r w:rsidR="006E59C8" w:rsidRPr="002721A8">
        <w:rPr>
          <w:b w:val="0"/>
          <w:sz w:val="24"/>
          <w:szCs w:val="24"/>
        </w:rPr>
        <w:t xml:space="preserve">dbaniem o bezpieczeństwo mieszkańców zajmuje się Straż Miejska w Gostyniu. Dodatkowo sprawuje ochronę nad obiektami komunalnymi i obiektami użyteczności publicznej. </w:t>
      </w:r>
      <w:r w:rsidR="000C6580" w:rsidRPr="002721A8">
        <w:rPr>
          <w:b w:val="0"/>
          <w:sz w:val="24"/>
          <w:szCs w:val="24"/>
        </w:rPr>
        <w:t xml:space="preserve">Dba również o porządek i kontroluje ruch drogowy (w określonym </w:t>
      </w:r>
      <w:r w:rsidR="009B5DBB">
        <w:rPr>
          <w:b w:val="0"/>
          <w:sz w:val="24"/>
          <w:szCs w:val="24"/>
        </w:rPr>
        <w:t xml:space="preserve">przepisami </w:t>
      </w:r>
      <w:r w:rsidR="000C6580" w:rsidRPr="002721A8">
        <w:rPr>
          <w:b w:val="0"/>
          <w:sz w:val="24"/>
          <w:szCs w:val="24"/>
        </w:rPr>
        <w:t>zakresie</w:t>
      </w:r>
      <w:r w:rsidR="009B5DBB">
        <w:rPr>
          <w:b w:val="0"/>
          <w:sz w:val="24"/>
          <w:szCs w:val="24"/>
        </w:rPr>
        <w:t>).</w:t>
      </w:r>
    </w:p>
    <w:p w:rsidR="007A1477" w:rsidRDefault="007A1477"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165890" w:rsidRDefault="00165890"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2100AE" w:rsidRDefault="002100AE" w:rsidP="00AC44AF">
      <w:pPr>
        <w:spacing w:after="0" w:line="360" w:lineRule="auto"/>
        <w:jc w:val="both"/>
        <w:rPr>
          <w:rFonts w:ascii="Times New Roman" w:eastAsia="Times New Roman" w:hAnsi="Times New Roman"/>
          <w:sz w:val="24"/>
          <w:szCs w:val="24"/>
          <w:lang w:eastAsia="pl-PL"/>
        </w:rPr>
      </w:pPr>
    </w:p>
    <w:p w:rsidR="009B5DBB" w:rsidRDefault="009B5DBB" w:rsidP="00AC44AF">
      <w:pPr>
        <w:spacing w:after="0" w:line="360" w:lineRule="auto"/>
        <w:jc w:val="both"/>
        <w:rPr>
          <w:rFonts w:ascii="Times New Roman" w:eastAsia="Times New Roman" w:hAnsi="Times New Roman"/>
          <w:sz w:val="24"/>
          <w:szCs w:val="24"/>
          <w:lang w:eastAsia="pl-PL"/>
        </w:rPr>
      </w:pPr>
    </w:p>
    <w:p w:rsidR="00473F87" w:rsidRDefault="00473F87" w:rsidP="00F238F1">
      <w:pPr>
        <w:pStyle w:val="Podtytu"/>
        <w:numPr>
          <w:ilvl w:val="0"/>
          <w:numId w:val="10"/>
        </w:numPr>
      </w:pPr>
      <w:bookmarkStart w:id="31" w:name="_Toc389828372"/>
      <w:r w:rsidRPr="00473F87">
        <w:lastRenderedPageBreak/>
        <w:t>Analiza SWOT</w:t>
      </w:r>
      <w:bookmarkEnd w:id="31"/>
    </w:p>
    <w:p w:rsidR="00D4403B" w:rsidRPr="00D4403B" w:rsidRDefault="00D4403B" w:rsidP="00D4403B">
      <w:pPr>
        <w:pStyle w:val="Tekstpodstawowy"/>
        <w:rPr>
          <w:lang w:eastAsia="ar-SA"/>
        </w:rPr>
      </w:pPr>
    </w:p>
    <w:p w:rsidR="003968E7" w:rsidRPr="003968E7" w:rsidRDefault="003968E7" w:rsidP="008F5EFB">
      <w:pPr>
        <w:pStyle w:val="tabelka"/>
      </w:pPr>
      <w:bookmarkStart w:id="32" w:name="_Toc385415822"/>
      <w:r>
        <w:t xml:space="preserve">Tabela </w:t>
      </w:r>
      <w:r w:rsidR="00A40BF8">
        <w:t>7</w:t>
      </w:r>
      <w:r>
        <w:t>. Analiza SWOT</w:t>
      </w:r>
      <w:bookmarkEnd w:id="32"/>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4647"/>
        <w:gridCol w:w="4639"/>
      </w:tblGrid>
      <w:tr w:rsidR="00473F87" w:rsidRPr="00EE24EA" w:rsidTr="008C5088">
        <w:trPr>
          <w:trHeight w:hRule="exact" w:val="510"/>
        </w:trPr>
        <w:tc>
          <w:tcPr>
            <w:tcW w:w="2502" w:type="pct"/>
            <w:shd w:val="clear" w:color="auto" w:fill="DBE5F1"/>
            <w:vAlign w:val="center"/>
          </w:tcPr>
          <w:p w:rsidR="00473F87" w:rsidRPr="008C5088" w:rsidRDefault="00473F87" w:rsidP="008C5088">
            <w:pPr>
              <w:spacing w:after="0" w:line="36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MOCNE STRONY</w:t>
            </w:r>
          </w:p>
        </w:tc>
        <w:tc>
          <w:tcPr>
            <w:tcW w:w="2498" w:type="pct"/>
            <w:shd w:val="clear" w:color="auto" w:fill="DBE5F1"/>
            <w:vAlign w:val="center"/>
          </w:tcPr>
          <w:p w:rsidR="00473F87" w:rsidRPr="008C5088" w:rsidRDefault="00473F87" w:rsidP="008C5088">
            <w:pPr>
              <w:spacing w:after="0" w:line="36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SŁABE STRONY</w:t>
            </w:r>
          </w:p>
        </w:tc>
      </w:tr>
      <w:tr w:rsidR="00473F87" w:rsidTr="008C5088">
        <w:tc>
          <w:tcPr>
            <w:tcW w:w="2502" w:type="pct"/>
          </w:tcPr>
          <w:p w:rsidR="00473F87" w:rsidRPr="008C5088" w:rsidRDefault="006A684E"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Dogodne położenie</w:t>
            </w:r>
            <w:r w:rsidR="00656FD3" w:rsidRPr="008C5088">
              <w:rPr>
                <w:rFonts w:ascii="Times New Roman" w:eastAsia="Times New Roman" w:hAnsi="Times New Roman"/>
                <w:bCs/>
                <w:sz w:val="24"/>
                <w:szCs w:val="24"/>
                <w:lang w:eastAsia="pl-PL"/>
              </w:rPr>
              <w:t xml:space="preserve"> na ważnych szlakach komunikacyjnych,</w:t>
            </w:r>
          </w:p>
          <w:p w:rsidR="00656FD3" w:rsidRPr="008C5088" w:rsidRDefault="00656FD3"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Bogata oferta edukacyjna oraz wysoki poziom skomputeryzowania szkół,</w:t>
            </w:r>
          </w:p>
          <w:p w:rsidR="00656FD3" w:rsidRPr="008C5088" w:rsidRDefault="00976213"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Wysoko rozwinięta działalność kulturalna - l</w:t>
            </w:r>
            <w:r w:rsidR="00656FD3" w:rsidRPr="008C5088">
              <w:rPr>
                <w:rFonts w:ascii="Times New Roman" w:eastAsia="Times New Roman" w:hAnsi="Times New Roman"/>
                <w:bCs/>
                <w:sz w:val="24"/>
                <w:szCs w:val="24"/>
                <w:lang w:eastAsia="pl-PL"/>
              </w:rPr>
              <w:t>iczne imprezy</w:t>
            </w:r>
            <w:r w:rsidR="00891272">
              <w:rPr>
                <w:rFonts w:ascii="Times New Roman" w:eastAsia="Times New Roman" w:hAnsi="Times New Roman"/>
                <w:bCs/>
                <w:sz w:val="24"/>
                <w:szCs w:val="24"/>
                <w:lang w:eastAsia="pl-PL"/>
              </w:rPr>
              <w:t xml:space="preserve"> </w:t>
            </w:r>
            <w:r w:rsidR="00656FD3" w:rsidRPr="008C5088">
              <w:rPr>
                <w:rFonts w:ascii="Times New Roman" w:eastAsia="Times New Roman" w:hAnsi="Times New Roman"/>
                <w:bCs/>
                <w:sz w:val="24"/>
                <w:szCs w:val="24"/>
                <w:lang w:eastAsia="pl-PL"/>
              </w:rPr>
              <w:t>cieszące się dużym zainteresowaniem w regionie,</w:t>
            </w:r>
          </w:p>
          <w:p w:rsidR="00976213" w:rsidRPr="008C5088" w:rsidRDefault="00976213"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Liczne zabytki i tereny o wysokich walorach kulturowych,</w:t>
            </w:r>
          </w:p>
          <w:p w:rsidR="00656FD3" w:rsidRPr="008C5088" w:rsidRDefault="00656FD3"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 xml:space="preserve">Szeroka współpraca </w:t>
            </w:r>
            <w:r w:rsidR="00976213" w:rsidRPr="008C5088">
              <w:rPr>
                <w:rFonts w:ascii="Times New Roman" w:eastAsia="Times New Roman" w:hAnsi="Times New Roman"/>
                <w:bCs/>
                <w:sz w:val="24"/>
                <w:szCs w:val="24"/>
                <w:lang w:eastAsia="pl-PL"/>
              </w:rPr>
              <w:t>międzynarodowa</w:t>
            </w:r>
            <w:r w:rsidRPr="008C5088">
              <w:rPr>
                <w:rFonts w:ascii="Times New Roman" w:eastAsia="Times New Roman" w:hAnsi="Times New Roman"/>
                <w:bCs/>
                <w:sz w:val="24"/>
                <w:szCs w:val="24"/>
                <w:lang w:eastAsia="pl-PL"/>
              </w:rPr>
              <w:t>,</w:t>
            </w:r>
          </w:p>
          <w:p w:rsidR="00656FD3" w:rsidRPr="008C5088" w:rsidRDefault="00976213"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Sprawnie funkcjonująca administracja</w:t>
            </w:r>
            <w:r w:rsidR="002D5D56" w:rsidRPr="008C5088">
              <w:rPr>
                <w:rFonts w:ascii="Times New Roman" w:eastAsia="Times New Roman" w:hAnsi="Times New Roman"/>
                <w:bCs/>
                <w:sz w:val="24"/>
                <w:szCs w:val="24"/>
                <w:lang w:eastAsia="pl-PL"/>
              </w:rPr>
              <w:t xml:space="preserve"> publiczna oraz instytucje użyteczności publicznej,</w:t>
            </w:r>
          </w:p>
          <w:p w:rsidR="00976213" w:rsidRPr="008C5088" w:rsidRDefault="00976213"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Wysoka pozycja w c</w:t>
            </w:r>
            <w:r w:rsidR="009B5DBB">
              <w:rPr>
                <w:rFonts w:ascii="Times New Roman" w:eastAsia="Times New Roman" w:hAnsi="Times New Roman"/>
                <w:bCs/>
                <w:sz w:val="24"/>
                <w:szCs w:val="24"/>
                <w:lang w:eastAsia="pl-PL"/>
              </w:rPr>
              <w:t>zołówce rolniczej klasyfikacji gmin w</w:t>
            </w:r>
            <w:r w:rsidRPr="008C5088">
              <w:rPr>
                <w:rFonts w:ascii="Times New Roman" w:eastAsia="Times New Roman" w:hAnsi="Times New Roman"/>
                <w:bCs/>
                <w:sz w:val="24"/>
                <w:szCs w:val="24"/>
                <w:lang w:eastAsia="pl-PL"/>
              </w:rPr>
              <w:t>ielkopolskich,</w:t>
            </w:r>
          </w:p>
          <w:p w:rsidR="00976213" w:rsidRPr="008C5088" w:rsidRDefault="00976213"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Sprawna współpraca z organizacjami pozarządowymi,</w:t>
            </w:r>
          </w:p>
          <w:p w:rsidR="00976213" w:rsidRPr="008C5088" w:rsidRDefault="009B5DBB" w:rsidP="008C5088">
            <w:pPr>
              <w:pStyle w:val="Akapitzlist"/>
              <w:numPr>
                <w:ilvl w:val="0"/>
                <w:numId w:val="5"/>
              </w:numPr>
              <w:spacing w:after="0" w:line="240" w:lineRule="auto"/>
              <w:ind w:left="317"/>
              <w:rPr>
                <w:rFonts w:ascii="Times New Roman" w:eastAsia="Times New Roman" w:hAnsi="Times New Roman"/>
                <w:b/>
                <w:bCs/>
                <w:sz w:val="24"/>
                <w:szCs w:val="24"/>
                <w:lang w:eastAsia="pl-PL"/>
              </w:rPr>
            </w:pPr>
            <w:r>
              <w:rPr>
                <w:rFonts w:ascii="Times New Roman" w:eastAsia="Times New Roman" w:hAnsi="Times New Roman"/>
                <w:bCs/>
                <w:sz w:val="24"/>
                <w:szCs w:val="24"/>
                <w:lang w:eastAsia="pl-PL"/>
              </w:rPr>
              <w:t>Członkowstwo w Stowarzyszeniu Wspierania P</w:t>
            </w:r>
            <w:r w:rsidR="00976213" w:rsidRPr="008C5088">
              <w:rPr>
                <w:rFonts w:ascii="Times New Roman" w:eastAsia="Times New Roman" w:hAnsi="Times New Roman"/>
                <w:bCs/>
                <w:sz w:val="24"/>
                <w:szCs w:val="24"/>
                <w:lang w:eastAsia="pl-PL"/>
              </w:rPr>
              <w:t>rzedsiębiorczości</w:t>
            </w:r>
            <w:r>
              <w:rPr>
                <w:rFonts w:ascii="Times New Roman" w:eastAsia="Times New Roman" w:hAnsi="Times New Roman"/>
                <w:bCs/>
                <w:sz w:val="24"/>
                <w:szCs w:val="24"/>
                <w:lang w:eastAsia="pl-PL"/>
              </w:rPr>
              <w:t xml:space="preserve"> Powiatu Gostyńskiego</w:t>
            </w:r>
            <w:r w:rsidR="00976213" w:rsidRPr="008C5088">
              <w:rPr>
                <w:rFonts w:ascii="Times New Roman" w:eastAsia="Times New Roman" w:hAnsi="Times New Roman"/>
                <w:bCs/>
                <w:sz w:val="24"/>
                <w:szCs w:val="24"/>
                <w:lang w:eastAsia="pl-PL"/>
              </w:rPr>
              <w:t>,</w:t>
            </w:r>
          </w:p>
        </w:tc>
        <w:tc>
          <w:tcPr>
            <w:tcW w:w="2498" w:type="pct"/>
          </w:tcPr>
          <w:p w:rsidR="00473F87" w:rsidRPr="008C5088" w:rsidRDefault="00F126F1" w:rsidP="008C5088">
            <w:pPr>
              <w:pStyle w:val="Akapitzlist"/>
              <w:numPr>
                <w:ilvl w:val="0"/>
                <w:numId w:val="6"/>
              </w:numPr>
              <w:spacing w:after="0" w:line="240" w:lineRule="auto"/>
              <w:ind w:left="385"/>
              <w:rPr>
                <w:rFonts w:ascii="Times New Roman" w:eastAsia="Times New Roman" w:hAnsi="Times New Roman"/>
                <w:b/>
                <w:sz w:val="24"/>
                <w:szCs w:val="24"/>
                <w:lang w:eastAsia="pl-PL"/>
              </w:rPr>
            </w:pPr>
            <w:r w:rsidRPr="008C5088">
              <w:rPr>
                <w:rFonts w:ascii="Times New Roman" w:eastAsia="Times New Roman" w:hAnsi="Times New Roman"/>
                <w:sz w:val="24"/>
                <w:szCs w:val="24"/>
                <w:lang w:eastAsia="pl-PL"/>
              </w:rPr>
              <w:t>Niski przyrost naturalny,</w:t>
            </w:r>
          </w:p>
          <w:p w:rsidR="00F126F1" w:rsidRPr="008C5088" w:rsidRDefault="00F126F1" w:rsidP="008C5088">
            <w:pPr>
              <w:pStyle w:val="Akapitzlist"/>
              <w:numPr>
                <w:ilvl w:val="0"/>
                <w:numId w:val="6"/>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Rozdrobnienie podmiotów gospodarczych,</w:t>
            </w:r>
          </w:p>
          <w:p w:rsidR="00F126F1" w:rsidRPr="008C5088" w:rsidRDefault="00F126F1" w:rsidP="008C5088">
            <w:pPr>
              <w:pStyle w:val="Akapitzlist"/>
              <w:numPr>
                <w:ilvl w:val="0"/>
                <w:numId w:val="6"/>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Brak terenów rekreacyjnych – zielonych,</w:t>
            </w:r>
          </w:p>
          <w:p w:rsidR="00F126F1" w:rsidRPr="008C5088" w:rsidRDefault="00F126F1" w:rsidP="008C5088">
            <w:pPr>
              <w:pStyle w:val="Akapitzlist"/>
              <w:numPr>
                <w:ilvl w:val="0"/>
                <w:numId w:val="6"/>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 xml:space="preserve">Duży udział </w:t>
            </w:r>
            <w:r w:rsidR="00E3377F" w:rsidRPr="008C5088">
              <w:rPr>
                <w:rFonts w:ascii="Times New Roman" w:eastAsia="Times New Roman" w:hAnsi="Times New Roman"/>
                <w:sz w:val="24"/>
                <w:szCs w:val="24"/>
                <w:lang w:eastAsia="pl-PL"/>
              </w:rPr>
              <w:t>bezrobocia</w:t>
            </w:r>
            <w:r w:rsidRPr="008C5088">
              <w:rPr>
                <w:rFonts w:ascii="Times New Roman" w:eastAsia="Times New Roman" w:hAnsi="Times New Roman"/>
                <w:sz w:val="24"/>
                <w:szCs w:val="24"/>
                <w:lang w:eastAsia="pl-PL"/>
              </w:rPr>
              <w:t xml:space="preserve"> wśród kobiet</w:t>
            </w:r>
            <w:r w:rsidR="00E3377F" w:rsidRPr="008C5088">
              <w:rPr>
                <w:rFonts w:ascii="Times New Roman" w:eastAsia="Times New Roman" w:hAnsi="Times New Roman"/>
                <w:sz w:val="24"/>
                <w:szCs w:val="24"/>
                <w:lang w:eastAsia="pl-PL"/>
              </w:rPr>
              <w:t>,</w:t>
            </w:r>
          </w:p>
          <w:p w:rsidR="00E3377F" w:rsidRPr="008C5088" w:rsidRDefault="00E3377F" w:rsidP="008C5088">
            <w:pPr>
              <w:pStyle w:val="Akapitzlist"/>
              <w:numPr>
                <w:ilvl w:val="0"/>
                <w:numId w:val="6"/>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Braki w liczbie miejsc parkingowych</w:t>
            </w:r>
            <w:r w:rsidR="009B5DBB">
              <w:rPr>
                <w:rFonts w:ascii="Times New Roman" w:eastAsia="Times New Roman" w:hAnsi="Times New Roman"/>
                <w:sz w:val="24"/>
                <w:szCs w:val="24"/>
                <w:lang w:eastAsia="pl-PL"/>
              </w:rPr>
              <w:t>.</w:t>
            </w:r>
          </w:p>
        </w:tc>
      </w:tr>
      <w:tr w:rsidR="00473F87" w:rsidRPr="00EE24EA" w:rsidTr="008C5088">
        <w:trPr>
          <w:trHeight w:hRule="exact" w:val="510"/>
        </w:trPr>
        <w:tc>
          <w:tcPr>
            <w:tcW w:w="2502" w:type="pct"/>
            <w:shd w:val="clear" w:color="auto" w:fill="DBE5F1"/>
            <w:vAlign w:val="center"/>
          </w:tcPr>
          <w:p w:rsidR="00473F87" w:rsidRPr="008C5088" w:rsidRDefault="00473F87" w:rsidP="008C5088">
            <w:pPr>
              <w:spacing w:after="0" w:line="360" w:lineRule="auto"/>
              <w:jc w:val="center"/>
              <w:rPr>
                <w:rFonts w:ascii="Times New Roman" w:eastAsia="Times New Roman" w:hAnsi="Times New Roman"/>
                <w:b/>
                <w:bCs/>
                <w:sz w:val="24"/>
                <w:szCs w:val="24"/>
                <w:lang w:eastAsia="pl-PL"/>
              </w:rPr>
            </w:pPr>
            <w:r w:rsidRPr="008C5088">
              <w:rPr>
                <w:rFonts w:ascii="Times New Roman" w:eastAsia="Times New Roman" w:hAnsi="Times New Roman"/>
                <w:b/>
                <w:bCs/>
                <w:sz w:val="24"/>
                <w:szCs w:val="24"/>
                <w:lang w:eastAsia="pl-PL"/>
              </w:rPr>
              <w:t>SZANSE</w:t>
            </w:r>
          </w:p>
        </w:tc>
        <w:tc>
          <w:tcPr>
            <w:tcW w:w="2498" w:type="pct"/>
            <w:shd w:val="clear" w:color="auto" w:fill="DBE5F1"/>
            <w:vAlign w:val="center"/>
          </w:tcPr>
          <w:p w:rsidR="00473F87" w:rsidRPr="008C5088" w:rsidRDefault="00473F87" w:rsidP="008C5088">
            <w:pPr>
              <w:spacing w:after="0" w:line="360" w:lineRule="auto"/>
              <w:jc w:val="center"/>
              <w:rPr>
                <w:rFonts w:ascii="Times New Roman" w:eastAsia="Times New Roman" w:hAnsi="Times New Roman"/>
                <w:b/>
                <w:sz w:val="24"/>
                <w:szCs w:val="24"/>
                <w:lang w:eastAsia="pl-PL"/>
              </w:rPr>
            </w:pPr>
            <w:r w:rsidRPr="008C5088">
              <w:rPr>
                <w:rFonts w:ascii="Times New Roman" w:eastAsia="Times New Roman" w:hAnsi="Times New Roman"/>
                <w:b/>
                <w:sz w:val="24"/>
                <w:szCs w:val="24"/>
                <w:lang w:eastAsia="pl-PL"/>
              </w:rPr>
              <w:t>ZAGROŻENIA</w:t>
            </w:r>
          </w:p>
        </w:tc>
      </w:tr>
      <w:tr w:rsidR="00473F87" w:rsidTr="008C5088">
        <w:tc>
          <w:tcPr>
            <w:tcW w:w="2502" w:type="pct"/>
          </w:tcPr>
          <w:p w:rsidR="00473F87" w:rsidRPr="008C5088" w:rsidRDefault="0053058F"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Dobrze rozwinięte zaplecze do rozwoju przemysłu rolno-spożywczego,</w:t>
            </w:r>
          </w:p>
          <w:p w:rsidR="0053058F" w:rsidRPr="008C5088" w:rsidRDefault="0053058F"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Systematyczny wzrost podmiotów zarejestrowanych</w:t>
            </w:r>
            <w:r w:rsidR="00F00CC9" w:rsidRPr="008C5088">
              <w:rPr>
                <w:rFonts w:ascii="Times New Roman" w:eastAsia="Times New Roman" w:hAnsi="Times New Roman"/>
                <w:bCs/>
                <w:sz w:val="24"/>
                <w:szCs w:val="24"/>
                <w:lang w:eastAsia="pl-PL"/>
              </w:rPr>
              <w:t xml:space="preserve"> w g</w:t>
            </w:r>
            <w:r w:rsidRPr="008C5088">
              <w:rPr>
                <w:rFonts w:ascii="Times New Roman" w:eastAsia="Times New Roman" w:hAnsi="Times New Roman"/>
                <w:bCs/>
                <w:sz w:val="24"/>
                <w:szCs w:val="24"/>
                <w:lang w:eastAsia="pl-PL"/>
              </w:rPr>
              <w:t>minie,</w:t>
            </w:r>
          </w:p>
          <w:p w:rsidR="0053058F" w:rsidRPr="008C5088" w:rsidRDefault="0053058F"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Ciągły rozwój infrastruktury technicznej,</w:t>
            </w:r>
          </w:p>
          <w:p w:rsidR="0053058F" w:rsidRPr="008C5088" w:rsidRDefault="0053058F"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Wzrost poziomu wykształcenia ludności,</w:t>
            </w:r>
          </w:p>
          <w:p w:rsidR="0053058F" w:rsidRPr="008C5088" w:rsidRDefault="0053058F"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 xml:space="preserve">Uczestnictwo w europejskiej sieci szlaków rowerowych </w:t>
            </w:r>
            <w:proofErr w:type="spellStart"/>
            <w:r w:rsidRPr="008C5088">
              <w:rPr>
                <w:rFonts w:ascii="Times New Roman" w:eastAsia="Times New Roman" w:hAnsi="Times New Roman"/>
                <w:bCs/>
                <w:sz w:val="24"/>
                <w:szCs w:val="24"/>
                <w:lang w:eastAsia="pl-PL"/>
              </w:rPr>
              <w:t>EuroVelo</w:t>
            </w:r>
            <w:proofErr w:type="spellEnd"/>
            <w:r w:rsidRPr="008C5088">
              <w:rPr>
                <w:rFonts w:ascii="Times New Roman" w:eastAsia="Times New Roman" w:hAnsi="Times New Roman"/>
                <w:bCs/>
                <w:sz w:val="24"/>
                <w:szCs w:val="24"/>
                <w:lang w:eastAsia="pl-PL"/>
              </w:rPr>
              <w:t>,</w:t>
            </w:r>
          </w:p>
          <w:p w:rsidR="00E8776E" w:rsidRPr="008C5088" w:rsidRDefault="0053058F"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Dobre</w:t>
            </w:r>
            <w:r w:rsidR="00E8776E" w:rsidRPr="008C5088">
              <w:rPr>
                <w:rFonts w:ascii="Times New Roman" w:eastAsia="Times New Roman" w:hAnsi="Times New Roman"/>
                <w:bCs/>
                <w:sz w:val="24"/>
                <w:szCs w:val="24"/>
                <w:lang w:eastAsia="pl-PL"/>
              </w:rPr>
              <w:t xml:space="preserve"> zaplecze do rozwoju turystyki, </w:t>
            </w:r>
          </w:p>
          <w:p w:rsidR="0053058F" w:rsidRPr="008C5088" w:rsidRDefault="0053058F" w:rsidP="008C5088">
            <w:pPr>
              <w:pStyle w:val="Akapitzlist"/>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w tym agroturystyki,</w:t>
            </w:r>
          </w:p>
          <w:p w:rsidR="00E8776E" w:rsidRPr="008C5088" w:rsidRDefault="009B5DBB"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Pr>
                <w:rFonts w:ascii="Times New Roman" w:eastAsia="Times New Roman" w:hAnsi="Times New Roman"/>
                <w:bCs/>
                <w:sz w:val="24"/>
                <w:szCs w:val="24"/>
                <w:lang w:eastAsia="pl-PL"/>
              </w:rPr>
              <w:t>Funkcjonowanie s</w:t>
            </w:r>
            <w:r w:rsidR="0053058F" w:rsidRPr="008C5088">
              <w:rPr>
                <w:rFonts w:ascii="Times New Roman" w:eastAsia="Times New Roman" w:hAnsi="Times New Roman"/>
                <w:bCs/>
                <w:sz w:val="24"/>
                <w:szCs w:val="24"/>
                <w:lang w:eastAsia="pl-PL"/>
              </w:rPr>
              <w:t xml:space="preserve">trefy </w:t>
            </w:r>
            <w:r>
              <w:rPr>
                <w:rFonts w:ascii="Times New Roman" w:eastAsia="Times New Roman" w:hAnsi="Times New Roman"/>
                <w:bCs/>
                <w:sz w:val="24"/>
                <w:szCs w:val="24"/>
                <w:lang w:eastAsia="pl-PL"/>
              </w:rPr>
              <w:t>gospodarczej</w:t>
            </w:r>
          </w:p>
          <w:p w:rsidR="0053058F" w:rsidRPr="008C5088" w:rsidRDefault="0053058F" w:rsidP="008C5088">
            <w:pPr>
              <w:pStyle w:val="Akapitzlist"/>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w  Czachorowie</w:t>
            </w:r>
            <w:r w:rsidR="006C40B5">
              <w:rPr>
                <w:rFonts w:ascii="Times New Roman" w:eastAsia="Times New Roman" w:hAnsi="Times New Roman"/>
                <w:bCs/>
                <w:sz w:val="24"/>
                <w:szCs w:val="24"/>
                <w:lang w:eastAsia="pl-PL"/>
              </w:rPr>
              <w:t>,</w:t>
            </w:r>
          </w:p>
          <w:p w:rsidR="007656CC" w:rsidRPr="008C5088" w:rsidRDefault="007656CC" w:rsidP="008C5088">
            <w:pPr>
              <w:pStyle w:val="Akapitzlist"/>
              <w:numPr>
                <w:ilvl w:val="0"/>
                <w:numId w:val="7"/>
              </w:numPr>
              <w:spacing w:after="0" w:line="240" w:lineRule="auto"/>
              <w:ind w:left="317"/>
              <w:rPr>
                <w:rFonts w:ascii="Times New Roman" w:eastAsia="Times New Roman" w:hAnsi="Times New Roman"/>
                <w:b/>
                <w:bCs/>
                <w:sz w:val="24"/>
                <w:szCs w:val="24"/>
                <w:lang w:eastAsia="pl-PL"/>
              </w:rPr>
            </w:pPr>
            <w:r w:rsidRPr="008C5088">
              <w:rPr>
                <w:rFonts w:ascii="Times New Roman" w:eastAsia="Times New Roman" w:hAnsi="Times New Roman"/>
                <w:bCs/>
                <w:sz w:val="24"/>
                <w:szCs w:val="24"/>
                <w:lang w:eastAsia="pl-PL"/>
              </w:rPr>
              <w:t>Wykorzystanie zewnętrznych źródeł finansowania inwestycji</w:t>
            </w:r>
            <w:r w:rsidR="00891272">
              <w:rPr>
                <w:rFonts w:ascii="Times New Roman" w:eastAsia="Times New Roman" w:hAnsi="Times New Roman"/>
                <w:bCs/>
                <w:sz w:val="24"/>
                <w:szCs w:val="24"/>
                <w:lang w:eastAsia="pl-PL"/>
              </w:rPr>
              <w:t>.</w:t>
            </w:r>
          </w:p>
        </w:tc>
        <w:tc>
          <w:tcPr>
            <w:tcW w:w="2498" w:type="pct"/>
          </w:tcPr>
          <w:p w:rsidR="00473F87" w:rsidRPr="008C5088" w:rsidRDefault="00431937" w:rsidP="008C5088">
            <w:pPr>
              <w:pStyle w:val="Akapitzlist"/>
              <w:numPr>
                <w:ilvl w:val="0"/>
                <w:numId w:val="8"/>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Wzrost bezrobocia, w tym duże bezrobocie w grupie osób młodych,</w:t>
            </w:r>
          </w:p>
          <w:p w:rsidR="00E8776E" w:rsidRPr="008C5088" w:rsidRDefault="00431937" w:rsidP="008C5088">
            <w:pPr>
              <w:pStyle w:val="Akapitzlist"/>
              <w:numPr>
                <w:ilvl w:val="0"/>
                <w:numId w:val="8"/>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 xml:space="preserve">Spadek liczby mieszkańców oraz niekorzystna prognoza świadcząca </w:t>
            </w:r>
          </w:p>
          <w:p w:rsidR="00431937" w:rsidRPr="008C5088" w:rsidRDefault="00431937" w:rsidP="008C5088">
            <w:pPr>
              <w:pStyle w:val="Akapitzlist"/>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o ciągłym zmniejszaniu się liczby ludności w gminie,</w:t>
            </w:r>
          </w:p>
          <w:p w:rsidR="00431937" w:rsidRPr="008C5088" w:rsidRDefault="00431937" w:rsidP="008C5088">
            <w:pPr>
              <w:pStyle w:val="Akapitzlist"/>
              <w:numPr>
                <w:ilvl w:val="0"/>
                <w:numId w:val="8"/>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Wzrost ludności w wieku p</w:t>
            </w:r>
            <w:r w:rsidR="00891272">
              <w:rPr>
                <w:rFonts w:ascii="Times New Roman" w:eastAsia="Times New Roman" w:hAnsi="Times New Roman"/>
                <w:sz w:val="24"/>
                <w:szCs w:val="24"/>
                <w:lang w:eastAsia="pl-PL"/>
              </w:rPr>
              <w:t>op</w:t>
            </w:r>
            <w:r w:rsidRPr="008C5088">
              <w:rPr>
                <w:rFonts w:ascii="Times New Roman" w:eastAsia="Times New Roman" w:hAnsi="Times New Roman"/>
                <w:sz w:val="24"/>
                <w:szCs w:val="24"/>
                <w:lang w:eastAsia="pl-PL"/>
              </w:rPr>
              <w:t>rodukcyjnym,</w:t>
            </w:r>
          </w:p>
          <w:p w:rsidR="00431937" w:rsidRPr="008C5088" w:rsidRDefault="00431937" w:rsidP="008C5088">
            <w:pPr>
              <w:pStyle w:val="Akapitzlist"/>
              <w:numPr>
                <w:ilvl w:val="0"/>
                <w:numId w:val="8"/>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 xml:space="preserve">Uciążliwości </w:t>
            </w:r>
            <w:r w:rsidR="00052576">
              <w:rPr>
                <w:rFonts w:ascii="Times New Roman" w:eastAsia="Times New Roman" w:hAnsi="Times New Roman"/>
                <w:sz w:val="24"/>
                <w:szCs w:val="24"/>
                <w:lang w:eastAsia="pl-PL"/>
              </w:rPr>
              <w:t>z powodu</w:t>
            </w:r>
            <w:r w:rsidRPr="008C5088">
              <w:rPr>
                <w:rFonts w:ascii="Times New Roman" w:eastAsia="Times New Roman" w:hAnsi="Times New Roman"/>
                <w:sz w:val="24"/>
                <w:szCs w:val="24"/>
                <w:lang w:eastAsia="pl-PL"/>
              </w:rPr>
              <w:t xml:space="preserve"> przebiegu głównych szlaków komunikacyjnych,</w:t>
            </w:r>
          </w:p>
          <w:p w:rsidR="00431937" w:rsidRPr="008C5088" w:rsidRDefault="00431937" w:rsidP="008C5088">
            <w:pPr>
              <w:pStyle w:val="Akapitzlist"/>
              <w:numPr>
                <w:ilvl w:val="0"/>
                <w:numId w:val="8"/>
              </w:numPr>
              <w:spacing w:after="0" w:line="240" w:lineRule="auto"/>
              <w:ind w:left="385"/>
              <w:rPr>
                <w:rFonts w:ascii="Times New Roman" w:eastAsia="Times New Roman" w:hAnsi="Times New Roman"/>
                <w:sz w:val="24"/>
                <w:szCs w:val="24"/>
                <w:lang w:eastAsia="pl-PL"/>
              </w:rPr>
            </w:pPr>
            <w:r w:rsidRPr="008C5088">
              <w:rPr>
                <w:rFonts w:ascii="Times New Roman" w:eastAsia="Times New Roman" w:hAnsi="Times New Roman"/>
                <w:sz w:val="24"/>
                <w:szCs w:val="24"/>
                <w:lang w:eastAsia="pl-PL"/>
              </w:rPr>
              <w:t>Wzrost zanieczyszczenia środowiska oraz natężenia hałasu</w:t>
            </w:r>
            <w:r w:rsidR="00891272">
              <w:rPr>
                <w:rFonts w:ascii="Times New Roman" w:eastAsia="Times New Roman" w:hAnsi="Times New Roman"/>
                <w:sz w:val="24"/>
                <w:szCs w:val="24"/>
                <w:lang w:eastAsia="pl-PL"/>
              </w:rPr>
              <w:t>.</w:t>
            </w:r>
          </w:p>
        </w:tc>
      </w:tr>
    </w:tbl>
    <w:p w:rsidR="00473F87" w:rsidRDefault="00473F87" w:rsidP="00473F87">
      <w:pPr>
        <w:spacing w:after="0" w:line="360" w:lineRule="auto"/>
        <w:ind w:left="360"/>
        <w:jc w:val="both"/>
        <w:rPr>
          <w:rFonts w:ascii="Times New Roman" w:eastAsia="Times New Roman" w:hAnsi="Times New Roman"/>
          <w:b/>
          <w:sz w:val="24"/>
          <w:szCs w:val="24"/>
          <w:lang w:eastAsia="pl-PL"/>
        </w:rPr>
      </w:pPr>
    </w:p>
    <w:p w:rsidR="006C40B5" w:rsidRDefault="006C40B5" w:rsidP="00C52C75">
      <w:pPr>
        <w:spacing w:after="0" w:line="360" w:lineRule="auto"/>
        <w:jc w:val="both"/>
        <w:rPr>
          <w:rFonts w:ascii="Times New Roman" w:eastAsia="Times New Roman" w:hAnsi="Times New Roman"/>
          <w:b/>
          <w:sz w:val="24"/>
          <w:szCs w:val="24"/>
          <w:lang w:eastAsia="pl-PL"/>
        </w:rPr>
      </w:pPr>
    </w:p>
    <w:p w:rsidR="009B5DBB" w:rsidRDefault="009B5DBB" w:rsidP="00C52C75">
      <w:pPr>
        <w:spacing w:after="0" w:line="360" w:lineRule="auto"/>
        <w:jc w:val="both"/>
        <w:rPr>
          <w:rFonts w:ascii="Times New Roman" w:eastAsia="Times New Roman" w:hAnsi="Times New Roman"/>
          <w:b/>
          <w:sz w:val="24"/>
          <w:szCs w:val="24"/>
          <w:lang w:eastAsia="pl-PL"/>
        </w:rPr>
      </w:pPr>
    </w:p>
    <w:p w:rsidR="009B5DBB" w:rsidRDefault="009B5DBB" w:rsidP="00C52C75">
      <w:pPr>
        <w:spacing w:after="0" w:line="360" w:lineRule="auto"/>
        <w:jc w:val="both"/>
        <w:rPr>
          <w:rFonts w:ascii="Times New Roman" w:eastAsia="Times New Roman" w:hAnsi="Times New Roman"/>
          <w:b/>
          <w:sz w:val="24"/>
          <w:szCs w:val="24"/>
          <w:lang w:eastAsia="pl-PL"/>
        </w:rPr>
      </w:pPr>
    </w:p>
    <w:p w:rsidR="009B5DBB" w:rsidRDefault="009B5DBB" w:rsidP="00C52C75">
      <w:pPr>
        <w:spacing w:after="0" w:line="360" w:lineRule="auto"/>
        <w:jc w:val="both"/>
        <w:rPr>
          <w:rFonts w:ascii="Times New Roman" w:eastAsia="Times New Roman" w:hAnsi="Times New Roman"/>
          <w:b/>
          <w:sz w:val="24"/>
          <w:szCs w:val="24"/>
          <w:lang w:eastAsia="pl-PL"/>
        </w:rPr>
      </w:pPr>
    </w:p>
    <w:p w:rsidR="00013F46" w:rsidRDefault="00013F46" w:rsidP="00B82F3B">
      <w:pPr>
        <w:pStyle w:val="Podtytu"/>
        <w:ind w:left="426"/>
        <w:rPr>
          <w:lang w:eastAsia="pl-PL"/>
        </w:rPr>
      </w:pPr>
      <w:bookmarkStart w:id="33" w:name="_Toc389828373"/>
      <w:r>
        <w:lastRenderedPageBreak/>
        <w:t xml:space="preserve">2. </w:t>
      </w:r>
      <w:r w:rsidRPr="00013F46">
        <w:t>Potencja</w:t>
      </w:r>
      <w:r>
        <w:t xml:space="preserve">ł strefy </w:t>
      </w:r>
      <w:r w:rsidR="009B5DBB">
        <w:t>gospodarczej</w:t>
      </w:r>
      <w:r>
        <w:t xml:space="preserve"> w Czachorowie</w:t>
      </w:r>
      <w:bookmarkEnd w:id="33"/>
    </w:p>
    <w:p w:rsidR="00013F46" w:rsidRDefault="00013F46" w:rsidP="00013F46">
      <w:pPr>
        <w:spacing w:after="0" w:line="360" w:lineRule="auto"/>
        <w:jc w:val="both"/>
        <w:rPr>
          <w:rFonts w:ascii="Times New Roman" w:eastAsia="Times New Roman" w:hAnsi="Times New Roman"/>
          <w:b/>
          <w:sz w:val="24"/>
          <w:szCs w:val="24"/>
          <w:lang w:eastAsia="pl-PL"/>
        </w:rPr>
      </w:pPr>
    </w:p>
    <w:p w:rsidR="00013F46" w:rsidRPr="00013F46" w:rsidRDefault="00013F46" w:rsidP="00B82F3B">
      <w:pPr>
        <w:pStyle w:val="Podtytu"/>
        <w:ind w:left="426"/>
        <w:rPr>
          <w:lang w:eastAsia="pl-PL"/>
        </w:rPr>
      </w:pPr>
      <w:bookmarkStart w:id="34" w:name="_Toc389828374"/>
      <w:r>
        <w:rPr>
          <w:lang w:eastAsia="pl-PL"/>
        </w:rPr>
        <w:t xml:space="preserve">2.1. Charakterystyka </w:t>
      </w:r>
      <w:r w:rsidRPr="00013F46">
        <w:rPr>
          <w:lang w:eastAsia="pl-PL"/>
        </w:rPr>
        <w:t xml:space="preserve">strefy </w:t>
      </w:r>
      <w:r w:rsidR="009B5DBB">
        <w:t>gospodarczej</w:t>
      </w:r>
      <w:r w:rsidRPr="00013F46">
        <w:t xml:space="preserve"> w Czachorowie</w:t>
      </w:r>
      <w:bookmarkEnd w:id="34"/>
    </w:p>
    <w:p w:rsidR="004F64B1" w:rsidRDefault="004F64B1" w:rsidP="00C913CA">
      <w:pPr>
        <w:tabs>
          <w:tab w:val="left" w:pos="426"/>
        </w:tabs>
        <w:spacing w:after="0" w:line="360" w:lineRule="auto"/>
        <w:jc w:val="both"/>
        <w:rPr>
          <w:rFonts w:ascii="Times New Roman" w:hAnsi="Times New Roman"/>
          <w:sz w:val="24"/>
          <w:szCs w:val="24"/>
        </w:rPr>
      </w:pPr>
      <w:r w:rsidRPr="002721A8">
        <w:rPr>
          <w:rFonts w:ascii="Times New Roman" w:hAnsi="Times New Roman"/>
          <w:sz w:val="24"/>
          <w:szCs w:val="24"/>
        </w:rPr>
        <w:t xml:space="preserve">Na południe od centrum miasta położona jest </w:t>
      </w:r>
      <w:r w:rsidR="006C40B5" w:rsidRPr="002721A8">
        <w:rPr>
          <w:rFonts w:ascii="Times New Roman" w:hAnsi="Times New Roman"/>
          <w:sz w:val="24"/>
          <w:szCs w:val="24"/>
        </w:rPr>
        <w:t xml:space="preserve">strefa </w:t>
      </w:r>
      <w:r w:rsidR="009B5DBB">
        <w:rPr>
          <w:rFonts w:ascii="Times New Roman" w:hAnsi="Times New Roman"/>
          <w:sz w:val="24"/>
          <w:szCs w:val="24"/>
        </w:rPr>
        <w:t>gospodarcza działająca od 2002 r. Zgodnie z</w:t>
      </w:r>
      <w:r w:rsidR="009E277D" w:rsidRPr="002721A8">
        <w:rPr>
          <w:rFonts w:ascii="Times New Roman" w:hAnsi="Times New Roman"/>
          <w:sz w:val="24"/>
          <w:szCs w:val="24"/>
        </w:rPr>
        <w:t xml:space="preserve"> dokumentem planistycznym</w:t>
      </w:r>
      <w:r w:rsidR="009B5DBB">
        <w:rPr>
          <w:rFonts w:ascii="Times New Roman" w:hAnsi="Times New Roman"/>
          <w:sz w:val="24"/>
          <w:szCs w:val="24"/>
        </w:rPr>
        <w:t>,</w:t>
      </w:r>
      <w:r w:rsidR="009E277D" w:rsidRPr="002721A8">
        <w:rPr>
          <w:rFonts w:ascii="Times New Roman" w:hAnsi="Times New Roman"/>
          <w:sz w:val="24"/>
          <w:szCs w:val="24"/>
        </w:rPr>
        <w:t xml:space="preserve"> jakim jest Studium uwarunkowań i kierunków zagospodarowania przestrzennego miasta i gminy Gostyń</w:t>
      </w:r>
      <w:r w:rsidR="009B5DBB">
        <w:rPr>
          <w:rFonts w:ascii="Times New Roman" w:hAnsi="Times New Roman"/>
          <w:sz w:val="24"/>
          <w:szCs w:val="24"/>
        </w:rPr>
        <w:t>,</w:t>
      </w:r>
      <w:r w:rsidR="009E277D" w:rsidRPr="002721A8">
        <w:rPr>
          <w:rFonts w:ascii="Times New Roman" w:hAnsi="Times New Roman"/>
          <w:sz w:val="24"/>
          <w:szCs w:val="24"/>
        </w:rPr>
        <w:t xml:space="preserve"> docelowa </w:t>
      </w:r>
      <w:r w:rsidRPr="002721A8">
        <w:rPr>
          <w:rFonts w:ascii="Times New Roman" w:hAnsi="Times New Roman"/>
          <w:sz w:val="24"/>
          <w:szCs w:val="24"/>
        </w:rPr>
        <w:t>powierzchni</w:t>
      </w:r>
      <w:r w:rsidR="009E277D" w:rsidRPr="002721A8">
        <w:rPr>
          <w:rFonts w:ascii="Times New Roman" w:hAnsi="Times New Roman"/>
          <w:sz w:val="24"/>
          <w:szCs w:val="24"/>
        </w:rPr>
        <w:t>a strefy obejmować będzie ok.</w:t>
      </w:r>
      <w:r w:rsidRPr="002721A8">
        <w:rPr>
          <w:rFonts w:ascii="Times New Roman" w:hAnsi="Times New Roman"/>
          <w:sz w:val="24"/>
          <w:szCs w:val="24"/>
        </w:rPr>
        <w:t xml:space="preserve"> </w:t>
      </w:r>
      <w:r w:rsidR="009E277D" w:rsidRPr="002721A8">
        <w:rPr>
          <w:rFonts w:ascii="Times New Roman" w:hAnsi="Times New Roman"/>
          <w:sz w:val="24"/>
          <w:szCs w:val="24"/>
        </w:rPr>
        <w:t>90</w:t>
      </w:r>
      <w:r w:rsidRPr="002721A8">
        <w:rPr>
          <w:rFonts w:ascii="Times New Roman" w:hAnsi="Times New Roman"/>
          <w:sz w:val="24"/>
          <w:szCs w:val="24"/>
        </w:rPr>
        <w:t xml:space="preserve"> hektarów. Samorząd gminny – przy współpracy z samorządem powiatowym, a także dzięki wsparciu z funduszy Unii Europejskiej – stwarza przedsiębiorcom warunki do inwestowania. </w:t>
      </w:r>
      <w:r w:rsidR="006C40B5" w:rsidRPr="002721A8">
        <w:rPr>
          <w:rFonts w:ascii="Times New Roman" w:hAnsi="Times New Roman"/>
          <w:sz w:val="24"/>
          <w:szCs w:val="24"/>
        </w:rPr>
        <w:t>Do tej pory</w:t>
      </w:r>
      <w:r w:rsidR="00562497">
        <w:rPr>
          <w:rFonts w:ascii="Times New Roman" w:hAnsi="Times New Roman"/>
          <w:sz w:val="24"/>
          <w:szCs w:val="24"/>
        </w:rPr>
        <w:t xml:space="preserve"> (do roku 2014)</w:t>
      </w:r>
      <w:r w:rsidR="006C40B5" w:rsidRPr="002721A8">
        <w:rPr>
          <w:rFonts w:ascii="Times New Roman" w:hAnsi="Times New Roman"/>
          <w:sz w:val="24"/>
          <w:szCs w:val="24"/>
        </w:rPr>
        <w:t xml:space="preserve"> n</w:t>
      </w:r>
      <w:r w:rsidR="00EE6BB9" w:rsidRPr="002721A8">
        <w:rPr>
          <w:rFonts w:ascii="Times New Roman" w:hAnsi="Times New Roman"/>
          <w:sz w:val="24"/>
          <w:szCs w:val="24"/>
        </w:rPr>
        <w:t xml:space="preserve">a terenie strefy </w:t>
      </w:r>
      <w:r w:rsidR="00562497">
        <w:rPr>
          <w:rFonts w:ascii="Times New Roman" w:hAnsi="Times New Roman"/>
          <w:sz w:val="24"/>
          <w:szCs w:val="24"/>
        </w:rPr>
        <w:t>gospodarczej</w:t>
      </w:r>
      <w:r w:rsidR="00680765" w:rsidRPr="002721A8">
        <w:rPr>
          <w:rFonts w:ascii="Times New Roman" w:hAnsi="Times New Roman"/>
          <w:sz w:val="24"/>
          <w:szCs w:val="24"/>
        </w:rPr>
        <w:t xml:space="preserve"> </w:t>
      </w:r>
      <w:r w:rsidR="00EE6BB9" w:rsidRPr="002721A8">
        <w:rPr>
          <w:rFonts w:ascii="Times New Roman" w:hAnsi="Times New Roman"/>
          <w:sz w:val="24"/>
          <w:szCs w:val="24"/>
        </w:rPr>
        <w:t>w </w:t>
      </w:r>
      <w:r w:rsidR="006C40B5" w:rsidRPr="002721A8">
        <w:rPr>
          <w:rFonts w:ascii="Times New Roman" w:hAnsi="Times New Roman"/>
          <w:sz w:val="24"/>
          <w:szCs w:val="24"/>
        </w:rPr>
        <w:t xml:space="preserve">Czachorowie </w:t>
      </w:r>
      <w:r w:rsidR="009E277D" w:rsidRPr="002721A8">
        <w:rPr>
          <w:rFonts w:ascii="Times New Roman" w:hAnsi="Times New Roman"/>
          <w:sz w:val="24"/>
          <w:szCs w:val="24"/>
        </w:rPr>
        <w:t>działalność gospodarcza prowadzona jest</w:t>
      </w:r>
      <w:r w:rsidR="006C40B5" w:rsidRPr="002721A8">
        <w:rPr>
          <w:rFonts w:ascii="Times New Roman" w:hAnsi="Times New Roman"/>
          <w:sz w:val="24"/>
          <w:szCs w:val="24"/>
        </w:rPr>
        <w:t xml:space="preserve"> na powierzchni około </w:t>
      </w:r>
      <w:r w:rsidR="009E277D" w:rsidRPr="002721A8">
        <w:rPr>
          <w:rFonts w:ascii="Times New Roman" w:hAnsi="Times New Roman"/>
          <w:sz w:val="24"/>
          <w:szCs w:val="24"/>
        </w:rPr>
        <w:t>36</w:t>
      </w:r>
      <w:r w:rsidR="006C40B5" w:rsidRPr="002721A8">
        <w:rPr>
          <w:rFonts w:ascii="Times New Roman" w:hAnsi="Times New Roman"/>
          <w:sz w:val="24"/>
          <w:szCs w:val="24"/>
        </w:rPr>
        <w:t xml:space="preserve"> hektarów.</w:t>
      </w:r>
      <w:r w:rsidRPr="002721A8">
        <w:rPr>
          <w:rFonts w:ascii="Times New Roman" w:hAnsi="Times New Roman"/>
          <w:sz w:val="24"/>
          <w:szCs w:val="24"/>
        </w:rPr>
        <w:t xml:space="preserve"> Firmy prowadzące działalność w strefie</w:t>
      </w:r>
      <w:r w:rsidRPr="00013F46">
        <w:rPr>
          <w:rFonts w:ascii="Times New Roman" w:hAnsi="Times New Roman"/>
          <w:sz w:val="24"/>
          <w:szCs w:val="24"/>
        </w:rPr>
        <w:t xml:space="preserve"> mogą ubiegać się o pięcioletnie zwolnienie z po</w:t>
      </w:r>
      <w:r w:rsidR="006C40B5">
        <w:rPr>
          <w:rFonts w:ascii="Times New Roman" w:hAnsi="Times New Roman"/>
          <w:sz w:val="24"/>
          <w:szCs w:val="24"/>
        </w:rPr>
        <w:t xml:space="preserve">datku od nieruchomości będących w ich </w:t>
      </w:r>
      <w:r w:rsidRPr="00013F46">
        <w:rPr>
          <w:rFonts w:ascii="Times New Roman" w:hAnsi="Times New Roman"/>
          <w:sz w:val="24"/>
          <w:szCs w:val="24"/>
        </w:rPr>
        <w:t xml:space="preserve">posiadaniu i  służących do prowadzenia działalności produkcyjnej. Zwolnienie dotyczy nie tylko budynków i budowli, ale także gruntów. </w:t>
      </w:r>
      <w:r w:rsidRPr="00295E2A">
        <w:rPr>
          <w:rFonts w:ascii="Times New Roman" w:hAnsi="Times New Roman"/>
          <w:sz w:val="24"/>
          <w:szCs w:val="24"/>
        </w:rPr>
        <w:t>Dotychczas z tej formy wsparcia skorzystało 9 podmiotów gospodarczyc</w:t>
      </w:r>
      <w:r w:rsidR="009E277D">
        <w:rPr>
          <w:rFonts w:ascii="Times New Roman" w:hAnsi="Times New Roman"/>
          <w:sz w:val="24"/>
          <w:szCs w:val="24"/>
        </w:rPr>
        <w:t>h. Zwolnione z </w:t>
      </w:r>
      <w:r>
        <w:rPr>
          <w:rFonts w:ascii="Times New Roman" w:hAnsi="Times New Roman"/>
          <w:sz w:val="24"/>
          <w:szCs w:val="24"/>
        </w:rPr>
        <w:t xml:space="preserve">podatku zakłady </w:t>
      </w:r>
      <w:r w:rsidRPr="00295E2A">
        <w:rPr>
          <w:rFonts w:ascii="Times New Roman" w:hAnsi="Times New Roman"/>
          <w:sz w:val="24"/>
          <w:szCs w:val="24"/>
        </w:rPr>
        <w:t>w istotn</w:t>
      </w:r>
      <w:r>
        <w:rPr>
          <w:rFonts w:ascii="Times New Roman" w:hAnsi="Times New Roman"/>
          <w:sz w:val="24"/>
          <w:szCs w:val="24"/>
        </w:rPr>
        <w:t xml:space="preserve">y sposób zasilają budżet gminy. </w:t>
      </w:r>
    </w:p>
    <w:p w:rsidR="00F02E9D" w:rsidRDefault="00F02E9D" w:rsidP="00F02E9D">
      <w:pPr>
        <w:spacing w:after="0" w:line="360" w:lineRule="auto"/>
        <w:ind w:firstLine="709"/>
        <w:jc w:val="both"/>
        <w:rPr>
          <w:rFonts w:ascii="Times New Roman" w:hAnsi="Times New Roman"/>
          <w:sz w:val="24"/>
          <w:szCs w:val="24"/>
        </w:rPr>
      </w:pPr>
      <w:r w:rsidRPr="00013F46">
        <w:rPr>
          <w:rFonts w:ascii="Times New Roman" w:hAnsi="Times New Roman"/>
          <w:sz w:val="24"/>
          <w:szCs w:val="24"/>
        </w:rPr>
        <w:t>Gmina Gostyń sukcesywnie wyposaża teren strefy w infrastrukturę niezbędną do prowadzenia działalności gospodarczej.</w:t>
      </w:r>
      <w:r>
        <w:rPr>
          <w:rFonts w:ascii="Times New Roman" w:hAnsi="Times New Roman"/>
          <w:sz w:val="24"/>
          <w:szCs w:val="24"/>
        </w:rPr>
        <w:t xml:space="preserve"> </w:t>
      </w:r>
      <w:r w:rsidRPr="00295E2A">
        <w:rPr>
          <w:rFonts w:ascii="Times New Roman" w:hAnsi="Times New Roman"/>
          <w:sz w:val="24"/>
          <w:szCs w:val="24"/>
        </w:rPr>
        <w:t xml:space="preserve">Na budowę infrastruktury technicznej w strefie </w:t>
      </w:r>
      <w:r w:rsidR="00C166E8">
        <w:rPr>
          <w:rFonts w:ascii="Times New Roman" w:hAnsi="Times New Roman"/>
          <w:sz w:val="24"/>
          <w:szCs w:val="24"/>
        </w:rPr>
        <w:t>gospodarczej</w:t>
      </w:r>
      <w:r w:rsidRPr="00295E2A">
        <w:rPr>
          <w:rFonts w:ascii="Times New Roman" w:hAnsi="Times New Roman"/>
          <w:sz w:val="24"/>
          <w:szCs w:val="24"/>
        </w:rPr>
        <w:t xml:space="preserve"> samorząd gminy przeznaczył dotychczas ponad 2,8 mln zł. Za te pie</w:t>
      </w:r>
      <w:r w:rsidR="00562497">
        <w:rPr>
          <w:rFonts w:ascii="Times New Roman" w:hAnsi="Times New Roman"/>
          <w:sz w:val="24"/>
          <w:szCs w:val="24"/>
        </w:rPr>
        <w:t xml:space="preserve">niądze zbudowano 982 m drogi, 1 </w:t>
      </w:r>
      <w:r w:rsidRPr="00295E2A">
        <w:rPr>
          <w:rFonts w:ascii="Times New Roman" w:hAnsi="Times New Roman"/>
          <w:sz w:val="24"/>
          <w:szCs w:val="24"/>
        </w:rPr>
        <w:t>229 m kanaliza</w:t>
      </w:r>
      <w:r w:rsidR="00562497">
        <w:rPr>
          <w:rFonts w:ascii="Times New Roman" w:hAnsi="Times New Roman"/>
          <w:sz w:val="24"/>
          <w:szCs w:val="24"/>
        </w:rPr>
        <w:t>cji deszczowej, 1 372 m kanalizacji sanitarnej, 1 </w:t>
      </w:r>
      <w:r w:rsidRPr="00295E2A">
        <w:rPr>
          <w:rFonts w:ascii="Times New Roman" w:hAnsi="Times New Roman"/>
          <w:sz w:val="24"/>
          <w:szCs w:val="24"/>
        </w:rPr>
        <w:t>986 m rowów melioracyjnych oraz ustawiono 11 lamp ulicznych.</w:t>
      </w:r>
    </w:p>
    <w:p w:rsidR="00F02E9D" w:rsidRDefault="00F02E9D" w:rsidP="009E277D">
      <w:pPr>
        <w:spacing w:after="0" w:line="360" w:lineRule="auto"/>
        <w:ind w:firstLine="708"/>
        <w:jc w:val="both"/>
        <w:rPr>
          <w:rFonts w:ascii="Times New Roman" w:hAnsi="Times New Roman"/>
          <w:sz w:val="24"/>
          <w:szCs w:val="24"/>
        </w:rPr>
      </w:pPr>
      <w:r>
        <w:rPr>
          <w:rFonts w:ascii="Times New Roman" w:hAnsi="Times New Roman"/>
          <w:sz w:val="24"/>
          <w:szCs w:val="24"/>
        </w:rPr>
        <w:t>Część kosztów na ten cel g</w:t>
      </w:r>
      <w:r w:rsidRPr="00295E2A">
        <w:rPr>
          <w:rFonts w:ascii="Times New Roman" w:hAnsi="Times New Roman"/>
          <w:sz w:val="24"/>
          <w:szCs w:val="24"/>
        </w:rPr>
        <w:t>mina Gostyń uzyskała w formie dofinansowania z funduszy Unii Europejskiej w ramach Wielkopolskiego Regionalnego</w:t>
      </w:r>
      <w:r>
        <w:rPr>
          <w:rFonts w:ascii="Times New Roman" w:hAnsi="Times New Roman"/>
          <w:sz w:val="24"/>
          <w:szCs w:val="24"/>
        </w:rPr>
        <w:t xml:space="preserve"> Programu Operacyjnego. </w:t>
      </w:r>
      <w:r w:rsidRPr="00295E2A">
        <w:rPr>
          <w:rFonts w:ascii="Times New Roman" w:hAnsi="Times New Roman"/>
          <w:sz w:val="24"/>
          <w:szCs w:val="24"/>
        </w:rPr>
        <w:br/>
        <w:t xml:space="preserve">Blisko 2,4 mln zł zainwestował w strefie </w:t>
      </w:r>
      <w:r w:rsidR="00562497">
        <w:rPr>
          <w:rFonts w:ascii="Times New Roman" w:hAnsi="Times New Roman"/>
          <w:sz w:val="24"/>
          <w:szCs w:val="24"/>
        </w:rPr>
        <w:t>gospodarczej</w:t>
      </w:r>
      <w:r w:rsidRPr="00295E2A">
        <w:rPr>
          <w:rFonts w:ascii="Times New Roman" w:hAnsi="Times New Roman"/>
          <w:sz w:val="24"/>
          <w:szCs w:val="24"/>
        </w:rPr>
        <w:t xml:space="preserve"> samorząd powiatowy, który wybudował drogę nr 4930P Gostyń-Czachorowo. Głównym argumentem przebudowy był rosnący ruch pojazdów do </w:t>
      </w:r>
      <w:r w:rsidR="00562497">
        <w:rPr>
          <w:rFonts w:ascii="Times New Roman" w:hAnsi="Times New Roman"/>
          <w:sz w:val="24"/>
          <w:szCs w:val="24"/>
        </w:rPr>
        <w:t>gostyńskiej s</w:t>
      </w:r>
      <w:r w:rsidRPr="002721A8">
        <w:rPr>
          <w:rFonts w:ascii="Times New Roman" w:hAnsi="Times New Roman"/>
          <w:sz w:val="24"/>
          <w:szCs w:val="24"/>
        </w:rPr>
        <w:t xml:space="preserve">trefy </w:t>
      </w:r>
      <w:r w:rsidR="00562497">
        <w:rPr>
          <w:rFonts w:ascii="Times New Roman" w:hAnsi="Times New Roman"/>
          <w:sz w:val="24"/>
          <w:szCs w:val="24"/>
        </w:rPr>
        <w:t>gospodarczej</w:t>
      </w:r>
      <w:r w:rsidRPr="002721A8">
        <w:rPr>
          <w:rFonts w:ascii="Times New Roman" w:hAnsi="Times New Roman"/>
          <w:sz w:val="24"/>
          <w:szCs w:val="24"/>
        </w:rPr>
        <w:t>, a także poprawa parametrów technicznych istniejącej drogi.</w:t>
      </w:r>
      <w:r w:rsidR="005D11FD" w:rsidRPr="002721A8">
        <w:rPr>
          <w:rFonts w:ascii="Times New Roman" w:hAnsi="Times New Roman"/>
          <w:sz w:val="24"/>
          <w:szCs w:val="24"/>
        </w:rPr>
        <w:t xml:space="preserve"> </w:t>
      </w:r>
      <w:r w:rsidR="00856FD4" w:rsidRPr="002721A8">
        <w:rPr>
          <w:rFonts w:ascii="Times New Roman" w:hAnsi="Times New Roman"/>
          <w:sz w:val="24"/>
          <w:szCs w:val="24"/>
        </w:rPr>
        <w:t xml:space="preserve">Ponadto w 2012 r. na skrzyżowaniu drogi wojewódzkiej 434 z drogą powiatową 4930P wybudowano rondo, które znacząco wpłynęło na usprawnienie ruchu w tej części miasta – zwłaszcza dla wyjeżdżających ze strefy </w:t>
      </w:r>
      <w:r w:rsidR="00562497">
        <w:rPr>
          <w:rFonts w:ascii="Times New Roman" w:hAnsi="Times New Roman"/>
          <w:sz w:val="24"/>
          <w:szCs w:val="24"/>
        </w:rPr>
        <w:t>gospodarczej</w:t>
      </w:r>
      <w:r w:rsidR="00856FD4" w:rsidRPr="002721A8">
        <w:rPr>
          <w:rFonts w:ascii="Times New Roman" w:hAnsi="Times New Roman"/>
          <w:sz w:val="24"/>
          <w:szCs w:val="24"/>
        </w:rPr>
        <w:t xml:space="preserve"> w Czachorowie. Realizacja tej inwestycji o wartości 2,75 mln zł </w:t>
      </w:r>
      <w:r w:rsidR="00000CAB" w:rsidRPr="002721A8">
        <w:rPr>
          <w:rFonts w:ascii="Times New Roman" w:hAnsi="Times New Roman"/>
          <w:sz w:val="24"/>
          <w:szCs w:val="24"/>
        </w:rPr>
        <w:t>była efektem</w:t>
      </w:r>
      <w:r w:rsidR="00856FD4" w:rsidRPr="002721A8">
        <w:rPr>
          <w:rFonts w:ascii="Times New Roman" w:hAnsi="Times New Roman"/>
          <w:sz w:val="24"/>
          <w:szCs w:val="24"/>
        </w:rPr>
        <w:t xml:space="preserve"> porozumienia zawartego pomiędzy trzema samorządami: woj</w:t>
      </w:r>
      <w:r w:rsidR="00D556A1">
        <w:rPr>
          <w:rFonts w:ascii="Times New Roman" w:hAnsi="Times New Roman"/>
          <w:sz w:val="24"/>
          <w:szCs w:val="24"/>
        </w:rPr>
        <w:t>ewódzkim, powiatowym i gminnym oraz</w:t>
      </w:r>
      <w:r w:rsidR="00856FD4" w:rsidRPr="002721A8">
        <w:rPr>
          <w:rFonts w:ascii="Times New Roman" w:hAnsi="Times New Roman"/>
          <w:sz w:val="24"/>
          <w:szCs w:val="24"/>
        </w:rPr>
        <w:t xml:space="preserve"> ich partycypacji finansowej w tym przedsięwzięciu (</w:t>
      </w:r>
      <w:r w:rsidR="00000CAB" w:rsidRPr="002721A8">
        <w:rPr>
          <w:rFonts w:ascii="Times New Roman" w:hAnsi="Times New Roman"/>
          <w:sz w:val="24"/>
          <w:szCs w:val="24"/>
        </w:rPr>
        <w:t xml:space="preserve">w </w:t>
      </w:r>
      <w:r w:rsidR="00856FD4" w:rsidRPr="002721A8">
        <w:rPr>
          <w:rFonts w:ascii="Times New Roman" w:hAnsi="Times New Roman"/>
          <w:sz w:val="24"/>
          <w:szCs w:val="24"/>
        </w:rPr>
        <w:t xml:space="preserve">budżecie gminy Gostyń zarezerwowano na </w:t>
      </w:r>
      <w:r w:rsidR="00562497">
        <w:rPr>
          <w:rFonts w:ascii="Times New Roman" w:hAnsi="Times New Roman"/>
          <w:sz w:val="24"/>
          <w:szCs w:val="24"/>
        </w:rPr>
        <w:t xml:space="preserve">ten cel 775 </w:t>
      </w:r>
      <w:r w:rsidR="00856FD4" w:rsidRPr="002721A8">
        <w:rPr>
          <w:rFonts w:ascii="Times New Roman" w:hAnsi="Times New Roman"/>
          <w:sz w:val="24"/>
          <w:szCs w:val="24"/>
        </w:rPr>
        <w:t xml:space="preserve">000 zł). Inwestycja ta zlokalizowana bezpośrednio w sąsiedztwie strefy </w:t>
      </w:r>
      <w:r w:rsidR="00C166E8">
        <w:rPr>
          <w:rFonts w:ascii="Times New Roman" w:hAnsi="Times New Roman"/>
          <w:sz w:val="24"/>
          <w:szCs w:val="24"/>
        </w:rPr>
        <w:t>gospodarczej</w:t>
      </w:r>
      <w:r w:rsidR="00856FD4" w:rsidRPr="002721A8">
        <w:rPr>
          <w:rFonts w:ascii="Times New Roman" w:hAnsi="Times New Roman"/>
          <w:sz w:val="24"/>
          <w:szCs w:val="24"/>
        </w:rPr>
        <w:t xml:space="preserve"> przyczyniła się do udr</w:t>
      </w:r>
      <w:r w:rsidR="00057497" w:rsidRPr="002721A8">
        <w:rPr>
          <w:rFonts w:ascii="Times New Roman" w:hAnsi="Times New Roman"/>
          <w:sz w:val="24"/>
          <w:szCs w:val="24"/>
        </w:rPr>
        <w:t>ożnienia przejazdu pojazdów,  w </w:t>
      </w:r>
      <w:r w:rsidR="00856FD4" w:rsidRPr="002721A8">
        <w:rPr>
          <w:rFonts w:ascii="Times New Roman" w:hAnsi="Times New Roman"/>
          <w:sz w:val="24"/>
          <w:szCs w:val="24"/>
        </w:rPr>
        <w:t xml:space="preserve">tym także samochodów </w:t>
      </w:r>
      <w:r w:rsidR="00856FD4" w:rsidRPr="002721A8">
        <w:rPr>
          <w:rFonts w:ascii="Times New Roman" w:hAnsi="Times New Roman"/>
          <w:sz w:val="24"/>
          <w:szCs w:val="24"/>
        </w:rPr>
        <w:lastRenderedPageBreak/>
        <w:t>wielkogabarytowych. Budowa ronda nie tylko częściowo rozwiązała dotychczasowe problemy komunikacyjne w tej części miasta i poprawiła bezpieczeństwo uczestników ruchu drogowego, ale była również niezbędna ze względu na plany dalszego rozwoju strefy.</w:t>
      </w:r>
    </w:p>
    <w:p w:rsidR="004539FF" w:rsidRPr="00174C9F" w:rsidRDefault="004539FF" w:rsidP="009E277D">
      <w:pPr>
        <w:spacing w:after="0" w:line="360" w:lineRule="auto"/>
        <w:ind w:firstLine="708"/>
        <w:jc w:val="both"/>
        <w:rPr>
          <w:rFonts w:ascii="Times New Roman" w:hAnsi="Times New Roman"/>
          <w:sz w:val="24"/>
          <w:szCs w:val="24"/>
        </w:rPr>
      </w:pPr>
      <w:r w:rsidRPr="00174C9F">
        <w:rPr>
          <w:rFonts w:ascii="Times New Roman" w:hAnsi="Times New Roman"/>
          <w:sz w:val="24"/>
          <w:szCs w:val="24"/>
        </w:rPr>
        <w:t xml:space="preserve">Poza zagwarantowaniem podstawowych czynników warunkujących funkcjonowanie strefy, tj. </w:t>
      </w:r>
      <w:r w:rsidR="000748BD" w:rsidRPr="00174C9F">
        <w:rPr>
          <w:rFonts w:ascii="Times New Roman" w:hAnsi="Times New Roman"/>
          <w:sz w:val="24"/>
          <w:szCs w:val="24"/>
        </w:rPr>
        <w:t xml:space="preserve">zapewnienie </w:t>
      </w:r>
      <w:r w:rsidRPr="00174C9F">
        <w:rPr>
          <w:rFonts w:ascii="Times New Roman" w:hAnsi="Times New Roman"/>
          <w:sz w:val="24"/>
          <w:szCs w:val="24"/>
        </w:rPr>
        <w:t>warunków formalno-prawnych or</w:t>
      </w:r>
      <w:r w:rsidR="000748BD" w:rsidRPr="00174C9F">
        <w:rPr>
          <w:rFonts w:ascii="Times New Roman" w:hAnsi="Times New Roman"/>
          <w:sz w:val="24"/>
          <w:szCs w:val="24"/>
        </w:rPr>
        <w:t xml:space="preserve">az stworzenie </w:t>
      </w:r>
      <w:r w:rsidRPr="00174C9F">
        <w:rPr>
          <w:rFonts w:ascii="Times New Roman" w:hAnsi="Times New Roman"/>
          <w:sz w:val="24"/>
          <w:szCs w:val="24"/>
        </w:rPr>
        <w:t>niezbędnej infrastruktury technicznej</w:t>
      </w:r>
      <w:r w:rsidR="000748BD" w:rsidRPr="00174C9F">
        <w:rPr>
          <w:rFonts w:ascii="Times New Roman" w:hAnsi="Times New Roman"/>
          <w:sz w:val="24"/>
          <w:szCs w:val="24"/>
        </w:rPr>
        <w:t xml:space="preserve">, gmina Gostyń podejmuje intensywne działania na rzecz dostępności pożądanej ilości gruntów przeznaczonych pod inwestycje w obrębie strefy (wykres 12). Od początku istnienia strefy (2000 r.) gmina nabyła grunty z przeznaczaniem na rozwój strefy o łącznej powierzchni 21,7 ha. Blisko </w:t>
      </w:r>
      <w:r w:rsidR="000D013A" w:rsidRPr="00174C9F">
        <w:rPr>
          <w:rFonts w:ascii="Times New Roman" w:hAnsi="Times New Roman"/>
          <w:sz w:val="24"/>
          <w:szCs w:val="24"/>
        </w:rPr>
        <w:t>18 ha zostały sprzedane</w:t>
      </w:r>
      <w:r w:rsidR="006F0991" w:rsidRPr="00174C9F">
        <w:rPr>
          <w:rFonts w:ascii="Times New Roman" w:hAnsi="Times New Roman"/>
          <w:sz w:val="24"/>
          <w:szCs w:val="24"/>
        </w:rPr>
        <w:t xml:space="preserve"> przedsiębiorcom, którzy zainwestowali w rozwój swoich zakładów na terenie strefy. Obecnie gmina ma do dyspozycji działkę o powierzchni powyżej 3 ha</w:t>
      </w:r>
      <w:r w:rsidR="000D013A" w:rsidRPr="00174C9F">
        <w:rPr>
          <w:rFonts w:ascii="Times New Roman" w:hAnsi="Times New Roman"/>
          <w:sz w:val="24"/>
          <w:szCs w:val="24"/>
        </w:rPr>
        <w:t>,</w:t>
      </w:r>
      <w:r w:rsidR="006F0991" w:rsidRPr="00174C9F">
        <w:rPr>
          <w:rFonts w:ascii="Times New Roman" w:hAnsi="Times New Roman"/>
          <w:sz w:val="24"/>
          <w:szCs w:val="24"/>
        </w:rPr>
        <w:t xml:space="preserve"> przygotowaną na potrzeby potencjalnego inwestora.</w:t>
      </w:r>
    </w:p>
    <w:p w:rsidR="004539FF" w:rsidRDefault="00856FD4" w:rsidP="004539FF">
      <w:pPr>
        <w:spacing w:after="0" w:line="360" w:lineRule="auto"/>
        <w:ind w:firstLine="708"/>
        <w:jc w:val="both"/>
        <w:rPr>
          <w:rFonts w:ascii="Times New Roman" w:hAnsi="Times New Roman"/>
          <w:sz w:val="24"/>
          <w:szCs w:val="24"/>
        </w:rPr>
      </w:pPr>
      <w:r w:rsidRPr="002721A8">
        <w:rPr>
          <w:rFonts w:ascii="Times New Roman" w:hAnsi="Times New Roman"/>
          <w:sz w:val="24"/>
          <w:szCs w:val="24"/>
        </w:rPr>
        <w:t>Największym problemem aktywizacji kolejnych gruntów był problem prawny, który uniemożliwiał sprzedaż gruntów przez Agencję Nieruchomości</w:t>
      </w:r>
      <w:r w:rsidRPr="00295E2A">
        <w:rPr>
          <w:rFonts w:ascii="Times New Roman" w:hAnsi="Times New Roman"/>
          <w:sz w:val="24"/>
          <w:szCs w:val="24"/>
        </w:rPr>
        <w:t xml:space="preserve"> Rolnych. </w:t>
      </w:r>
      <w:r>
        <w:rPr>
          <w:rFonts w:ascii="Times New Roman" w:hAnsi="Times New Roman"/>
          <w:sz w:val="24"/>
          <w:szCs w:val="24"/>
        </w:rPr>
        <w:t>Problem ten został rozwiązany, d</w:t>
      </w:r>
      <w:r w:rsidRPr="00295E2A">
        <w:rPr>
          <w:rFonts w:ascii="Times New Roman" w:hAnsi="Times New Roman"/>
          <w:sz w:val="24"/>
          <w:szCs w:val="24"/>
        </w:rPr>
        <w:t xml:space="preserve">zięki </w:t>
      </w:r>
      <w:r>
        <w:rPr>
          <w:rFonts w:ascii="Times New Roman" w:hAnsi="Times New Roman"/>
          <w:sz w:val="24"/>
          <w:szCs w:val="24"/>
        </w:rPr>
        <w:t xml:space="preserve">czemu </w:t>
      </w:r>
      <w:r w:rsidRPr="00295E2A">
        <w:rPr>
          <w:rFonts w:ascii="Times New Roman" w:hAnsi="Times New Roman"/>
          <w:sz w:val="24"/>
          <w:szCs w:val="24"/>
        </w:rPr>
        <w:t>właścicielem 4 hektarowej działki stała s</w:t>
      </w:r>
      <w:r>
        <w:rPr>
          <w:rFonts w:ascii="Times New Roman" w:hAnsi="Times New Roman"/>
          <w:sz w:val="24"/>
          <w:szCs w:val="24"/>
        </w:rPr>
        <w:t xml:space="preserve">ię już spółka WIX </w:t>
      </w:r>
      <w:proofErr w:type="spellStart"/>
      <w:r>
        <w:rPr>
          <w:rFonts w:ascii="Times New Roman" w:hAnsi="Times New Roman"/>
          <w:sz w:val="24"/>
          <w:szCs w:val="24"/>
        </w:rPr>
        <w:t>Filtron</w:t>
      </w:r>
      <w:proofErr w:type="spellEnd"/>
      <w:r>
        <w:rPr>
          <w:rFonts w:ascii="Times New Roman" w:hAnsi="Times New Roman"/>
          <w:sz w:val="24"/>
          <w:szCs w:val="24"/>
        </w:rPr>
        <w:t xml:space="preserve">, </w:t>
      </w:r>
      <w:r w:rsidRPr="002721A8">
        <w:rPr>
          <w:rFonts w:ascii="Times New Roman" w:hAnsi="Times New Roman"/>
          <w:sz w:val="24"/>
          <w:szCs w:val="24"/>
        </w:rPr>
        <w:t xml:space="preserve">największy pracodawca w gminie Gostyń. </w:t>
      </w:r>
    </w:p>
    <w:p w:rsidR="001D4544" w:rsidRDefault="001D4544" w:rsidP="00856FD4">
      <w:pPr>
        <w:spacing w:after="0" w:line="360" w:lineRule="auto"/>
        <w:ind w:firstLine="708"/>
        <w:jc w:val="both"/>
        <w:rPr>
          <w:rFonts w:ascii="Times New Roman" w:hAnsi="Times New Roman"/>
          <w:sz w:val="24"/>
          <w:szCs w:val="24"/>
        </w:rPr>
      </w:pPr>
    </w:p>
    <w:p w:rsidR="001D4544" w:rsidRPr="00174C9F" w:rsidRDefault="001D4544" w:rsidP="000D013A">
      <w:pPr>
        <w:pStyle w:val="wykres1"/>
      </w:pPr>
      <w:bookmarkStart w:id="35" w:name="_Toc386800753"/>
      <w:r w:rsidRPr="00174C9F">
        <w:t>Wykres 12. Powierzchnia terenu przeznaczona na rozwój strefy w hektarach</w:t>
      </w:r>
      <w:bookmarkEnd w:id="35"/>
    </w:p>
    <w:p w:rsidR="001D4544" w:rsidRDefault="001D4544" w:rsidP="000D013A">
      <w:pPr>
        <w:spacing w:after="0" w:line="240" w:lineRule="auto"/>
        <w:jc w:val="both"/>
        <w:rPr>
          <w:rFonts w:ascii="Times New Roman" w:hAnsi="Times New Roman"/>
          <w:sz w:val="24"/>
          <w:szCs w:val="24"/>
        </w:rPr>
      </w:pPr>
      <w:r w:rsidRPr="001D4544">
        <w:rPr>
          <w:rFonts w:ascii="Times New Roman" w:hAnsi="Times New Roman"/>
          <w:noProof/>
          <w:sz w:val="24"/>
          <w:szCs w:val="24"/>
          <w:lang w:eastAsia="pl-PL"/>
        </w:rPr>
        <w:drawing>
          <wp:inline distT="0" distB="0" distL="0" distR="0">
            <wp:extent cx="5762360" cy="3530009"/>
            <wp:effectExtent l="19050" t="0" r="9790" b="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39FF" w:rsidRPr="000D013A" w:rsidRDefault="001D4544" w:rsidP="000D013A">
      <w:pPr>
        <w:spacing w:after="0" w:line="240" w:lineRule="auto"/>
        <w:jc w:val="both"/>
        <w:rPr>
          <w:rFonts w:ascii="Times New Roman" w:hAnsi="Times New Roman"/>
          <w:i/>
          <w:sz w:val="24"/>
          <w:szCs w:val="24"/>
        </w:rPr>
      </w:pPr>
      <w:r w:rsidRPr="004539FF">
        <w:rPr>
          <w:rFonts w:ascii="Times New Roman" w:hAnsi="Times New Roman"/>
          <w:i/>
          <w:sz w:val="24"/>
          <w:szCs w:val="24"/>
        </w:rPr>
        <w:t xml:space="preserve">Źródło: </w:t>
      </w:r>
      <w:r w:rsidR="004539FF" w:rsidRPr="004539FF">
        <w:rPr>
          <w:rFonts w:ascii="Times New Roman" w:hAnsi="Times New Roman"/>
          <w:i/>
          <w:sz w:val="24"/>
          <w:szCs w:val="24"/>
        </w:rPr>
        <w:t>Opracowanie własne na podstawie danych Urzędu Miejskiego w Gostyniu</w:t>
      </w:r>
    </w:p>
    <w:p w:rsidR="00856FD4" w:rsidRDefault="00856FD4" w:rsidP="009E277D">
      <w:pPr>
        <w:spacing w:after="0" w:line="360" w:lineRule="auto"/>
        <w:ind w:firstLine="708"/>
        <w:jc w:val="both"/>
        <w:rPr>
          <w:rFonts w:ascii="Times New Roman" w:hAnsi="Times New Roman"/>
          <w:sz w:val="24"/>
          <w:szCs w:val="24"/>
        </w:rPr>
      </w:pPr>
      <w:r w:rsidRPr="002721A8">
        <w:rPr>
          <w:rFonts w:ascii="Times New Roman" w:hAnsi="Times New Roman"/>
          <w:sz w:val="24"/>
          <w:szCs w:val="24"/>
        </w:rPr>
        <w:lastRenderedPageBreak/>
        <w:t xml:space="preserve">Gmina Gostyń rozważa dalsze poszerzanie strefy </w:t>
      </w:r>
      <w:r w:rsidR="00562497">
        <w:rPr>
          <w:rFonts w:ascii="Times New Roman" w:hAnsi="Times New Roman"/>
          <w:sz w:val="24"/>
          <w:szCs w:val="24"/>
        </w:rPr>
        <w:t>gospodarczej</w:t>
      </w:r>
      <w:r w:rsidRPr="002721A8">
        <w:rPr>
          <w:rFonts w:ascii="Times New Roman" w:hAnsi="Times New Roman"/>
          <w:sz w:val="24"/>
          <w:szCs w:val="24"/>
        </w:rPr>
        <w:t xml:space="preserve"> w kierunku południowym. Na wstępie jednak planuje się wykonanie opracowania </w:t>
      </w:r>
      <w:proofErr w:type="spellStart"/>
      <w:r w:rsidRPr="002721A8">
        <w:rPr>
          <w:rFonts w:ascii="Times New Roman" w:hAnsi="Times New Roman"/>
          <w:sz w:val="24"/>
          <w:szCs w:val="24"/>
        </w:rPr>
        <w:t>ekofizjograficznego</w:t>
      </w:r>
      <w:proofErr w:type="spellEnd"/>
      <w:r w:rsidRPr="002721A8">
        <w:rPr>
          <w:rFonts w:ascii="Times New Roman" w:hAnsi="Times New Roman"/>
          <w:sz w:val="24"/>
          <w:szCs w:val="24"/>
        </w:rPr>
        <w:t>, który oceni istniejące uwarunkowania przyrodnicze i możliwość wpływu na środowisko ze względu na sąsiedztwo, wyznaczonego w Studium, korytarza ekologicznego. W dalszym etapie gmina planuje dokonanie zmian w gminnych dokumentach planistycznych, które umożliwią wyznaczenie nowych terenów pod zabudowę.</w:t>
      </w:r>
    </w:p>
    <w:p w:rsidR="006F0991" w:rsidRPr="00174C9F" w:rsidRDefault="006F0991" w:rsidP="009E277D">
      <w:pPr>
        <w:spacing w:after="0" w:line="360" w:lineRule="auto"/>
        <w:ind w:firstLine="708"/>
        <w:jc w:val="both"/>
        <w:rPr>
          <w:rFonts w:ascii="Times New Roman" w:hAnsi="Times New Roman"/>
          <w:sz w:val="24"/>
          <w:szCs w:val="24"/>
        </w:rPr>
      </w:pPr>
      <w:r w:rsidRPr="00174C9F">
        <w:rPr>
          <w:rFonts w:ascii="Times New Roman" w:hAnsi="Times New Roman"/>
          <w:sz w:val="24"/>
          <w:szCs w:val="24"/>
        </w:rPr>
        <w:t xml:space="preserve">Należy podkreślić, iż kierunek polityki obranej przez gminę mającej na celu rozwój strefy gospodarczej w Czachorowie jest właściwy. Zgodnie z trendem przedstawionym na wykresie nr 12 ilość gruntów przeznaczonych pod inwestycje w poszczególnych latach przewyższa potrzeby inwestorów. Oznacza to, iż gmina jest przygotowana na pojawienie się potencjalnego przedsiębiorcy zainteresowanego założeniem lub rozwojem firmy na terenie strefy. Z drugiej strony, ilość gruntów „postawiona do dyspozycji” </w:t>
      </w:r>
      <w:r w:rsidR="000B59A5" w:rsidRPr="00174C9F">
        <w:rPr>
          <w:rFonts w:ascii="Times New Roman" w:hAnsi="Times New Roman"/>
          <w:sz w:val="24"/>
          <w:szCs w:val="24"/>
        </w:rPr>
        <w:t xml:space="preserve">w poszczególnych latach jest </w:t>
      </w:r>
      <w:r w:rsidR="000E6EC4">
        <w:rPr>
          <w:rFonts w:ascii="Times New Roman" w:hAnsi="Times New Roman"/>
          <w:sz w:val="24"/>
          <w:szCs w:val="24"/>
        </w:rPr>
        <w:t xml:space="preserve">nie </w:t>
      </w:r>
      <w:r w:rsidR="000B59A5" w:rsidRPr="00174C9F">
        <w:rPr>
          <w:rFonts w:ascii="Times New Roman" w:hAnsi="Times New Roman"/>
          <w:sz w:val="24"/>
          <w:szCs w:val="24"/>
        </w:rPr>
        <w:t>duża, co z kolei nadmiernie nie obciąża sytuacji finansowej gminy. Wypracowane podejście dotyczące rozwoju powierzchni strefy jest efektywne i odpowiada bieżącym potrzebom.</w:t>
      </w:r>
    </w:p>
    <w:p w:rsidR="004F64B1" w:rsidRDefault="004F64B1" w:rsidP="009E277D">
      <w:pPr>
        <w:spacing w:after="0" w:line="360" w:lineRule="auto"/>
        <w:jc w:val="both"/>
        <w:rPr>
          <w:rFonts w:ascii="Times New Roman" w:hAnsi="Times New Roman"/>
          <w:sz w:val="24"/>
          <w:szCs w:val="24"/>
        </w:rPr>
      </w:pPr>
    </w:p>
    <w:p w:rsidR="004F64B1" w:rsidRPr="00F04757" w:rsidRDefault="004F64B1" w:rsidP="00165890">
      <w:pPr>
        <w:pStyle w:val="ryc1"/>
        <w:rPr>
          <w:lang w:val="pl-PL"/>
        </w:rPr>
      </w:pPr>
      <w:bookmarkStart w:id="36" w:name="_Toc385418051"/>
      <w:r w:rsidRPr="00F04757">
        <w:rPr>
          <w:lang w:val="pl-PL"/>
        </w:rPr>
        <w:lastRenderedPageBreak/>
        <w:t xml:space="preserve">Rycina </w:t>
      </w:r>
      <w:r w:rsidR="00417944" w:rsidRPr="00571C81">
        <w:fldChar w:fldCharType="begin"/>
      </w:r>
      <w:r w:rsidRPr="00F04757">
        <w:rPr>
          <w:lang w:val="pl-PL"/>
        </w:rPr>
        <w:instrText xml:space="preserve"> SEQ Rycina \* ARABIC </w:instrText>
      </w:r>
      <w:r w:rsidR="00417944" w:rsidRPr="00571C81">
        <w:fldChar w:fldCharType="separate"/>
      </w:r>
      <w:r w:rsidR="002721A8" w:rsidRPr="00F04757">
        <w:rPr>
          <w:noProof/>
          <w:lang w:val="pl-PL"/>
        </w:rPr>
        <w:t>1</w:t>
      </w:r>
      <w:r w:rsidR="00417944" w:rsidRPr="00571C81">
        <w:fldChar w:fldCharType="end"/>
      </w:r>
      <w:r w:rsidR="00680765" w:rsidRPr="00F04757">
        <w:rPr>
          <w:lang w:val="pl-PL"/>
        </w:rPr>
        <w:t>.</w:t>
      </w:r>
      <w:r w:rsidR="00571C81" w:rsidRPr="00F04757">
        <w:rPr>
          <w:lang w:val="pl-PL"/>
        </w:rPr>
        <w:t xml:space="preserve"> Strefa </w:t>
      </w:r>
      <w:r w:rsidR="00562497" w:rsidRPr="00F04757">
        <w:rPr>
          <w:lang w:val="pl-PL"/>
        </w:rPr>
        <w:t>gospodarcza</w:t>
      </w:r>
      <w:r w:rsidR="00571C81" w:rsidRPr="00F04757">
        <w:rPr>
          <w:lang w:val="pl-PL"/>
        </w:rPr>
        <w:t xml:space="preserve"> </w:t>
      </w:r>
      <w:r w:rsidR="00DF7C8A" w:rsidRPr="00F04757">
        <w:rPr>
          <w:lang w:val="pl-PL"/>
        </w:rPr>
        <w:t>Czachorowo</w:t>
      </w:r>
      <w:r w:rsidR="00BD353F">
        <w:rPr>
          <w:noProof/>
          <w:lang w:val="pl-PL" w:eastAsia="pl-PL" w:bidi="ar-SA"/>
        </w:rPr>
        <w:drawing>
          <wp:inline distT="0" distB="0" distL="0" distR="0">
            <wp:extent cx="5617210" cy="7896860"/>
            <wp:effectExtent l="19050" t="0" r="2540" b="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4" cstate="print"/>
                    <a:srcRect/>
                    <a:stretch>
                      <a:fillRect/>
                    </a:stretch>
                  </pic:blipFill>
                  <pic:spPr bwMode="auto">
                    <a:xfrm>
                      <a:off x="0" y="0"/>
                      <a:ext cx="5617210" cy="7896860"/>
                    </a:xfrm>
                    <a:prstGeom prst="rect">
                      <a:avLst/>
                    </a:prstGeom>
                    <a:noFill/>
                    <a:ln w="9525">
                      <a:noFill/>
                      <a:miter lim="800000"/>
                      <a:headEnd/>
                      <a:tailEnd/>
                    </a:ln>
                  </pic:spPr>
                </pic:pic>
              </a:graphicData>
            </a:graphic>
          </wp:inline>
        </w:drawing>
      </w:r>
      <w:bookmarkEnd w:id="36"/>
    </w:p>
    <w:p w:rsidR="002C7125" w:rsidRPr="002C7125" w:rsidRDefault="004F64B1" w:rsidP="002C7125">
      <w:pPr>
        <w:autoSpaceDE w:val="0"/>
        <w:autoSpaceDN w:val="0"/>
        <w:adjustRightInd w:val="0"/>
        <w:spacing w:after="0" w:line="240" w:lineRule="auto"/>
        <w:jc w:val="center"/>
        <w:rPr>
          <w:rFonts w:ascii="Times New Roman" w:hAnsi="Times New Roman"/>
          <w:i/>
          <w:sz w:val="24"/>
          <w:szCs w:val="24"/>
        </w:rPr>
      </w:pPr>
      <w:r w:rsidRPr="002C7125">
        <w:rPr>
          <w:rFonts w:ascii="Times New Roman" w:hAnsi="Times New Roman"/>
          <w:i/>
          <w:sz w:val="24"/>
          <w:szCs w:val="24"/>
        </w:rPr>
        <w:t>Źródło: Załącznik Nr 1 do Uchwały XXXVIII/479/05 Rady Miejskiej w Gostyniu z dnia 30 maja 2005 r.</w:t>
      </w:r>
    </w:p>
    <w:p w:rsidR="007D51E0" w:rsidRDefault="007D51E0" w:rsidP="007D51E0">
      <w:p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165890" w:rsidRPr="00CB58C1" w:rsidRDefault="00165890" w:rsidP="00D9083D">
      <w:pPr>
        <w:pStyle w:val="ryc1"/>
        <w:spacing w:before="0"/>
        <w:rPr>
          <w:szCs w:val="24"/>
          <w:lang w:val="pl-PL"/>
        </w:rPr>
      </w:pPr>
      <w:bookmarkStart w:id="37" w:name="_Toc385418052"/>
      <w:r w:rsidRPr="00174C9F">
        <w:rPr>
          <w:lang w:val="pl-PL"/>
        </w:rPr>
        <w:lastRenderedPageBreak/>
        <w:t xml:space="preserve">Rycina </w:t>
      </w:r>
      <w:r w:rsidR="00CB58C1" w:rsidRPr="00174C9F">
        <w:rPr>
          <w:lang w:val="pl-PL"/>
        </w:rPr>
        <w:t>2</w:t>
      </w:r>
      <w:r w:rsidRPr="00174C9F">
        <w:rPr>
          <w:lang w:val="pl-PL"/>
        </w:rPr>
        <w:t>. Strefa gospodarcza Czachorowo</w:t>
      </w:r>
      <w:r w:rsidRPr="00174C9F">
        <w:rPr>
          <w:noProof/>
          <w:szCs w:val="24"/>
          <w:lang w:val="pl-PL" w:eastAsia="pl-PL"/>
        </w:rPr>
        <w:t xml:space="preserve"> </w:t>
      </w:r>
      <w:r w:rsidR="00CB58C1" w:rsidRPr="00174C9F">
        <w:rPr>
          <w:noProof/>
          <w:szCs w:val="24"/>
          <w:lang w:val="pl-PL" w:eastAsia="pl-PL"/>
        </w:rPr>
        <w:t>2</w:t>
      </w:r>
      <w:r>
        <w:rPr>
          <w:noProof/>
          <w:szCs w:val="24"/>
          <w:lang w:val="pl-PL" w:eastAsia="pl-PL" w:bidi="ar-SA"/>
        </w:rPr>
        <w:drawing>
          <wp:inline distT="0" distB="0" distL="0" distR="0">
            <wp:extent cx="5758528" cy="7897091"/>
            <wp:effectExtent l="19050" t="0" r="0" b="0"/>
            <wp:docPr id="40" name="Obraz 39" descr="zał. graf. do uchwały nr XXXIII_438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 graf. do uchwały nr XXXIII_438_09.jpg"/>
                    <pic:cNvPicPr/>
                  </pic:nvPicPr>
                  <pic:blipFill>
                    <a:blip r:embed="rId25" cstate="print"/>
                    <a:stretch>
                      <a:fillRect/>
                    </a:stretch>
                  </pic:blipFill>
                  <pic:spPr>
                    <a:xfrm>
                      <a:off x="0" y="0"/>
                      <a:ext cx="5759450" cy="7898355"/>
                    </a:xfrm>
                    <a:prstGeom prst="rect">
                      <a:avLst/>
                    </a:prstGeom>
                  </pic:spPr>
                </pic:pic>
              </a:graphicData>
            </a:graphic>
          </wp:inline>
        </w:drawing>
      </w:r>
      <w:bookmarkEnd w:id="37"/>
    </w:p>
    <w:p w:rsidR="00CB58C1" w:rsidRPr="002C7125" w:rsidRDefault="00CB58C1" w:rsidP="00CB58C1">
      <w:pPr>
        <w:autoSpaceDE w:val="0"/>
        <w:autoSpaceDN w:val="0"/>
        <w:adjustRightInd w:val="0"/>
        <w:spacing w:after="0" w:line="240" w:lineRule="auto"/>
        <w:jc w:val="center"/>
        <w:rPr>
          <w:rFonts w:ascii="Times New Roman" w:hAnsi="Times New Roman"/>
          <w:i/>
          <w:sz w:val="24"/>
          <w:szCs w:val="24"/>
        </w:rPr>
      </w:pPr>
      <w:r w:rsidRPr="002C7125">
        <w:rPr>
          <w:rFonts w:ascii="Times New Roman" w:hAnsi="Times New Roman"/>
          <w:i/>
          <w:sz w:val="24"/>
          <w:szCs w:val="24"/>
        </w:rPr>
        <w:t xml:space="preserve">Źródło: Załącznik </w:t>
      </w:r>
      <w:r w:rsidR="00451584">
        <w:rPr>
          <w:rFonts w:ascii="Times New Roman" w:hAnsi="Times New Roman"/>
          <w:i/>
          <w:sz w:val="24"/>
          <w:szCs w:val="24"/>
        </w:rPr>
        <w:t>do Uchwały XXXII/438/9</w:t>
      </w:r>
      <w:r w:rsidRPr="002C7125">
        <w:rPr>
          <w:rFonts w:ascii="Times New Roman" w:hAnsi="Times New Roman"/>
          <w:i/>
          <w:sz w:val="24"/>
          <w:szCs w:val="24"/>
        </w:rPr>
        <w:t>5 Rad</w:t>
      </w:r>
      <w:r w:rsidR="00451584">
        <w:rPr>
          <w:rFonts w:ascii="Times New Roman" w:hAnsi="Times New Roman"/>
          <w:i/>
          <w:sz w:val="24"/>
          <w:szCs w:val="24"/>
        </w:rPr>
        <w:t xml:space="preserve">y Miejskiej w Gostyniu </w:t>
      </w:r>
      <w:r w:rsidR="00451584">
        <w:rPr>
          <w:rFonts w:ascii="Times New Roman" w:hAnsi="Times New Roman"/>
          <w:i/>
          <w:sz w:val="24"/>
          <w:szCs w:val="24"/>
        </w:rPr>
        <w:br/>
        <w:t>z dnia 20 listopada 2009 oku</w:t>
      </w:r>
      <w:r w:rsidRPr="002C7125">
        <w:rPr>
          <w:rFonts w:ascii="Times New Roman" w:hAnsi="Times New Roman"/>
          <w:i/>
          <w:sz w:val="24"/>
          <w:szCs w:val="24"/>
        </w:rPr>
        <w:t>.</w:t>
      </w:r>
    </w:p>
    <w:p w:rsidR="00CB58C1" w:rsidRDefault="00CB58C1" w:rsidP="00165890">
      <w:pPr>
        <w:spacing w:after="0" w:line="360" w:lineRule="auto"/>
        <w:jc w:val="both"/>
        <w:rPr>
          <w:rFonts w:ascii="Times New Roman" w:hAnsi="Times New Roman"/>
          <w:sz w:val="24"/>
          <w:szCs w:val="24"/>
        </w:rPr>
      </w:pPr>
    </w:p>
    <w:p w:rsidR="004F64B1" w:rsidRPr="00013F46" w:rsidRDefault="004F64B1" w:rsidP="00165890">
      <w:pPr>
        <w:spacing w:after="0" w:line="360" w:lineRule="auto"/>
        <w:jc w:val="both"/>
        <w:rPr>
          <w:rFonts w:ascii="Times New Roman" w:hAnsi="Times New Roman"/>
          <w:sz w:val="24"/>
          <w:szCs w:val="24"/>
        </w:rPr>
      </w:pPr>
      <w:r w:rsidRPr="00013F46">
        <w:rPr>
          <w:rFonts w:ascii="Times New Roman" w:hAnsi="Times New Roman"/>
          <w:sz w:val="24"/>
          <w:szCs w:val="24"/>
        </w:rPr>
        <w:lastRenderedPageBreak/>
        <w:t>Działki na terenie strefy nabyło do tej pory 11 przedsiębiorstw,</w:t>
      </w:r>
      <w:r>
        <w:rPr>
          <w:rFonts w:ascii="Times New Roman" w:hAnsi="Times New Roman"/>
          <w:sz w:val="24"/>
          <w:szCs w:val="24"/>
        </w:rPr>
        <w:t xml:space="preserve"> które zatrudniają łącznie około 2</w:t>
      </w:r>
      <w:r w:rsidRPr="00013F46">
        <w:rPr>
          <w:rFonts w:ascii="Times New Roman" w:hAnsi="Times New Roman"/>
          <w:sz w:val="24"/>
          <w:szCs w:val="24"/>
        </w:rPr>
        <w:t xml:space="preserve"> tys. pracowników. W strefie </w:t>
      </w:r>
      <w:r w:rsidR="00562497">
        <w:rPr>
          <w:rFonts w:ascii="Times New Roman" w:hAnsi="Times New Roman"/>
          <w:sz w:val="24"/>
          <w:szCs w:val="24"/>
        </w:rPr>
        <w:t>gospodarczej</w:t>
      </w:r>
      <w:r w:rsidRPr="00013F46">
        <w:rPr>
          <w:rFonts w:ascii="Times New Roman" w:hAnsi="Times New Roman"/>
          <w:sz w:val="24"/>
          <w:szCs w:val="24"/>
        </w:rPr>
        <w:t xml:space="preserve"> Czachorowo zainwestowały do tej pory następujące firmy:</w:t>
      </w:r>
    </w:p>
    <w:p w:rsidR="004F64B1" w:rsidRPr="00013F46" w:rsidRDefault="004F64B1" w:rsidP="004F64B1">
      <w:pPr>
        <w:numPr>
          <w:ilvl w:val="0"/>
          <w:numId w:val="13"/>
        </w:numPr>
        <w:spacing w:after="0" w:line="360" w:lineRule="auto"/>
        <w:jc w:val="both"/>
        <w:rPr>
          <w:rFonts w:ascii="Times New Roman" w:hAnsi="Times New Roman"/>
          <w:sz w:val="24"/>
          <w:szCs w:val="24"/>
        </w:rPr>
      </w:pPr>
      <w:proofErr w:type="spellStart"/>
      <w:r w:rsidRPr="00013F46">
        <w:rPr>
          <w:rFonts w:ascii="Times New Roman" w:hAnsi="Times New Roman"/>
          <w:sz w:val="24"/>
          <w:szCs w:val="24"/>
        </w:rPr>
        <w:t>WIX-Filtron</w:t>
      </w:r>
      <w:proofErr w:type="spellEnd"/>
      <w:r w:rsidRPr="00013F46">
        <w:rPr>
          <w:rFonts w:ascii="Times New Roman" w:hAnsi="Times New Roman"/>
          <w:sz w:val="24"/>
          <w:szCs w:val="24"/>
        </w:rPr>
        <w:t xml:space="preserve"> Sp. z o.o. – firma działająca od 1982 roku specjalizująca się w produkcji filtrów dla motoryzacji, maszyn i urządzeń silnikowych, sprzętu ciężkiego oraz urządzeń specjalistycznych. Firma prowadzi eksport swoich wyrobów m.in. do Niemiec, Wielkiej Brytanii, Francji, Irlandii, Bułgarii, Norwegii, Szwecji, Finlandii, Szwajcarii, Rosji, Grecji, Włoch, Portugalii, Hiszpanii, Czech, na Ukrainę, Węgry, oraz do Ameryki i Afryki. Przedsiębiorstwo należy do międzynarodowego koncernu motoryzacyjnego </w:t>
      </w:r>
      <w:proofErr w:type="spellStart"/>
      <w:r w:rsidRPr="00013F46">
        <w:rPr>
          <w:rFonts w:ascii="Times New Roman" w:hAnsi="Times New Roman"/>
          <w:sz w:val="24"/>
          <w:szCs w:val="24"/>
        </w:rPr>
        <w:t>AffiniaGroup</w:t>
      </w:r>
      <w:proofErr w:type="spellEnd"/>
      <w:r w:rsidRPr="00013F46">
        <w:rPr>
          <w:rFonts w:ascii="Times New Roman" w:hAnsi="Times New Roman"/>
          <w:sz w:val="24"/>
          <w:szCs w:val="24"/>
        </w:rPr>
        <w:t xml:space="preserve">, lidera w projektowaniu, produkcji, dystrybucji oraz marketingu na globalnym rynku części zamiennych i </w:t>
      </w:r>
      <w:proofErr w:type="spellStart"/>
      <w:r w:rsidRPr="00013F46">
        <w:rPr>
          <w:rFonts w:ascii="Times New Roman" w:hAnsi="Times New Roman"/>
          <w:sz w:val="24"/>
          <w:szCs w:val="24"/>
        </w:rPr>
        <w:t>heavy–duty</w:t>
      </w:r>
      <w:proofErr w:type="spellEnd"/>
      <w:r w:rsidRPr="00013F46">
        <w:rPr>
          <w:rFonts w:ascii="Times New Roman" w:hAnsi="Times New Roman"/>
          <w:sz w:val="24"/>
          <w:szCs w:val="24"/>
        </w:rPr>
        <w:t>. Firma nieustannie inwestuje w zautomatyzowane procesy produkcji, nowe rozwiązania technologiczne, wydajne i nowoczesne linie produkcyjne, oraz poszu</w:t>
      </w:r>
      <w:r>
        <w:rPr>
          <w:rFonts w:ascii="Times New Roman" w:hAnsi="Times New Roman"/>
          <w:sz w:val="24"/>
          <w:szCs w:val="24"/>
        </w:rPr>
        <w:t>kiwanie lepszych metod pracy. W </w:t>
      </w:r>
      <w:r w:rsidRPr="00013F46">
        <w:rPr>
          <w:rFonts w:ascii="Times New Roman" w:hAnsi="Times New Roman"/>
          <w:sz w:val="24"/>
          <w:szCs w:val="24"/>
        </w:rPr>
        <w:t xml:space="preserve">ofercie handlowej </w:t>
      </w:r>
      <w:proofErr w:type="spellStart"/>
      <w:r w:rsidRPr="00013F46">
        <w:rPr>
          <w:rFonts w:ascii="Times New Roman" w:hAnsi="Times New Roman"/>
          <w:sz w:val="24"/>
          <w:szCs w:val="24"/>
        </w:rPr>
        <w:t>WIX-Filtron</w:t>
      </w:r>
      <w:proofErr w:type="spellEnd"/>
      <w:r w:rsidRPr="00013F46">
        <w:rPr>
          <w:rFonts w:ascii="Times New Roman" w:hAnsi="Times New Roman"/>
          <w:sz w:val="24"/>
          <w:szCs w:val="24"/>
        </w:rPr>
        <w:t xml:space="preserve"> znajduje się ponad 2300 typów filtrów w jakości wyposażenia fabrycznego. Przedsiębiorstwo jest dostawcą filtrów do takich firm jak: Volkswagen, General Motors, Ford, Land Rover, Jaguar, Mercedes-Benz, Saab, Lotus, </w:t>
      </w:r>
      <w:proofErr w:type="spellStart"/>
      <w:r w:rsidRPr="00013F46">
        <w:rPr>
          <w:rFonts w:ascii="Times New Roman" w:hAnsi="Times New Roman"/>
          <w:sz w:val="24"/>
          <w:szCs w:val="24"/>
        </w:rPr>
        <w:t>Harley&amp;Davidson</w:t>
      </w:r>
      <w:proofErr w:type="spellEnd"/>
      <w:r w:rsidRPr="00013F46">
        <w:rPr>
          <w:rFonts w:ascii="Times New Roman" w:hAnsi="Times New Roman"/>
          <w:sz w:val="24"/>
          <w:szCs w:val="24"/>
        </w:rPr>
        <w:t xml:space="preserve">, Suzuki, Aston Martin. </w:t>
      </w:r>
      <w:proofErr w:type="spellStart"/>
      <w:r w:rsidRPr="00013F46">
        <w:rPr>
          <w:rFonts w:ascii="Times New Roman" w:hAnsi="Times New Roman"/>
          <w:sz w:val="24"/>
          <w:szCs w:val="24"/>
        </w:rPr>
        <w:t>WIX-Filtron</w:t>
      </w:r>
      <w:proofErr w:type="spellEnd"/>
      <w:r w:rsidRPr="00013F46">
        <w:rPr>
          <w:rFonts w:ascii="Times New Roman" w:hAnsi="Times New Roman"/>
          <w:sz w:val="24"/>
          <w:szCs w:val="24"/>
        </w:rPr>
        <w:t xml:space="preserve"> współpracuje z firmą macierzystą WIX </w:t>
      </w:r>
      <w:proofErr w:type="spellStart"/>
      <w:r w:rsidRPr="00013F46">
        <w:rPr>
          <w:rFonts w:ascii="Times New Roman" w:hAnsi="Times New Roman"/>
          <w:sz w:val="24"/>
          <w:szCs w:val="24"/>
        </w:rPr>
        <w:t>Filtration</w:t>
      </w:r>
      <w:proofErr w:type="spellEnd"/>
      <w:r w:rsidRPr="00013F46">
        <w:rPr>
          <w:rFonts w:ascii="Times New Roman" w:hAnsi="Times New Roman"/>
          <w:sz w:val="24"/>
          <w:szCs w:val="24"/>
        </w:rPr>
        <w:t xml:space="preserve"> Corp., największym producentem filtrów na kontynencie amerykańskim, z siedzibą w USA;</w:t>
      </w:r>
    </w:p>
    <w:p w:rsidR="004F64B1" w:rsidRPr="00013F46" w:rsidRDefault="004F64B1" w:rsidP="004F64B1">
      <w:pPr>
        <w:numPr>
          <w:ilvl w:val="0"/>
          <w:numId w:val="13"/>
        </w:numPr>
        <w:spacing w:after="0" w:line="360" w:lineRule="auto"/>
        <w:jc w:val="both"/>
        <w:rPr>
          <w:rFonts w:ascii="Times New Roman" w:hAnsi="Times New Roman"/>
          <w:sz w:val="24"/>
          <w:szCs w:val="24"/>
        </w:rPr>
      </w:pPr>
      <w:proofErr w:type="spellStart"/>
      <w:r w:rsidRPr="00013F46">
        <w:rPr>
          <w:rFonts w:ascii="Times New Roman" w:hAnsi="Times New Roman"/>
          <w:sz w:val="24"/>
          <w:szCs w:val="24"/>
        </w:rPr>
        <w:t>Netbox</w:t>
      </w:r>
      <w:proofErr w:type="spellEnd"/>
      <w:r w:rsidRPr="00013F46">
        <w:rPr>
          <w:rFonts w:ascii="Times New Roman" w:hAnsi="Times New Roman"/>
          <w:sz w:val="24"/>
          <w:szCs w:val="24"/>
        </w:rPr>
        <w:t xml:space="preserve"> Polska – firma specjalizuje się w projektowaniu i produkcji opakowań kartonowych wykonanych techniką druku offsetowego. </w:t>
      </w:r>
      <w:proofErr w:type="spellStart"/>
      <w:r w:rsidRPr="00013F46">
        <w:rPr>
          <w:rFonts w:ascii="Times New Roman" w:hAnsi="Times New Roman"/>
          <w:sz w:val="24"/>
          <w:szCs w:val="24"/>
        </w:rPr>
        <w:t>Netbox</w:t>
      </w:r>
      <w:proofErr w:type="spellEnd"/>
      <w:r w:rsidRPr="00013F46">
        <w:rPr>
          <w:rFonts w:ascii="Times New Roman" w:hAnsi="Times New Roman"/>
          <w:sz w:val="24"/>
          <w:szCs w:val="24"/>
        </w:rPr>
        <w:t xml:space="preserve"> jako niezależne przedsiębiorstwo działa od 2000 roku (początki działalności sięgają roku 1991; od 2005 roku siedziba firmy mieści się w Czachorowie). Przedsiębiorstwo zatrudnia ponad 250 wykwalifikowanych specjalistów. Firma projektuje i produkuje opakowania dla firm z różnych branż w całej Europie;</w:t>
      </w:r>
    </w:p>
    <w:p w:rsidR="004F64B1" w:rsidRPr="00013F46" w:rsidRDefault="004F64B1" w:rsidP="004F64B1">
      <w:pPr>
        <w:numPr>
          <w:ilvl w:val="0"/>
          <w:numId w:val="13"/>
        </w:numPr>
        <w:spacing w:after="0" w:line="360" w:lineRule="auto"/>
        <w:jc w:val="both"/>
        <w:rPr>
          <w:rFonts w:ascii="Times New Roman" w:hAnsi="Times New Roman"/>
          <w:sz w:val="24"/>
          <w:szCs w:val="24"/>
        </w:rPr>
      </w:pPr>
      <w:proofErr w:type="spellStart"/>
      <w:r w:rsidRPr="00013F46">
        <w:rPr>
          <w:rFonts w:ascii="Times New Roman" w:hAnsi="Times New Roman"/>
          <w:sz w:val="24"/>
          <w:szCs w:val="24"/>
        </w:rPr>
        <w:t>Convert</w:t>
      </w:r>
      <w:proofErr w:type="spellEnd"/>
      <w:r w:rsidRPr="00013F46">
        <w:rPr>
          <w:rFonts w:ascii="Times New Roman" w:hAnsi="Times New Roman"/>
          <w:sz w:val="24"/>
          <w:szCs w:val="24"/>
        </w:rPr>
        <w:t xml:space="preserve"> Paper Sp. z o.o. S.K.A. – firma działająca od 2005 roku zajmująca się produkcją i dystr</w:t>
      </w:r>
      <w:r w:rsidR="00F02E9D">
        <w:rPr>
          <w:rFonts w:ascii="Times New Roman" w:hAnsi="Times New Roman"/>
          <w:sz w:val="24"/>
          <w:szCs w:val="24"/>
        </w:rPr>
        <w:t>ybucją tektury litej i falistej;</w:t>
      </w:r>
    </w:p>
    <w:p w:rsidR="004F64B1" w:rsidRPr="00013F46" w:rsidRDefault="004F64B1" w:rsidP="004F64B1">
      <w:pPr>
        <w:numPr>
          <w:ilvl w:val="0"/>
          <w:numId w:val="13"/>
        </w:numPr>
        <w:spacing w:after="0" w:line="360" w:lineRule="auto"/>
        <w:jc w:val="both"/>
        <w:rPr>
          <w:rFonts w:ascii="Times New Roman" w:hAnsi="Times New Roman"/>
          <w:sz w:val="24"/>
          <w:szCs w:val="24"/>
        </w:rPr>
      </w:pPr>
      <w:r w:rsidRPr="00013F46">
        <w:rPr>
          <w:rFonts w:ascii="Times New Roman" w:hAnsi="Times New Roman"/>
          <w:sz w:val="24"/>
          <w:szCs w:val="24"/>
        </w:rPr>
        <w:t xml:space="preserve">Malarnia Proszkowa </w:t>
      </w:r>
      <w:proofErr w:type="spellStart"/>
      <w:r w:rsidRPr="00013F46">
        <w:rPr>
          <w:rFonts w:ascii="Times New Roman" w:hAnsi="Times New Roman"/>
          <w:sz w:val="24"/>
          <w:szCs w:val="24"/>
        </w:rPr>
        <w:t>Jamal</w:t>
      </w:r>
      <w:proofErr w:type="spellEnd"/>
      <w:r w:rsidRPr="00013F46">
        <w:rPr>
          <w:rFonts w:ascii="Times New Roman" w:hAnsi="Times New Roman"/>
          <w:sz w:val="24"/>
          <w:szCs w:val="24"/>
        </w:rPr>
        <w:t xml:space="preserve"> Krzysztof Zaremba – firma oferuje usługi malowania proszkowego będącego nowoczesną technologią polegającą na nanoszeniu powłoki lakierniczej na powierzchnie metalowe, posiadającą cechy zmniejszające niepożądane działanie czynników zewnętrznych takich jak koro</w:t>
      </w:r>
      <w:r>
        <w:rPr>
          <w:rFonts w:ascii="Times New Roman" w:hAnsi="Times New Roman"/>
          <w:sz w:val="24"/>
          <w:szCs w:val="24"/>
        </w:rPr>
        <w:t>zja, promieniowanie słoneczne i </w:t>
      </w:r>
      <w:r w:rsidRPr="00013F46">
        <w:rPr>
          <w:rFonts w:ascii="Times New Roman" w:hAnsi="Times New Roman"/>
          <w:sz w:val="24"/>
          <w:szCs w:val="24"/>
        </w:rPr>
        <w:t>UV oraz charakteryzującą się dużą odpornością mechaniczną;</w:t>
      </w:r>
    </w:p>
    <w:p w:rsidR="004F64B1" w:rsidRPr="00013F46" w:rsidRDefault="004F64B1" w:rsidP="004F64B1">
      <w:pPr>
        <w:numPr>
          <w:ilvl w:val="0"/>
          <w:numId w:val="13"/>
        </w:numPr>
        <w:spacing w:after="0" w:line="360" w:lineRule="auto"/>
        <w:jc w:val="both"/>
        <w:rPr>
          <w:rFonts w:ascii="Times New Roman" w:hAnsi="Times New Roman"/>
          <w:sz w:val="24"/>
          <w:szCs w:val="24"/>
        </w:rPr>
      </w:pPr>
      <w:r w:rsidRPr="00013F46">
        <w:rPr>
          <w:rFonts w:ascii="Times New Roman" w:hAnsi="Times New Roman"/>
          <w:sz w:val="24"/>
          <w:szCs w:val="24"/>
        </w:rPr>
        <w:lastRenderedPageBreak/>
        <w:t xml:space="preserve">Fabryka Styropianu </w:t>
      </w:r>
      <w:proofErr w:type="spellStart"/>
      <w:r w:rsidRPr="00013F46">
        <w:rPr>
          <w:rFonts w:ascii="Times New Roman" w:hAnsi="Times New Roman"/>
          <w:sz w:val="24"/>
          <w:szCs w:val="24"/>
        </w:rPr>
        <w:t>Arbet</w:t>
      </w:r>
      <w:proofErr w:type="spellEnd"/>
      <w:r w:rsidRPr="00013F46">
        <w:rPr>
          <w:rFonts w:ascii="Times New Roman" w:hAnsi="Times New Roman"/>
          <w:sz w:val="24"/>
          <w:szCs w:val="24"/>
        </w:rPr>
        <w:t xml:space="preserve"> – producent </w:t>
      </w:r>
      <w:r>
        <w:rPr>
          <w:rFonts w:ascii="Times New Roman" w:hAnsi="Times New Roman"/>
          <w:sz w:val="24"/>
          <w:szCs w:val="24"/>
        </w:rPr>
        <w:t>wyrobów styropianowych, jeden z </w:t>
      </w:r>
      <w:r w:rsidRPr="00013F46">
        <w:rPr>
          <w:rFonts w:ascii="Times New Roman" w:hAnsi="Times New Roman"/>
          <w:sz w:val="24"/>
          <w:szCs w:val="24"/>
        </w:rPr>
        <w:t xml:space="preserve">największych producentów styropianu w Europie. Podstawowymi produktami firmy są płyty styropianowe dla budownictwa, bloki styropianowe oraz kształtki, których wielkość i forma przestrzenna są dopasowane do potrzeb klienta. Początki firmy sięgają roku 1990. Obecnie </w:t>
      </w:r>
      <w:proofErr w:type="spellStart"/>
      <w:r w:rsidRPr="00013F46">
        <w:rPr>
          <w:rFonts w:ascii="Times New Roman" w:hAnsi="Times New Roman"/>
          <w:sz w:val="24"/>
          <w:szCs w:val="24"/>
        </w:rPr>
        <w:t>Arbet</w:t>
      </w:r>
      <w:proofErr w:type="spellEnd"/>
      <w:r w:rsidRPr="00013F46">
        <w:rPr>
          <w:rFonts w:ascii="Times New Roman" w:hAnsi="Times New Roman"/>
          <w:sz w:val="24"/>
          <w:szCs w:val="24"/>
        </w:rPr>
        <w:t xml:space="preserve"> posiada 5 fabryk: w Koszalinie gdzie mieści się główna siedziba firmy, w Golubiu-Dobrzyniu, w Gostyniu, Jaśle oraz Przodkowie. Każda z fabryk produkuje pełen asortyment płyt styropianowych. Rozlokowanie zakładów produkcyjnych pozwala firmie dostarcza</w:t>
      </w:r>
      <w:r>
        <w:rPr>
          <w:rFonts w:ascii="Times New Roman" w:hAnsi="Times New Roman"/>
          <w:sz w:val="24"/>
          <w:szCs w:val="24"/>
        </w:rPr>
        <w:t>ć styropian w dowolne miejsca w </w:t>
      </w:r>
      <w:r w:rsidRPr="00013F46">
        <w:rPr>
          <w:rFonts w:ascii="Times New Roman" w:hAnsi="Times New Roman"/>
          <w:sz w:val="24"/>
          <w:szCs w:val="24"/>
        </w:rPr>
        <w:t xml:space="preserve">Polsce. </w:t>
      </w:r>
      <w:proofErr w:type="spellStart"/>
      <w:r w:rsidRPr="00013F46">
        <w:rPr>
          <w:rFonts w:ascii="Times New Roman" w:hAnsi="Times New Roman"/>
          <w:sz w:val="24"/>
          <w:szCs w:val="24"/>
        </w:rPr>
        <w:t>Arbet</w:t>
      </w:r>
      <w:proofErr w:type="spellEnd"/>
      <w:r w:rsidRPr="00013F46">
        <w:rPr>
          <w:rFonts w:ascii="Times New Roman" w:hAnsi="Times New Roman"/>
          <w:sz w:val="24"/>
          <w:szCs w:val="24"/>
        </w:rPr>
        <w:t xml:space="preserve"> eksportuje także swoje produkty do krajów nadbałtyckich, Skandynawii oraz Niemiec;</w:t>
      </w:r>
    </w:p>
    <w:p w:rsidR="004F64B1" w:rsidRPr="00013F46" w:rsidRDefault="004F64B1" w:rsidP="004F64B1">
      <w:pPr>
        <w:numPr>
          <w:ilvl w:val="0"/>
          <w:numId w:val="13"/>
        </w:numPr>
        <w:spacing w:after="0" w:line="360" w:lineRule="auto"/>
        <w:jc w:val="both"/>
        <w:rPr>
          <w:rFonts w:ascii="Times New Roman" w:hAnsi="Times New Roman"/>
          <w:sz w:val="24"/>
          <w:szCs w:val="24"/>
        </w:rPr>
      </w:pPr>
      <w:proofErr w:type="spellStart"/>
      <w:r w:rsidRPr="00013F46">
        <w:rPr>
          <w:rFonts w:ascii="Times New Roman" w:hAnsi="Times New Roman"/>
          <w:sz w:val="24"/>
          <w:szCs w:val="24"/>
        </w:rPr>
        <w:t>Smalco</w:t>
      </w:r>
      <w:proofErr w:type="spellEnd"/>
      <w:r w:rsidRPr="00013F46">
        <w:rPr>
          <w:rFonts w:ascii="Times New Roman" w:hAnsi="Times New Roman"/>
          <w:sz w:val="24"/>
          <w:szCs w:val="24"/>
        </w:rPr>
        <w:t xml:space="preserve"> – firma powstała w 1992 r. i jest obecni</w:t>
      </w:r>
      <w:r>
        <w:rPr>
          <w:rFonts w:ascii="Times New Roman" w:hAnsi="Times New Roman"/>
          <w:sz w:val="24"/>
          <w:szCs w:val="24"/>
        </w:rPr>
        <w:t>e czołowym producentem smalcu w </w:t>
      </w:r>
      <w:r w:rsidRPr="00013F46">
        <w:rPr>
          <w:rFonts w:ascii="Times New Roman" w:hAnsi="Times New Roman"/>
          <w:sz w:val="24"/>
          <w:szCs w:val="24"/>
        </w:rPr>
        <w:t xml:space="preserve">Polsce. Obok smalcu w profilu produkcyjnym przedsiębiorstwa znajdują się również tłuszcze topione do zastosowań technicznych (głównie do produkcji </w:t>
      </w:r>
      <w:proofErr w:type="spellStart"/>
      <w:r w:rsidRPr="00013F46">
        <w:rPr>
          <w:rFonts w:ascii="Times New Roman" w:hAnsi="Times New Roman"/>
          <w:sz w:val="24"/>
          <w:szCs w:val="24"/>
        </w:rPr>
        <w:t>biopaliw</w:t>
      </w:r>
      <w:proofErr w:type="spellEnd"/>
      <w:r w:rsidRPr="00013F46">
        <w:rPr>
          <w:rFonts w:ascii="Times New Roman" w:hAnsi="Times New Roman"/>
          <w:sz w:val="24"/>
          <w:szCs w:val="24"/>
        </w:rPr>
        <w:t>), łój wołowy oraz preparaty tłuszczowe stosowane do natłuszczania pasz. Odrębną gałąź produkcji stanowią tłuszcze modyfikowane oraz chemiczne pochodne tłuszczów (</w:t>
      </w:r>
      <w:proofErr w:type="spellStart"/>
      <w:r w:rsidRPr="00013F46">
        <w:rPr>
          <w:rFonts w:ascii="Times New Roman" w:hAnsi="Times New Roman"/>
          <w:sz w:val="24"/>
          <w:szCs w:val="24"/>
        </w:rPr>
        <w:t>oleochemikalia</w:t>
      </w:r>
      <w:proofErr w:type="spellEnd"/>
      <w:r w:rsidRPr="00013F46">
        <w:rPr>
          <w:rFonts w:ascii="Times New Roman" w:hAnsi="Times New Roman"/>
          <w:sz w:val="24"/>
          <w:szCs w:val="24"/>
        </w:rPr>
        <w:t xml:space="preserve">) wykorzystywane w wielu gałęziach przemysłu. </w:t>
      </w:r>
      <w:proofErr w:type="spellStart"/>
      <w:r w:rsidRPr="00013F46">
        <w:rPr>
          <w:rFonts w:ascii="Times New Roman" w:hAnsi="Times New Roman"/>
          <w:sz w:val="24"/>
          <w:szCs w:val="24"/>
        </w:rPr>
        <w:t>Smalco</w:t>
      </w:r>
      <w:proofErr w:type="spellEnd"/>
      <w:r w:rsidRPr="00013F46">
        <w:rPr>
          <w:rFonts w:ascii="Times New Roman" w:hAnsi="Times New Roman"/>
          <w:sz w:val="24"/>
          <w:szCs w:val="24"/>
        </w:rPr>
        <w:t xml:space="preserve"> odbiera surowce tłuszczowe od ponad 100 najlepszych zakładów mięsnych z Polski, Czech, Słowacji, Niemiec i Węgier. Siedziba i g</w:t>
      </w:r>
      <w:r>
        <w:rPr>
          <w:rFonts w:ascii="Times New Roman" w:hAnsi="Times New Roman"/>
          <w:sz w:val="24"/>
          <w:szCs w:val="24"/>
        </w:rPr>
        <w:t>łówny zakład firmy mieści się w </w:t>
      </w:r>
      <w:r w:rsidRPr="00013F46">
        <w:rPr>
          <w:rFonts w:ascii="Times New Roman" w:hAnsi="Times New Roman"/>
          <w:sz w:val="24"/>
          <w:szCs w:val="24"/>
        </w:rPr>
        <w:t>Goczałkowicach – Zdroju. Oprócz tego zak</w:t>
      </w:r>
      <w:r>
        <w:rPr>
          <w:rFonts w:ascii="Times New Roman" w:hAnsi="Times New Roman"/>
          <w:sz w:val="24"/>
          <w:szCs w:val="24"/>
        </w:rPr>
        <w:t>łady produkcyjne znajdują się w </w:t>
      </w:r>
      <w:r w:rsidRPr="00013F46">
        <w:rPr>
          <w:rFonts w:ascii="Times New Roman" w:hAnsi="Times New Roman"/>
          <w:sz w:val="24"/>
          <w:szCs w:val="24"/>
        </w:rPr>
        <w:t xml:space="preserve">Gostyniu oraz w </w:t>
      </w:r>
      <w:proofErr w:type="spellStart"/>
      <w:r w:rsidRPr="00013F46">
        <w:rPr>
          <w:rFonts w:ascii="Times New Roman" w:hAnsi="Times New Roman"/>
          <w:sz w:val="24"/>
          <w:szCs w:val="24"/>
        </w:rPr>
        <w:t>Trincu</w:t>
      </w:r>
      <w:proofErr w:type="spellEnd"/>
      <w:r w:rsidRPr="00013F46">
        <w:rPr>
          <w:rFonts w:ascii="Times New Roman" w:hAnsi="Times New Roman"/>
          <w:sz w:val="24"/>
          <w:szCs w:val="24"/>
        </w:rPr>
        <w:t xml:space="preserve"> w Czechach. Kadra pracownicza firmy liczy blisko 50 osób;</w:t>
      </w:r>
    </w:p>
    <w:p w:rsidR="004F64B1" w:rsidRPr="00013F46" w:rsidRDefault="004F64B1" w:rsidP="004F64B1">
      <w:pPr>
        <w:numPr>
          <w:ilvl w:val="0"/>
          <w:numId w:val="13"/>
        </w:numPr>
        <w:spacing w:after="0" w:line="360" w:lineRule="auto"/>
        <w:jc w:val="both"/>
        <w:rPr>
          <w:rFonts w:ascii="Times New Roman" w:hAnsi="Times New Roman"/>
          <w:sz w:val="24"/>
          <w:szCs w:val="24"/>
        </w:rPr>
      </w:pPr>
      <w:r w:rsidRPr="00013F46">
        <w:rPr>
          <w:rFonts w:ascii="Times New Roman" w:hAnsi="Times New Roman"/>
          <w:sz w:val="24"/>
          <w:szCs w:val="24"/>
        </w:rPr>
        <w:t>Zakł</w:t>
      </w:r>
      <w:r w:rsidR="00562497">
        <w:rPr>
          <w:rFonts w:ascii="Times New Roman" w:hAnsi="Times New Roman"/>
          <w:sz w:val="24"/>
          <w:szCs w:val="24"/>
        </w:rPr>
        <w:t>ady Mięsne Łagrom – na terenie strefy gospodarczej</w:t>
      </w:r>
      <w:r w:rsidRPr="00013F46">
        <w:rPr>
          <w:rFonts w:ascii="Times New Roman" w:hAnsi="Times New Roman"/>
          <w:sz w:val="24"/>
          <w:szCs w:val="24"/>
        </w:rPr>
        <w:t xml:space="preserve"> Czachorowo zlokalizowana jest chłodnia Grupy Łagrom. Chłodnia składowa „Łagrom” jest jednym z dwóch zakładów wchodzących w skład Zakładów Mięsnych „Łagrom” Sp. z o.o. Na przedsiębiorstwo składa się zakład uboju i rozbioru trzody chlewnej w </w:t>
      </w:r>
      <w:proofErr w:type="spellStart"/>
      <w:r w:rsidRPr="00013F46">
        <w:rPr>
          <w:rFonts w:ascii="Times New Roman" w:hAnsi="Times New Roman"/>
          <w:sz w:val="24"/>
          <w:szCs w:val="24"/>
        </w:rPr>
        <w:t>Poniecu</w:t>
      </w:r>
      <w:proofErr w:type="spellEnd"/>
      <w:r w:rsidRPr="00013F46">
        <w:rPr>
          <w:rFonts w:ascii="Times New Roman" w:hAnsi="Times New Roman"/>
          <w:sz w:val="24"/>
          <w:szCs w:val="24"/>
        </w:rPr>
        <w:t xml:space="preserve"> oraz chłodnia składowa w Czachorowie, gdzie mieści </w:t>
      </w:r>
      <w:r>
        <w:rPr>
          <w:rFonts w:ascii="Times New Roman" w:hAnsi="Times New Roman"/>
          <w:sz w:val="24"/>
          <w:szCs w:val="24"/>
        </w:rPr>
        <w:t>się siedziba spółki. Chłodnia o </w:t>
      </w:r>
      <w:r w:rsidRPr="00013F46">
        <w:rPr>
          <w:rFonts w:ascii="Times New Roman" w:hAnsi="Times New Roman"/>
          <w:sz w:val="24"/>
          <w:szCs w:val="24"/>
        </w:rPr>
        <w:t>pojemności 30 tys. ton świadczy usługi dla prze</w:t>
      </w:r>
      <w:r>
        <w:rPr>
          <w:rFonts w:ascii="Times New Roman" w:hAnsi="Times New Roman"/>
          <w:sz w:val="24"/>
          <w:szCs w:val="24"/>
        </w:rPr>
        <w:t>dsiębiorstw branży spożywczej w </w:t>
      </w:r>
      <w:r w:rsidRPr="00013F46">
        <w:rPr>
          <w:rFonts w:ascii="Times New Roman" w:hAnsi="Times New Roman"/>
          <w:sz w:val="24"/>
          <w:szCs w:val="24"/>
        </w:rPr>
        <w:t>zakresie zamrażania, przechowywania towarów mrożonych i chłodzonych oraz kompletacji składowanych towarów. Firma została założona w 1990 r., natomiast chłodnia w Czachorowie działa od 2003 roku. Zakłady Mięsne „Łagrom” Sp. z o.o. zatrudniają ok. 150 osób</w:t>
      </w:r>
      <w:r w:rsidR="009A673A">
        <w:rPr>
          <w:rFonts w:ascii="Times New Roman" w:hAnsi="Times New Roman"/>
          <w:sz w:val="24"/>
          <w:szCs w:val="24"/>
        </w:rPr>
        <w:t>,</w:t>
      </w:r>
      <w:r w:rsidRPr="00013F46">
        <w:rPr>
          <w:rFonts w:ascii="Times New Roman" w:hAnsi="Times New Roman"/>
          <w:sz w:val="24"/>
          <w:szCs w:val="24"/>
        </w:rPr>
        <w:t xml:space="preserve"> a łączny obrót spółki sięga 150 mln zł;</w:t>
      </w:r>
    </w:p>
    <w:p w:rsidR="004F64B1" w:rsidRPr="00013F46" w:rsidRDefault="004F64B1" w:rsidP="004F64B1">
      <w:pPr>
        <w:numPr>
          <w:ilvl w:val="0"/>
          <w:numId w:val="13"/>
        </w:numPr>
        <w:spacing w:after="0" w:line="360" w:lineRule="auto"/>
        <w:jc w:val="both"/>
        <w:rPr>
          <w:rFonts w:ascii="Times New Roman" w:hAnsi="Times New Roman"/>
          <w:sz w:val="24"/>
          <w:szCs w:val="24"/>
        </w:rPr>
      </w:pPr>
      <w:proofErr w:type="spellStart"/>
      <w:r w:rsidRPr="00013F46">
        <w:rPr>
          <w:rFonts w:ascii="Times New Roman" w:hAnsi="Times New Roman"/>
          <w:sz w:val="24"/>
          <w:szCs w:val="24"/>
        </w:rPr>
        <w:t>Wald</w:t>
      </w:r>
      <w:proofErr w:type="spellEnd"/>
      <w:r w:rsidRPr="00013F46">
        <w:rPr>
          <w:rFonts w:ascii="Times New Roman" w:hAnsi="Times New Roman"/>
          <w:sz w:val="24"/>
          <w:szCs w:val="24"/>
        </w:rPr>
        <w:t xml:space="preserve"> – przedsiębiorstwo budowlane;</w:t>
      </w:r>
    </w:p>
    <w:p w:rsidR="004F64B1" w:rsidRPr="00174C9F" w:rsidRDefault="00D97119" w:rsidP="004F64B1">
      <w:pPr>
        <w:numPr>
          <w:ilvl w:val="0"/>
          <w:numId w:val="13"/>
        </w:numPr>
        <w:spacing w:after="0" w:line="360" w:lineRule="auto"/>
        <w:jc w:val="both"/>
        <w:rPr>
          <w:rFonts w:ascii="Times New Roman" w:hAnsi="Times New Roman"/>
          <w:sz w:val="24"/>
          <w:szCs w:val="24"/>
        </w:rPr>
      </w:pPr>
      <w:proofErr w:type="spellStart"/>
      <w:r w:rsidRPr="00174C9F">
        <w:rPr>
          <w:rFonts w:ascii="Times New Roman" w:hAnsi="Times New Roman"/>
          <w:sz w:val="24"/>
          <w:szCs w:val="24"/>
        </w:rPr>
        <w:t>Opakor</w:t>
      </w:r>
      <w:proofErr w:type="spellEnd"/>
      <w:r w:rsidR="004F64B1" w:rsidRPr="00174C9F">
        <w:rPr>
          <w:rFonts w:ascii="Times New Roman" w:hAnsi="Times New Roman"/>
          <w:sz w:val="24"/>
          <w:szCs w:val="24"/>
        </w:rPr>
        <w:t xml:space="preserve"> </w:t>
      </w:r>
      <w:r w:rsidRPr="00174C9F">
        <w:rPr>
          <w:rFonts w:ascii="Times New Roman" w:hAnsi="Times New Roman"/>
          <w:sz w:val="24"/>
          <w:szCs w:val="24"/>
        </w:rPr>
        <w:t>–</w:t>
      </w:r>
      <w:r w:rsidR="004F64B1" w:rsidRPr="00174C9F">
        <w:rPr>
          <w:rFonts w:ascii="Times New Roman" w:hAnsi="Times New Roman"/>
          <w:sz w:val="24"/>
          <w:szCs w:val="24"/>
        </w:rPr>
        <w:t xml:space="preserve"> </w:t>
      </w:r>
      <w:r w:rsidRPr="00174C9F">
        <w:rPr>
          <w:rFonts w:ascii="Times New Roman" w:hAnsi="Times New Roman"/>
          <w:sz w:val="24"/>
          <w:szCs w:val="24"/>
        </w:rPr>
        <w:t>przedsiębiorstwo produkcyjne; producent papieru i wyrobów papierowych;</w:t>
      </w:r>
    </w:p>
    <w:p w:rsidR="004F64B1" w:rsidRPr="00013F46" w:rsidRDefault="004F64B1" w:rsidP="004F64B1">
      <w:pPr>
        <w:numPr>
          <w:ilvl w:val="0"/>
          <w:numId w:val="13"/>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Alwa A.Z. </w:t>
      </w:r>
      <w:proofErr w:type="spellStart"/>
      <w:r>
        <w:rPr>
          <w:rFonts w:ascii="Times New Roman" w:hAnsi="Times New Roman"/>
          <w:sz w:val="24"/>
          <w:szCs w:val="24"/>
        </w:rPr>
        <w:t>Wabiński</w:t>
      </w:r>
      <w:proofErr w:type="spellEnd"/>
      <w:r>
        <w:rPr>
          <w:rFonts w:ascii="Times New Roman" w:hAnsi="Times New Roman"/>
          <w:sz w:val="24"/>
          <w:szCs w:val="24"/>
        </w:rPr>
        <w:t xml:space="preserve">- producent papieru i tektury falistej oraz opakowań z papieru </w:t>
      </w:r>
      <w:r>
        <w:rPr>
          <w:rFonts w:ascii="Times New Roman" w:hAnsi="Times New Roman"/>
          <w:sz w:val="24"/>
          <w:szCs w:val="24"/>
        </w:rPr>
        <w:br/>
        <w:t>i tektury;</w:t>
      </w:r>
    </w:p>
    <w:p w:rsidR="004F64B1" w:rsidRPr="00013F46" w:rsidRDefault="004F64B1" w:rsidP="004F64B1">
      <w:pPr>
        <w:numPr>
          <w:ilvl w:val="0"/>
          <w:numId w:val="13"/>
        </w:numPr>
        <w:spacing w:after="0" w:line="360" w:lineRule="auto"/>
        <w:jc w:val="both"/>
        <w:rPr>
          <w:rFonts w:ascii="Times New Roman" w:eastAsia="Times New Roman" w:hAnsi="Times New Roman"/>
          <w:sz w:val="24"/>
          <w:szCs w:val="24"/>
          <w:lang w:eastAsia="pl-PL"/>
        </w:rPr>
      </w:pPr>
      <w:r w:rsidRPr="00013F46">
        <w:rPr>
          <w:rFonts w:ascii="Times New Roman" w:hAnsi="Times New Roman"/>
          <w:sz w:val="24"/>
          <w:szCs w:val="24"/>
        </w:rPr>
        <w:t>Firma Borowczyk MBZ Ubojnia Królików - producent mięsa króliczego oraz skór zwierząt futerkowych. Firma została założona w 1989 r. Przedsiębiorstwo specjalizuje się w przetwórstwie i sprzedaży mięsa z królika świeżego oraz mrożonego. W 2007 roku w Czachorowie powstał nowoczesny zakład uboju królików. Firma charakteryzuje się wysokiej jakości uzbrojeniem technicznym oraz systemem kontroli HACCP, gwarantującym wysoką jakość wyrobu zgodną z normami unijnymi.</w:t>
      </w:r>
    </w:p>
    <w:p w:rsidR="004F64B1" w:rsidRDefault="004F64B1" w:rsidP="00190780">
      <w:pPr>
        <w:spacing w:after="0" w:line="360" w:lineRule="auto"/>
        <w:ind w:firstLine="709"/>
        <w:jc w:val="both"/>
        <w:rPr>
          <w:rFonts w:ascii="Times New Roman" w:hAnsi="Times New Roman"/>
          <w:sz w:val="24"/>
          <w:szCs w:val="24"/>
        </w:rPr>
      </w:pPr>
    </w:p>
    <w:p w:rsidR="004F64B1" w:rsidRPr="00174C9F" w:rsidRDefault="004F64B1" w:rsidP="00190780">
      <w:pPr>
        <w:pStyle w:val="ryc1"/>
        <w:spacing w:before="0" w:line="360" w:lineRule="auto"/>
        <w:rPr>
          <w:noProof/>
          <w:lang w:val="pl-PL" w:eastAsia="pl-PL"/>
        </w:rPr>
      </w:pPr>
      <w:bookmarkStart w:id="38" w:name="_Toc385418053"/>
      <w:r w:rsidRPr="00174C9F">
        <w:rPr>
          <w:lang w:val="pl-PL"/>
        </w:rPr>
        <w:t xml:space="preserve">Rycina </w:t>
      </w:r>
      <w:r w:rsidR="00CB58C1" w:rsidRPr="00174C9F">
        <w:rPr>
          <w:lang w:val="pl-PL"/>
        </w:rPr>
        <w:t>3</w:t>
      </w:r>
      <w:r w:rsidR="00EE6BB9" w:rsidRPr="00174C9F">
        <w:rPr>
          <w:lang w:val="pl-PL"/>
        </w:rPr>
        <w:t>.</w:t>
      </w:r>
      <w:r w:rsidRPr="00174C9F">
        <w:rPr>
          <w:lang w:val="pl-PL"/>
        </w:rPr>
        <w:t xml:space="preserve"> </w:t>
      </w:r>
      <w:r w:rsidR="00562497" w:rsidRPr="00174C9F">
        <w:rPr>
          <w:noProof/>
          <w:lang w:val="pl-PL" w:eastAsia="pl-PL"/>
        </w:rPr>
        <w:t>Rozmieszczenie przedsię</w:t>
      </w:r>
      <w:r w:rsidRPr="00174C9F">
        <w:rPr>
          <w:noProof/>
          <w:lang w:val="pl-PL" w:eastAsia="pl-PL"/>
        </w:rPr>
        <w:t xml:space="preserve">biorstw na terenie strefy </w:t>
      </w:r>
      <w:r w:rsidR="00C166E8" w:rsidRPr="00174C9F">
        <w:rPr>
          <w:noProof/>
          <w:lang w:val="pl-PL" w:eastAsia="pl-PL"/>
        </w:rPr>
        <w:t>gospodarczej</w:t>
      </w:r>
      <w:bookmarkEnd w:id="38"/>
    </w:p>
    <w:p w:rsidR="004F64B1" w:rsidRPr="00A021B0" w:rsidRDefault="00D97119" w:rsidP="004F64B1">
      <w:pPr>
        <w:autoSpaceDE w:val="0"/>
        <w:autoSpaceDN w:val="0"/>
        <w:adjustRightInd w:val="0"/>
        <w:jc w:val="center"/>
        <w:rPr>
          <w:rFonts w:ascii="Times New Roman" w:hAnsi="Times New Roman"/>
          <w:sz w:val="24"/>
          <w:szCs w:val="24"/>
        </w:rPr>
      </w:pPr>
      <w:r>
        <w:rPr>
          <w:rFonts w:ascii="Times New Roman" w:hAnsi="Times New Roman"/>
          <w:noProof/>
          <w:sz w:val="24"/>
          <w:szCs w:val="24"/>
          <w:lang w:eastAsia="pl-PL"/>
        </w:rPr>
        <w:drawing>
          <wp:inline distT="0" distB="0" distL="0" distR="0">
            <wp:extent cx="5859235" cy="2980707"/>
            <wp:effectExtent l="19050" t="0" r="8165" b="0"/>
            <wp:docPr id="45" name="Obraz 44" descr="bez tytuł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bmp"/>
                    <pic:cNvPicPr/>
                  </pic:nvPicPr>
                  <pic:blipFill>
                    <a:blip r:embed="rId26" cstate="print"/>
                    <a:stretch>
                      <a:fillRect/>
                    </a:stretch>
                  </pic:blipFill>
                  <pic:spPr>
                    <a:xfrm>
                      <a:off x="0" y="0"/>
                      <a:ext cx="5864195" cy="2983230"/>
                    </a:xfrm>
                    <a:prstGeom prst="rect">
                      <a:avLst/>
                    </a:prstGeom>
                  </pic:spPr>
                </pic:pic>
              </a:graphicData>
            </a:graphic>
          </wp:inline>
        </w:drawing>
      </w:r>
    </w:p>
    <w:p w:rsidR="00DF7C8A" w:rsidRDefault="004F64B1" w:rsidP="00856FD4">
      <w:pPr>
        <w:autoSpaceDE w:val="0"/>
        <w:autoSpaceDN w:val="0"/>
        <w:adjustRightInd w:val="0"/>
        <w:spacing w:after="0" w:line="360" w:lineRule="auto"/>
        <w:jc w:val="center"/>
        <w:rPr>
          <w:rFonts w:ascii="Times New Roman" w:hAnsi="Times New Roman"/>
          <w:i/>
          <w:sz w:val="24"/>
          <w:szCs w:val="24"/>
        </w:rPr>
      </w:pPr>
      <w:r w:rsidRPr="00EE6BB9">
        <w:rPr>
          <w:rFonts w:ascii="Times New Roman" w:hAnsi="Times New Roman"/>
          <w:i/>
          <w:sz w:val="24"/>
          <w:szCs w:val="24"/>
        </w:rPr>
        <w:t xml:space="preserve">Źródło: </w:t>
      </w:r>
      <w:r w:rsidR="008A79EE">
        <w:rPr>
          <w:rFonts w:ascii="Times New Roman" w:hAnsi="Times New Roman"/>
          <w:i/>
          <w:sz w:val="24"/>
          <w:szCs w:val="24"/>
        </w:rPr>
        <w:t>Urząd Miejski w Gostyniu</w:t>
      </w:r>
    </w:p>
    <w:p w:rsidR="00856FD4" w:rsidRDefault="00856FD4" w:rsidP="00856FD4">
      <w:pPr>
        <w:autoSpaceDE w:val="0"/>
        <w:autoSpaceDN w:val="0"/>
        <w:adjustRightInd w:val="0"/>
        <w:spacing w:after="0" w:line="360" w:lineRule="auto"/>
        <w:jc w:val="center"/>
        <w:rPr>
          <w:rFonts w:ascii="Times New Roman" w:hAnsi="Times New Roman"/>
          <w:i/>
          <w:sz w:val="24"/>
          <w:szCs w:val="24"/>
        </w:rPr>
      </w:pPr>
    </w:p>
    <w:p w:rsidR="00856FD4" w:rsidRPr="002721A8" w:rsidRDefault="00856FD4" w:rsidP="00856FD4">
      <w:pPr>
        <w:spacing w:after="0" w:line="360" w:lineRule="auto"/>
        <w:ind w:firstLine="709"/>
        <w:jc w:val="both"/>
        <w:rPr>
          <w:rFonts w:ascii="Times New Roman" w:hAnsi="Times New Roman"/>
          <w:sz w:val="24"/>
          <w:szCs w:val="24"/>
        </w:rPr>
      </w:pPr>
      <w:r w:rsidRPr="002721A8">
        <w:rPr>
          <w:rFonts w:ascii="Times New Roman" w:hAnsi="Times New Roman"/>
          <w:sz w:val="24"/>
          <w:szCs w:val="24"/>
        </w:rPr>
        <w:t xml:space="preserve">Strefa </w:t>
      </w:r>
      <w:r w:rsidR="00562497">
        <w:rPr>
          <w:rFonts w:ascii="Times New Roman" w:hAnsi="Times New Roman"/>
          <w:sz w:val="24"/>
          <w:szCs w:val="24"/>
        </w:rPr>
        <w:t>gospodarcza</w:t>
      </w:r>
      <w:r w:rsidRPr="002721A8">
        <w:rPr>
          <w:rFonts w:ascii="Times New Roman" w:hAnsi="Times New Roman"/>
          <w:sz w:val="24"/>
          <w:szCs w:val="24"/>
        </w:rPr>
        <w:t xml:space="preserve"> w Czachorowie cechuje się różnorodnością. Występuje w niej co najmniej kilka firm, które prowadzą wyspecjalizowaną działalność produkcyjną i/lub handlową (produkcja filtrów, produkcja smalcu, ubojnia królików) bezpośrednio niezwiązaną z innymi rodzajami działalności prowadzonych przez firmy działające na terenie strefy. Z drugiej strony można jednak dostrzec, iż zaczyna się sukcesywnie wyodrębniać specjalizacja działalności kształtowana przez firmy działające w branży poligraficznej (np. </w:t>
      </w:r>
      <w:proofErr w:type="spellStart"/>
      <w:r w:rsidRPr="002721A8">
        <w:rPr>
          <w:rFonts w:ascii="Times New Roman" w:hAnsi="Times New Roman"/>
          <w:sz w:val="24"/>
          <w:szCs w:val="24"/>
        </w:rPr>
        <w:t>Netbox</w:t>
      </w:r>
      <w:proofErr w:type="spellEnd"/>
      <w:r w:rsidRPr="002721A8">
        <w:rPr>
          <w:rFonts w:ascii="Times New Roman" w:hAnsi="Times New Roman"/>
          <w:sz w:val="24"/>
          <w:szCs w:val="24"/>
        </w:rPr>
        <w:t xml:space="preserve"> Polska, </w:t>
      </w:r>
      <w:proofErr w:type="spellStart"/>
      <w:r w:rsidRPr="002721A8">
        <w:rPr>
          <w:rFonts w:ascii="Times New Roman" w:hAnsi="Times New Roman"/>
          <w:sz w:val="24"/>
          <w:szCs w:val="24"/>
        </w:rPr>
        <w:t>Cove</w:t>
      </w:r>
      <w:r w:rsidR="00770B11">
        <w:rPr>
          <w:rFonts w:ascii="Times New Roman" w:hAnsi="Times New Roman"/>
          <w:sz w:val="24"/>
          <w:szCs w:val="24"/>
        </w:rPr>
        <w:t>rt</w:t>
      </w:r>
      <w:proofErr w:type="spellEnd"/>
      <w:r w:rsidR="00770B11">
        <w:rPr>
          <w:rFonts w:ascii="Times New Roman" w:hAnsi="Times New Roman"/>
          <w:sz w:val="24"/>
          <w:szCs w:val="24"/>
        </w:rPr>
        <w:t xml:space="preserve"> Paper, </w:t>
      </w:r>
      <w:proofErr w:type="spellStart"/>
      <w:r w:rsidR="00770B11">
        <w:rPr>
          <w:rFonts w:ascii="Times New Roman" w:hAnsi="Times New Roman"/>
          <w:sz w:val="24"/>
          <w:szCs w:val="24"/>
        </w:rPr>
        <w:t>Opakor</w:t>
      </w:r>
      <w:proofErr w:type="spellEnd"/>
      <w:r w:rsidRPr="002721A8">
        <w:rPr>
          <w:rFonts w:ascii="Times New Roman" w:hAnsi="Times New Roman"/>
          <w:sz w:val="24"/>
          <w:szCs w:val="24"/>
        </w:rPr>
        <w:t>). Dynamiczny rozwój tej branży wynika przede wszystkim ze stosunkowo dużej przewagi konkurencyjnej</w:t>
      </w:r>
      <w:r w:rsidR="00562497">
        <w:rPr>
          <w:rFonts w:ascii="Times New Roman" w:hAnsi="Times New Roman"/>
          <w:sz w:val="24"/>
          <w:szCs w:val="24"/>
        </w:rPr>
        <w:t>,</w:t>
      </w:r>
      <w:r w:rsidRPr="002721A8">
        <w:rPr>
          <w:rFonts w:ascii="Times New Roman" w:hAnsi="Times New Roman"/>
          <w:sz w:val="24"/>
          <w:szCs w:val="24"/>
        </w:rPr>
        <w:t xml:space="preserve"> jaką może zaoferować rynek polski w porównaniu z rynkami zagranicznymi. Konkurencyjne ceny czynnika pracy oraz </w:t>
      </w:r>
      <w:r w:rsidRPr="002721A8">
        <w:rPr>
          <w:rFonts w:ascii="Times New Roman" w:hAnsi="Times New Roman"/>
          <w:sz w:val="24"/>
          <w:szCs w:val="24"/>
        </w:rPr>
        <w:lastRenderedPageBreak/>
        <w:t>bardzo nowoczesna baza maszynowa pozwalają skutecznie rywalizować na rynku globalnym. Stale utrzymujący się wysoki popyt na produkty i usługi tej branży zgłaszany przez inne gałęzie gospodarki rysuje korzystne perspektywy rozwoju. Wszystkie te czynniki sprawiają, że jest to jedna z niewielu branż, w której ryzyko inwestycyjne nadal pozostaje stosunkowo niskie.</w:t>
      </w:r>
    </w:p>
    <w:p w:rsidR="00856FD4" w:rsidRPr="002721A8" w:rsidRDefault="00856FD4" w:rsidP="00856FD4">
      <w:pPr>
        <w:spacing w:after="0" w:line="360" w:lineRule="auto"/>
        <w:ind w:firstLine="709"/>
        <w:jc w:val="both"/>
        <w:rPr>
          <w:rFonts w:ascii="Times New Roman" w:hAnsi="Times New Roman"/>
          <w:sz w:val="24"/>
          <w:szCs w:val="24"/>
        </w:rPr>
      </w:pPr>
      <w:r w:rsidRPr="002721A8">
        <w:rPr>
          <w:rFonts w:ascii="Times New Roman" w:hAnsi="Times New Roman"/>
          <w:sz w:val="24"/>
          <w:szCs w:val="24"/>
        </w:rPr>
        <w:t xml:space="preserve">Przedsiębiorstwa </w:t>
      </w:r>
      <w:r w:rsidRPr="002721A8">
        <w:rPr>
          <w:rFonts w:ascii="Times New Roman" w:eastAsia="MyriadPro-Light" w:hAnsi="Times New Roman"/>
          <w:sz w:val="24"/>
          <w:szCs w:val="24"/>
          <w:lang w:eastAsia="pl-PL"/>
        </w:rPr>
        <w:t xml:space="preserve">działające na terenie strefy </w:t>
      </w:r>
      <w:r w:rsidR="00562497">
        <w:rPr>
          <w:rFonts w:ascii="Times New Roman" w:eastAsia="MyriadPro-Light" w:hAnsi="Times New Roman"/>
          <w:sz w:val="24"/>
          <w:szCs w:val="24"/>
          <w:lang w:eastAsia="pl-PL"/>
        </w:rPr>
        <w:t>gospodarczej</w:t>
      </w:r>
      <w:r w:rsidRPr="002721A8">
        <w:rPr>
          <w:rFonts w:ascii="Times New Roman" w:eastAsia="MyriadPro-Light" w:hAnsi="Times New Roman"/>
          <w:sz w:val="24"/>
          <w:szCs w:val="24"/>
          <w:lang w:eastAsia="pl-PL"/>
        </w:rPr>
        <w:t xml:space="preserve"> w Czachorowie są niezależne, a zakres ich działalności skłania ku twierdzeniu, że nie są dla siebie konkurentami. Brak konkurencji w tym konkretnym przypadku decyduje o silnym potencjale strefy. Przedsiębiorstwa wyróżniają się, w ramach danego rodzaju i zakresu działalności, silną pozycją nie tylko na rynku lokalnym, a także krajowym, a w kilku przypadkach również na rynkach zagranicznych. Zdywersyfikowana struktura działalności prowadzonych w strefie przekłada się z kolei na zróżnicowaną ofertę miejsc pracy formowaną przez  gostyńskich przedsiębiorców, co jest </w:t>
      </w:r>
      <w:r w:rsidR="00562497">
        <w:rPr>
          <w:rFonts w:ascii="Times New Roman" w:eastAsia="MyriadPro-Light" w:hAnsi="Times New Roman"/>
          <w:sz w:val="24"/>
          <w:szCs w:val="24"/>
          <w:lang w:eastAsia="pl-PL"/>
        </w:rPr>
        <w:t>szczególnie istotne z punktu wi</w:t>
      </w:r>
      <w:r w:rsidRPr="002721A8">
        <w:rPr>
          <w:rFonts w:ascii="Times New Roman" w:eastAsia="MyriadPro-Light" w:hAnsi="Times New Roman"/>
          <w:sz w:val="24"/>
          <w:szCs w:val="24"/>
          <w:lang w:eastAsia="pl-PL"/>
        </w:rPr>
        <w:t xml:space="preserve">dzenia lokalnego rynku pracy. Zwiększa to możliwości wykorzystania kwalifikacji posiadanych przez osoby stanowiące lokalną siłę roboczą i w konsekwencji ułatwia znalezienie pracy osobom jej poszukującym oraz obsadzenie stanowisk przez podmioty oferujące pracę. Struktura działalności strefy </w:t>
      </w:r>
      <w:r w:rsidR="00562497">
        <w:rPr>
          <w:rFonts w:ascii="Times New Roman" w:eastAsia="MyriadPro-Light" w:hAnsi="Times New Roman"/>
          <w:sz w:val="24"/>
          <w:szCs w:val="24"/>
          <w:lang w:eastAsia="pl-PL"/>
        </w:rPr>
        <w:t>gospodarczej</w:t>
      </w:r>
      <w:r w:rsidRPr="002721A8">
        <w:rPr>
          <w:rFonts w:ascii="Times New Roman" w:eastAsia="MyriadPro-Light" w:hAnsi="Times New Roman"/>
          <w:sz w:val="24"/>
          <w:szCs w:val="24"/>
          <w:lang w:eastAsia="pl-PL"/>
        </w:rPr>
        <w:t xml:space="preserve"> ma jeszcze jedną ważną cechę, tj. firmy w niej działające mogą ze sobą współpracować i w rzeczywistości faktycznie współpracują (np. przedsiębiorstwa z branży poligraficznej mogą dostarczać szeroko rozumiane opakowania innym producentom działającym w strefie, a producent mięsa ze zwierząt fut</w:t>
      </w:r>
      <w:r w:rsidR="00DE6153" w:rsidRPr="002721A8">
        <w:rPr>
          <w:rFonts w:ascii="Times New Roman" w:eastAsia="MyriadPro-Light" w:hAnsi="Times New Roman"/>
          <w:sz w:val="24"/>
          <w:szCs w:val="24"/>
          <w:lang w:eastAsia="pl-PL"/>
        </w:rPr>
        <w:t>erkowych może je przechowywać w </w:t>
      </w:r>
      <w:r w:rsidRPr="002721A8">
        <w:rPr>
          <w:rFonts w:ascii="Times New Roman" w:eastAsia="MyriadPro-Light" w:hAnsi="Times New Roman"/>
          <w:sz w:val="24"/>
          <w:szCs w:val="24"/>
          <w:lang w:eastAsia="pl-PL"/>
        </w:rPr>
        <w:t xml:space="preserve">chłodni składowej prowadzonej przez inne przedsiębiorstwo). Taki sposób funkcjonowania przedsiębiorstw w strefie może charakteryzować się stosunkowo wysokim poziomem różnego rodzaju interakcji i współpracy, a w niektórych obszarach nawet występowaniem powiązań funkcjonalnych. Dzięki temu przedsiębiorcy gostyńscy mogą osiągać znaczne korzyści wynikające z następujących relacji: </w:t>
      </w:r>
      <w:r w:rsidRPr="002721A8">
        <w:rPr>
          <w:rFonts w:ascii="Times New Roman" w:hAnsi="Times New Roman"/>
          <w:sz w:val="24"/>
          <w:szCs w:val="24"/>
        </w:rPr>
        <w:t>odbiorca - dostawca, bliskość siedzib firm, wspólny obszar działania, powiązania rodzinne, redukcja niepewności, większe zaufanie, większa elastyczność itp.</w:t>
      </w:r>
    </w:p>
    <w:p w:rsidR="00856FD4" w:rsidRPr="002721A8" w:rsidRDefault="00856FD4" w:rsidP="00856FD4">
      <w:pPr>
        <w:spacing w:after="0" w:line="360" w:lineRule="auto"/>
        <w:ind w:firstLine="709"/>
        <w:jc w:val="both"/>
        <w:rPr>
          <w:rFonts w:ascii="Times New Roman" w:hAnsi="Times New Roman"/>
          <w:sz w:val="24"/>
          <w:szCs w:val="24"/>
        </w:rPr>
      </w:pPr>
      <w:r w:rsidRPr="002721A8">
        <w:rPr>
          <w:rFonts w:ascii="Times New Roman" w:hAnsi="Times New Roman"/>
          <w:sz w:val="24"/>
          <w:szCs w:val="24"/>
        </w:rPr>
        <w:t>Ważną cechą przedsiębiorstw zlokalizowanych n</w:t>
      </w:r>
      <w:r w:rsidR="00DE6153" w:rsidRPr="002721A8">
        <w:rPr>
          <w:rFonts w:ascii="Times New Roman" w:hAnsi="Times New Roman"/>
          <w:sz w:val="24"/>
          <w:szCs w:val="24"/>
        </w:rPr>
        <w:t xml:space="preserve">a terenie strefy </w:t>
      </w:r>
      <w:r w:rsidR="00562497">
        <w:rPr>
          <w:rFonts w:ascii="Times New Roman" w:hAnsi="Times New Roman"/>
          <w:sz w:val="24"/>
          <w:szCs w:val="24"/>
        </w:rPr>
        <w:t>gospodarczej</w:t>
      </w:r>
      <w:r w:rsidR="00DE6153" w:rsidRPr="002721A8">
        <w:rPr>
          <w:rFonts w:ascii="Times New Roman" w:hAnsi="Times New Roman"/>
          <w:sz w:val="24"/>
          <w:szCs w:val="24"/>
        </w:rPr>
        <w:t xml:space="preserve"> w </w:t>
      </w:r>
      <w:r w:rsidRPr="002721A8">
        <w:rPr>
          <w:rFonts w:ascii="Times New Roman" w:hAnsi="Times New Roman"/>
          <w:sz w:val="24"/>
          <w:szCs w:val="24"/>
        </w:rPr>
        <w:t>Czachorowie jest ich „lokalność”. Większość działających firm powstała w wyniku decyzji podjętych przez lokalnych przedsiębiorców/inwestorów. Dotychczasowa historia funkcjonowania tych firm oraz ich dobra pozycja rynkowa potwierdzają trafność podjętych wcześniej decyzji oraz świadczą o bardzo dobrej intuicji biznesowej. Gostyńscy przedsiębiorcy wykazali się nie tylko zmysłem inwestycyjnym</w:t>
      </w:r>
      <w:r w:rsidR="00C819F6" w:rsidRPr="002721A8">
        <w:rPr>
          <w:rFonts w:ascii="Times New Roman" w:hAnsi="Times New Roman"/>
          <w:sz w:val="24"/>
          <w:szCs w:val="24"/>
        </w:rPr>
        <w:t>,</w:t>
      </w:r>
      <w:r w:rsidRPr="002721A8">
        <w:rPr>
          <w:rFonts w:ascii="Times New Roman" w:hAnsi="Times New Roman"/>
          <w:sz w:val="24"/>
          <w:szCs w:val="24"/>
        </w:rPr>
        <w:t xml:space="preserve"> zakładając wysoce rentowne </w:t>
      </w:r>
      <w:r w:rsidR="00C819F6" w:rsidRPr="002721A8">
        <w:rPr>
          <w:rFonts w:ascii="Times New Roman" w:hAnsi="Times New Roman"/>
          <w:sz w:val="24"/>
          <w:szCs w:val="24"/>
        </w:rPr>
        <w:lastRenderedPageBreak/>
        <w:t>przedsiębiorstwa,</w:t>
      </w:r>
      <w:r w:rsidRPr="002721A8">
        <w:rPr>
          <w:rFonts w:ascii="Times New Roman" w:hAnsi="Times New Roman"/>
          <w:sz w:val="24"/>
          <w:szCs w:val="24"/>
        </w:rPr>
        <w:t xml:space="preserve"> często na etapie zakładania działające w branżach niszowych, ale również na co dzień potwierdzają swoje zdolności przedsiębiorcze w prowadzeniu biznesu poprzez podejmowanie skutecznych działań umacniających ich pozycję rynkową. Należy również dodać, iż owa lokalność będąca wynikiem podejścia oddolnego w rozwoju społeczno-gospodarczym świadczy o występowaniu silnego potencjału przedsiębiorczości. Lokalność strefy nie ogranicza się do rynku lokalnego czy regionaln</w:t>
      </w:r>
      <w:r w:rsidR="008E4EE7">
        <w:rPr>
          <w:rFonts w:ascii="Times New Roman" w:hAnsi="Times New Roman"/>
          <w:sz w:val="24"/>
          <w:szCs w:val="24"/>
        </w:rPr>
        <w:t>ego. Obszar zbytu na produkty i </w:t>
      </w:r>
      <w:r w:rsidRPr="002721A8">
        <w:rPr>
          <w:rFonts w:ascii="Times New Roman" w:hAnsi="Times New Roman"/>
          <w:sz w:val="24"/>
          <w:szCs w:val="24"/>
        </w:rPr>
        <w:t>usługi przedsiębiorstw funkcjonujących w strefie wykracza poza rynek krajowy. Z jednej strony firmy te są silnie zakorzenione w środowisku lokalnym, a z d</w:t>
      </w:r>
      <w:r w:rsidR="008E4EE7">
        <w:rPr>
          <w:rFonts w:ascii="Times New Roman" w:hAnsi="Times New Roman"/>
          <w:sz w:val="24"/>
          <w:szCs w:val="24"/>
        </w:rPr>
        <w:t>rugiej – oddziałują w </w:t>
      </w:r>
      <w:r w:rsidRPr="002721A8">
        <w:rPr>
          <w:rFonts w:ascii="Times New Roman" w:hAnsi="Times New Roman"/>
          <w:sz w:val="24"/>
          <w:szCs w:val="24"/>
        </w:rPr>
        <w:t xml:space="preserve">sposób skuteczny na rynki zagraniczne. Można zatem twierdzić, iż ta forma prosperowania strefy zawiera się w sentencji „myśleć globalnie, działać lokalnie”, w myśl której działania inicjujące/wspierające rozwój społeczno-gospodarczy powinny być podjęte </w:t>
      </w:r>
      <w:r w:rsidRPr="002721A8">
        <w:rPr>
          <w:rFonts w:ascii="Times New Roman" w:hAnsi="Times New Roman"/>
          <w:iCs/>
          <w:sz w:val="24"/>
          <w:szCs w:val="24"/>
        </w:rPr>
        <w:t>tak blisko lokalnego poziomu, jak to tylko możliwe</w:t>
      </w:r>
      <w:r w:rsidRPr="002721A8">
        <w:rPr>
          <w:rFonts w:ascii="Times New Roman" w:hAnsi="Times New Roman"/>
          <w:sz w:val="24"/>
          <w:szCs w:val="24"/>
        </w:rPr>
        <w:t>. Z kolei zakres ich oddziaływania powinien odpowiadać tendencjom występującym w gospodarce światowej.</w:t>
      </w:r>
      <w:r w:rsidR="00DE6153" w:rsidRPr="002721A8">
        <w:rPr>
          <w:rFonts w:ascii="Times New Roman" w:hAnsi="Times New Roman"/>
          <w:sz w:val="24"/>
          <w:szCs w:val="24"/>
        </w:rPr>
        <w:t xml:space="preserve"> Tego typu podejście w </w:t>
      </w:r>
      <w:r w:rsidRPr="002721A8">
        <w:rPr>
          <w:rFonts w:ascii="Times New Roman" w:hAnsi="Times New Roman"/>
          <w:sz w:val="24"/>
          <w:szCs w:val="24"/>
        </w:rPr>
        <w:t xml:space="preserve">prowadzeniu biznesu świadczy o tym, że strefa </w:t>
      </w:r>
      <w:r w:rsidR="00562497">
        <w:rPr>
          <w:rFonts w:ascii="Times New Roman" w:hAnsi="Times New Roman"/>
          <w:sz w:val="24"/>
          <w:szCs w:val="24"/>
        </w:rPr>
        <w:t>gospodarcza</w:t>
      </w:r>
      <w:r w:rsidRPr="002721A8">
        <w:rPr>
          <w:rFonts w:ascii="Times New Roman" w:hAnsi="Times New Roman"/>
          <w:sz w:val="24"/>
          <w:szCs w:val="24"/>
        </w:rPr>
        <w:t xml:space="preserve"> w Czachorowie jest unikatowa.</w:t>
      </w:r>
    </w:p>
    <w:p w:rsidR="00856FD4" w:rsidRPr="002721A8" w:rsidRDefault="00856FD4" w:rsidP="00DE6153">
      <w:pPr>
        <w:autoSpaceDE w:val="0"/>
        <w:autoSpaceDN w:val="0"/>
        <w:adjustRightInd w:val="0"/>
        <w:spacing w:after="0" w:line="360" w:lineRule="auto"/>
        <w:rPr>
          <w:rFonts w:ascii="Times New Roman" w:hAnsi="Times New Roman"/>
          <w:i/>
          <w:sz w:val="24"/>
          <w:szCs w:val="24"/>
        </w:rPr>
      </w:pPr>
    </w:p>
    <w:p w:rsidR="00013F46" w:rsidRPr="002721A8" w:rsidRDefault="00C9125E" w:rsidP="00B82F3B">
      <w:pPr>
        <w:pStyle w:val="Podtytu"/>
        <w:ind w:left="426"/>
      </w:pPr>
      <w:bookmarkStart w:id="39" w:name="_Toc389828375"/>
      <w:r w:rsidRPr="002721A8">
        <w:t xml:space="preserve">2.2. Charakterystyka podobnych stref znajdujących się najbliższym otoczeniu strefy </w:t>
      </w:r>
      <w:r w:rsidR="00562497">
        <w:t>gospodarczej w Czachorowie</w:t>
      </w:r>
      <w:bookmarkEnd w:id="39"/>
      <w:r w:rsidR="00562497">
        <w:t xml:space="preserve"> </w:t>
      </w:r>
    </w:p>
    <w:p w:rsidR="00686996" w:rsidRPr="002721A8" w:rsidRDefault="00686996" w:rsidP="00686996">
      <w:pPr>
        <w:spacing w:after="0" w:line="360" w:lineRule="auto"/>
        <w:rPr>
          <w:rFonts w:ascii="Times New Roman" w:hAnsi="Times New Roman"/>
          <w:sz w:val="24"/>
          <w:szCs w:val="24"/>
        </w:rPr>
      </w:pPr>
    </w:p>
    <w:p w:rsidR="007C2C80" w:rsidRPr="002721A8" w:rsidRDefault="00DE6153" w:rsidP="00190780">
      <w:pPr>
        <w:pStyle w:val="NormalnyWeb"/>
        <w:spacing w:before="0" w:beforeAutospacing="0" w:after="0" w:afterAutospacing="0" w:line="360" w:lineRule="auto"/>
        <w:jc w:val="both"/>
      </w:pPr>
      <w:r w:rsidRPr="002721A8">
        <w:t>Działania służące pobudzaniu wzrostu i rozwoju</w:t>
      </w:r>
      <w:r w:rsidR="00C819F6" w:rsidRPr="002721A8">
        <w:t xml:space="preserve"> gospodarczego gminy czy regionu</w:t>
      </w:r>
      <w:r w:rsidRPr="002721A8">
        <w:t xml:space="preserve"> wiążą się przede wszystkim z podnoszeniem atrakcyjności inwestycyjnej poprzez tworzenie korzystnych warunków do lokowania na ich obszarze przedsiębiorstw/inwestycji. Instrumentami wykorzystywanymi przez samorządy do osiągania tego celu są właśnie strefy aktywności gospodarczej, które oferują warunki odpowiadające zapotrzebowaniom potencjalnych inwestorów. Wiele samorządów lokalnych decyduje się na wykorzystanie możliwości, jakie oferują specjalne strefy ekonomiczne (SSE), tj. administracyjnie wyodrębnione obszary o szczególnych preferencjach dla inwestorów. W najbliższym otoczeniu Gostynia występuje co najmniej kilka obszarów S</w:t>
      </w:r>
      <w:r w:rsidR="00C819F6" w:rsidRPr="002721A8">
        <w:t>S</w:t>
      </w:r>
      <w:r w:rsidRPr="002721A8">
        <w:t xml:space="preserve">E, które mogą mieć wpływ na działania podejmowane w związku z rozwojem strefy </w:t>
      </w:r>
      <w:r w:rsidR="00562497">
        <w:t>gospodarczej</w:t>
      </w:r>
      <w:r w:rsidRPr="002721A8">
        <w:t xml:space="preserve"> w Czachorowie. Wśród nich wskazać należy m.in.</w:t>
      </w:r>
      <w:r w:rsidR="00C61624" w:rsidRPr="002721A8">
        <w:t xml:space="preserve"> niżej wymienione.</w:t>
      </w:r>
    </w:p>
    <w:p w:rsidR="00686996" w:rsidRPr="002721A8" w:rsidRDefault="000D013A" w:rsidP="000D013A">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686996" w:rsidRPr="002721A8">
        <w:rPr>
          <w:rFonts w:ascii="Times New Roman" w:hAnsi="Times New Roman"/>
          <w:sz w:val="24"/>
          <w:szCs w:val="24"/>
        </w:rPr>
        <w:t>Podstrefy Wałbrzyskiej Specjalnej Strefy Ekonomicznej zlo</w:t>
      </w:r>
      <w:r w:rsidR="00C52C75" w:rsidRPr="002721A8">
        <w:rPr>
          <w:rFonts w:ascii="Times New Roman" w:hAnsi="Times New Roman"/>
          <w:sz w:val="24"/>
          <w:szCs w:val="24"/>
        </w:rPr>
        <w:t>kalizowane są w </w:t>
      </w:r>
      <w:r w:rsidR="005D11FD" w:rsidRPr="002721A8">
        <w:rPr>
          <w:rFonts w:ascii="Times New Roman" w:hAnsi="Times New Roman"/>
          <w:sz w:val="24"/>
          <w:szCs w:val="24"/>
        </w:rPr>
        <w:t>Wielkopolsce w:</w:t>
      </w:r>
    </w:p>
    <w:p w:rsidR="00686996" w:rsidRPr="00686996" w:rsidRDefault="00686996" w:rsidP="00F238F1">
      <w:pPr>
        <w:numPr>
          <w:ilvl w:val="0"/>
          <w:numId w:val="16"/>
        </w:numPr>
        <w:spacing w:after="0" w:line="360" w:lineRule="auto"/>
        <w:jc w:val="both"/>
        <w:rPr>
          <w:rFonts w:ascii="Times New Roman" w:hAnsi="Times New Roman"/>
          <w:sz w:val="24"/>
          <w:szCs w:val="24"/>
        </w:rPr>
      </w:pPr>
      <w:r w:rsidRPr="002721A8">
        <w:rPr>
          <w:rFonts w:ascii="Times New Roman" w:hAnsi="Times New Roman"/>
          <w:sz w:val="24"/>
          <w:szCs w:val="24"/>
        </w:rPr>
        <w:lastRenderedPageBreak/>
        <w:t>Krotoszynie (49,71 ha) - Mahle Polska Sp. z o.o. (producent tłoków, tulei i zaworów do silników spalinowych</w:t>
      </w:r>
      <w:r w:rsidRPr="00686996">
        <w:rPr>
          <w:rFonts w:ascii="Times New Roman" w:hAnsi="Times New Roman"/>
          <w:sz w:val="24"/>
          <w:szCs w:val="24"/>
        </w:rPr>
        <w:t>), Dino Krotoszyn Sp. z o.o. (centrum logistyczne i produkcja pieczywa);</w:t>
      </w:r>
    </w:p>
    <w:p w:rsidR="00686996" w:rsidRPr="00686996" w:rsidRDefault="00686996" w:rsidP="00F238F1">
      <w:pPr>
        <w:numPr>
          <w:ilvl w:val="0"/>
          <w:numId w:val="16"/>
        </w:numPr>
        <w:spacing w:after="0" w:line="360" w:lineRule="auto"/>
        <w:jc w:val="both"/>
        <w:rPr>
          <w:rFonts w:ascii="Times New Roman" w:hAnsi="Times New Roman"/>
          <w:sz w:val="24"/>
          <w:szCs w:val="24"/>
        </w:rPr>
      </w:pPr>
      <w:r w:rsidRPr="00686996">
        <w:rPr>
          <w:rFonts w:ascii="Times New Roman" w:hAnsi="Times New Roman"/>
          <w:sz w:val="24"/>
          <w:szCs w:val="24"/>
        </w:rPr>
        <w:t xml:space="preserve">Śremie (55,14 ha) - Rehau Sp. z o.o. (producent opakowań z tworzyw sztucznych), Modra Śrem (producent modeli odlewniczych wytwarzanych z drewna, sklejki, żywic oraz metali), </w:t>
      </w:r>
      <w:proofErr w:type="spellStart"/>
      <w:r w:rsidRPr="00686996">
        <w:rPr>
          <w:rFonts w:ascii="Times New Roman" w:hAnsi="Times New Roman"/>
          <w:sz w:val="24"/>
          <w:szCs w:val="24"/>
        </w:rPr>
        <w:t>PolishAsembly</w:t>
      </w:r>
      <w:proofErr w:type="spellEnd"/>
      <w:r w:rsidRPr="00686996">
        <w:rPr>
          <w:rFonts w:ascii="Times New Roman" w:hAnsi="Times New Roman"/>
          <w:sz w:val="24"/>
          <w:szCs w:val="24"/>
        </w:rPr>
        <w:t xml:space="preserve"> Centre Sp. z o.o. (producent dekoracyjnych materiałów okiennych), </w:t>
      </w:r>
      <w:proofErr w:type="spellStart"/>
      <w:r w:rsidRPr="00686996">
        <w:rPr>
          <w:rFonts w:ascii="Times New Roman" w:hAnsi="Times New Roman"/>
          <w:sz w:val="24"/>
          <w:szCs w:val="24"/>
        </w:rPr>
        <w:t>Basf</w:t>
      </w:r>
      <w:proofErr w:type="spellEnd"/>
      <w:r w:rsidRPr="00686996">
        <w:rPr>
          <w:rFonts w:ascii="Times New Roman" w:hAnsi="Times New Roman"/>
          <w:sz w:val="24"/>
          <w:szCs w:val="24"/>
        </w:rPr>
        <w:t xml:space="preserve"> Polska Sp. z o.o. (producent wyrobów chemii budowlanej), BASF Poliuretany Polska Sp. z o.o. (producent elementów systemów poliuretanowych), </w:t>
      </w:r>
      <w:proofErr w:type="spellStart"/>
      <w:r w:rsidRPr="00686996">
        <w:rPr>
          <w:rFonts w:ascii="Times New Roman" w:hAnsi="Times New Roman"/>
          <w:sz w:val="24"/>
          <w:szCs w:val="24"/>
        </w:rPr>
        <w:t>Recykl</w:t>
      </w:r>
      <w:proofErr w:type="spellEnd"/>
      <w:r w:rsidRPr="00686996">
        <w:rPr>
          <w:rFonts w:ascii="Times New Roman" w:hAnsi="Times New Roman"/>
          <w:sz w:val="24"/>
          <w:szCs w:val="24"/>
        </w:rPr>
        <w:t xml:space="preserve"> Organizacja Odzysku S.A. (recykling zużytych opon i przetwarzanie ich na granulaty), TFP - Grafika Sp. z o.o. (producent tektury falistej i opakowań);</w:t>
      </w:r>
    </w:p>
    <w:p w:rsidR="00686996" w:rsidRPr="00686996" w:rsidRDefault="00686996" w:rsidP="00F238F1">
      <w:pPr>
        <w:numPr>
          <w:ilvl w:val="0"/>
          <w:numId w:val="16"/>
        </w:numPr>
        <w:spacing w:after="0" w:line="360" w:lineRule="auto"/>
        <w:jc w:val="both"/>
        <w:rPr>
          <w:rFonts w:ascii="Times New Roman" w:hAnsi="Times New Roman"/>
          <w:sz w:val="24"/>
          <w:szCs w:val="24"/>
        </w:rPr>
      </w:pPr>
      <w:r w:rsidRPr="00686996">
        <w:rPr>
          <w:rFonts w:ascii="Times New Roman" w:hAnsi="Times New Roman"/>
          <w:sz w:val="24"/>
          <w:szCs w:val="24"/>
        </w:rPr>
        <w:t>Lesznie (10,63 ha)</w:t>
      </w:r>
      <w:r w:rsidR="00F02E9D">
        <w:rPr>
          <w:rFonts w:ascii="Times New Roman" w:hAnsi="Times New Roman"/>
          <w:sz w:val="24"/>
          <w:szCs w:val="24"/>
        </w:rPr>
        <w:t xml:space="preserve"> - brak inwestorów</w:t>
      </w:r>
      <w:r w:rsidRPr="00686996">
        <w:rPr>
          <w:rFonts w:ascii="Times New Roman" w:hAnsi="Times New Roman"/>
          <w:sz w:val="24"/>
          <w:szCs w:val="24"/>
        </w:rPr>
        <w:t xml:space="preserve">; </w:t>
      </w:r>
    </w:p>
    <w:p w:rsidR="00686996" w:rsidRPr="00686996" w:rsidRDefault="00686996" w:rsidP="00F238F1">
      <w:pPr>
        <w:numPr>
          <w:ilvl w:val="0"/>
          <w:numId w:val="16"/>
        </w:numPr>
        <w:spacing w:after="0" w:line="360" w:lineRule="auto"/>
        <w:jc w:val="both"/>
        <w:rPr>
          <w:rFonts w:ascii="Times New Roman" w:hAnsi="Times New Roman"/>
          <w:sz w:val="24"/>
          <w:szCs w:val="24"/>
        </w:rPr>
      </w:pPr>
      <w:r w:rsidRPr="00686996">
        <w:rPr>
          <w:rFonts w:ascii="Times New Roman" w:hAnsi="Times New Roman"/>
          <w:sz w:val="24"/>
          <w:szCs w:val="24"/>
        </w:rPr>
        <w:t xml:space="preserve">Wrześni (17,93 ha) - XS Sp. z o.o. (kompleksowe świadczenie usług logistycznych), </w:t>
      </w:r>
      <w:proofErr w:type="spellStart"/>
      <w:r w:rsidRPr="00686996">
        <w:rPr>
          <w:rFonts w:ascii="Times New Roman" w:hAnsi="Times New Roman"/>
          <w:sz w:val="24"/>
          <w:szCs w:val="24"/>
        </w:rPr>
        <w:t>Krispol</w:t>
      </w:r>
      <w:proofErr w:type="spellEnd"/>
      <w:r w:rsidRPr="00686996">
        <w:rPr>
          <w:rFonts w:ascii="Times New Roman" w:hAnsi="Times New Roman"/>
          <w:sz w:val="24"/>
          <w:szCs w:val="24"/>
        </w:rPr>
        <w:t xml:space="preserve"> Sp. z o.o. (producent bram segmentowych), Firma </w:t>
      </w:r>
      <w:proofErr w:type="spellStart"/>
      <w:r w:rsidRPr="00686996">
        <w:rPr>
          <w:rFonts w:ascii="Times New Roman" w:hAnsi="Times New Roman"/>
          <w:sz w:val="24"/>
          <w:szCs w:val="24"/>
        </w:rPr>
        <w:t>Gibowski</w:t>
      </w:r>
      <w:proofErr w:type="spellEnd"/>
      <w:r w:rsidRPr="00686996">
        <w:rPr>
          <w:rFonts w:ascii="Times New Roman" w:hAnsi="Times New Roman"/>
          <w:sz w:val="24"/>
          <w:szCs w:val="24"/>
        </w:rPr>
        <w:t xml:space="preserve"> Sp. z o.o. (producent zniczy), </w:t>
      </w:r>
      <w:proofErr w:type="spellStart"/>
      <w:r w:rsidRPr="00686996">
        <w:rPr>
          <w:rFonts w:ascii="Times New Roman" w:hAnsi="Times New Roman"/>
          <w:sz w:val="24"/>
          <w:szCs w:val="24"/>
        </w:rPr>
        <w:t>FlexFilms</w:t>
      </w:r>
      <w:proofErr w:type="spellEnd"/>
      <w:r w:rsidRPr="00686996">
        <w:rPr>
          <w:rFonts w:ascii="Times New Roman" w:hAnsi="Times New Roman"/>
          <w:sz w:val="24"/>
          <w:szCs w:val="24"/>
        </w:rPr>
        <w:t xml:space="preserve"> Europa Sp. z o.o. (producent folii poliestrowej do produkcji opakowań spożywczych); </w:t>
      </w:r>
    </w:p>
    <w:p w:rsidR="00686996" w:rsidRPr="00686996" w:rsidRDefault="00686996" w:rsidP="00F238F1">
      <w:pPr>
        <w:numPr>
          <w:ilvl w:val="0"/>
          <w:numId w:val="16"/>
        </w:numPr>
        <w:spacing w:after="0" w:line="360" w:lineRule="auto"/>
        <w:jc w:val="both"/>
        <w:rPr>
          <w:rFonts w:ascii="Times New Roman" w:hAnsi="Times New Roman"/>
          <w:sz w:val="24"/>
          <w:szCs w:val="24"/>
        </w:rPr>
      </w:pPr>
      <w:r w:rsidRPr="00686996">
        <w:rPr>
          <w:rFonts w:ascii="Times New Roman" w:hAnsi="Times New Roman"/>
          <w:sz w:val="24"/>
          <w:szCs w:val="24"/>
        </w:rPr>
        <w:t xml:space="preserve">Kościanie (21,75 ha) - </w:t>
      </w:r>
      <w:proofErr w:type="spellStart"/>
      <w:r w:rsidRPr="00686996">
        <w:rPr>
          <w:rFonts w:ascii="Times New Roman" w:hAnsi="Times New Roman"/>
          <w:sz w:val="24"/>
          <w:szCs w:val="24"/>
        </w:rPr>
        <w:t>EtexBuilding</w:t>
      </w:r>
      <w:proofErr w:type="spellEnd"/>
      <w:r w:rsidRPr="00686996">
        <w:rPr>
          <w:rFonts w:ascii="Times New Roman" w:hAnsi="Times New Roman"/>
          <w:sz w:val="24"/>
          <w:szCs w:val="24"/>
        </w:rPr>
        <w:t xml:space="preserve"> Materials Polska Sp. z o.o. (producent dachówek z gliny);</w:t>
      </w:r>
    </w:p>
    <w:p w:rsidR="00686996" w:rsidRPr="00686996" w:rsidRDefault="00F02E9D" w:rsidP="00F238F1">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Jarocinie (7,92 ha) - brak inwestorów;</w:t>
      </w:r>
    </w:p>
    <w:p w:rsidR="00686996" w:rsidRPr="00686996" w:rsidRDefault="00686996" w:rsidP="00F238F1">
      <w:pPr>
        <w:numPr>
          <w:ilvl w:val="0"/>
          <w:numId w:val="16"/>
        </w:numPr>
        <w:spacing w:after="0" w:line="360" w:lineRule="auto"/>
        <w:jc w:val="both"/>
        <w:rPr>
          <w:rFonts w:ascii="Times New Roman" w:hAnsi="Times New Roman"/>
          <w:sz w:val="24"/>
          <w:szCs w:val="24"/>
        </w:rPr>
      </w:pPr>
      <w:r w:rsidRPr="00686996">
        <w:rPr>
          <w:rFonts w:ascii="Times New Roman" w:hAnsi="Times New Roman"/>
          <w:sz w:val="24"/>
          <w:szCs w:val="24"/>
        </w:rPr>
        <w:t>Kaliszu (11,49 ha) - MTM INDUSTRIES Sp. z o.o. (preparaty do perfumowania lub odwadniania pomieszczeń), NOVAMEDIA INNOVISION Sp. z o.o. (elektroniczne obwody drukowane);</w:t>
      </w:r>
    </w:p>
    <w:p w:rsidR="00686996" w:rsidRPr="00686996" w:rsidRDefault="00F02E9D" w:rsidP="00F238F1">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Rawiczu (7,50 ha) - brak inwestorów.</w:t>
      </w:r>
    </w:p>
    <w:p w:rsidR="00686996" w:rsidRPr="00686996" w:rsidRDefault="00686996" w:rsidP="00686996">
      <w:pPr>
        <w:spacing w:after="0" w:line="360" w:lineRule="auto"/>
        <w:jc w:val="both"/>
        <w:rPr>
          <w:rFonts w:ascii="Times New Roman" w:hAnsi="Times New Roman"/>
          <w:sz w:val="24"/>
          <w:szCs w:val="24"/>
        </w:rPr>
      </w:pPr>
      <w:r w:rsidRPr="00686996">
        <w:rPr>
          <w:rFonts w:ascii="Times New Roman" w:hAnsi="Times New Roman"/>
          <w:sz w:val="24"/>
          <w:szCs w:val="24"/>
        </w:rPr>
        <w:t>Wałbrzyska Specjalna Strefa Ekonomiczna posiada w Wielkopolsce następujące wielkości wolnych terenów inwestycyjnych: Jarocin – 7,92 ha, Kalisz – 9,06 ha, Leszno – 10,63 ha, Rawicz – 7,50 ha, Śrem – 19,92 ha, Września – 3,16 ha.</w:t>
      </w:r>
      <w:r w:rsidRPr="00686996">
        <w:rPr>
          <w:rStyle w:val="Odwoanieprzypisudolnego"/>
          <w:rFonts w:ascii="Times New Roman" w:hAnsi="Times New Roman"/>
          <w:sz w:val="24"/>
          <w:szCs w:val="24"/>
        </w:rPr>
        <w:footnoteReference w:id="3"/>
      </w:r>
    </w:p>
    <w:p w:rsidR="00686996" w:rsidRPr="00686996" w:rsidRDefault="00686996" w:rsidP="00686996">
      <w:pPr>
        <w:spacing w:after="0" w:line="360" w:lineRule="auto"/>
        <w:jc w:val="both"/>
        <w:rPr>
          <w:rFonts w:ascii="Times New Roman" w:hAnsi="Times New Roman"/>
          <w:sz w:val="24"/>
          <w:szCs w:val="24"/>
        </w:rPr>
      </w:pPr>
      <w:r w:rsidRPr="00686996">
        <w:rPr>
          <w:rFonts w:ascii="Times New Roman" w:hAnsi="Times New Roman"/>
          <w:sz w:val="24"/>
          <w:szCs w:val="24"/>
        </w:rPr>
        <w:t>Oprócz podstref Wałbrzyskiej Specjalnej Strefy Ekonomicznej, w województwie Wielkopolskim funkcjonują także podstrefy takich Specjalnych Stref Ekonomicznych jak:</w:t>
      </w:r>
    </w:p>
    <w:p w:rsidR="00686996" w:rsidRPr="00686996" w:rsidRDefault="00686996" w:rsidP="00F238F1">
      <w:pPr>
        <w:numPr>
          <w:ilvl w:val="0"/>
          <w:numId w:val="15"/>
        </w:numPr>
        <w:spacing w:after="0" w:line="360" w:lineRule="auto"/>
        <w:jc w:val="both"/>
        <w:rPr>
          <w:rFonts w:ascii="Times New Roman" w:hAnsi="Times New Roman"/>
          <w:sz w:val="24"/>
          <w:szCs w:val="24"/>
        </w:rPr>
      </w:pPr>
      <w:r w:rsidRPr="00686996">
        <w:rPr>
          <w:rFonts w:ascii="Times New Roman" w:hAnsi="Times New Roman"/>
          <w:sz w:val="24"/>
          <w:szCs w:val="24"/>
        </w:rPr>
        <w:t>Kamiennogórska SSE Małej Przedsiębiorczości – podstrefa: Ostrów Wielkopolski;</w:t>
      </w:r>
    </w:p>
    <w:p w:rsidR="00686996" w:rsidRPr="00686996" w:rsidRDefault="00686996" w:rsidP="00F238F1">
      <w:pPr>
        <w:numPr>
          <w:ilvl w:val="0"/>
          <w:numId w:val="15"/>
        </w:numPr>
        <w:spacing w:after="0" w:line="360" w:lineRule="auto"/>
        <w:jc w:val="both"/>
        <w:rPr>
          <w:rFonts w:ascii="Times New Roman" w:hAnsi="Times New Roman"/>
          <w:sz w:val="24"/>
          <w:szCs w:val="24"/>
        </w:rPr>
      </w:pPr>
      <w:r w:rsidRPr="00686996">
        <w:rPr>
          <w:rFonts w:ascii="Times New Roman" w:hAnsi="Times New Roman"/>
          <w:sz w:val="24"/>
          <w:szCs w:val="24"/>
        </w:rPr>
        <w:t>SSE Kostrzyńsko – Słubicka:</w:t>
      </w:r>
    </w:p>
    <w:p w:rsidR="00686996" w:rsidRPr="00686996" w:rsidRDefault="00686996" w:rsidP="00F238F1">
      <w:pPr>
        <w:numPr>
          <w:ilvl w:val="0"/>
          <w:numId w:val="17"/>
        </w:numPr>
        <w:spacing w:after="0" w:line="360" w:lineRule="auto"/>
        <w:jc w:val="both"/>
        <w:rPr>
          <w:rFonts w:ascii="Times New Roman" w:hAnsi="Times New Roman"/>
          <w:sz w:val="24"/>
          <w:szCs w:val="24"/>
        </w:rPr>
      </w:pPr>
      <w:r w:rsidRPr="00686996">
        <w:rPr>
          <w:rFonts w:ascii="Times New Roman" w:hAnsi="Times New Roman"/>
          <w:sz w:val="24"/>
          <w:szCs w:val="24"/>
        </w:rPr>
        <w:t xml:space="preserve">podstrefa Buk - Hempel </w:t>
      </w:r>
      <w:proofErr w:type="spellStart"/>
      <w:r w:rsidRPr="00686996">
        <w:rPr>
          <w:rFonts w:ascii="Times New Roman" w:hAnsi="Times New Roman"/>
          <w:sz w:val="24"/>
          <w:szCs w:val="24"/>
        </w:rPr>
        <w:t>Paints</w:t>
      </w:r>
      <w:proofErr w:type="spellEnd"/>
      <w:r w:rsidRPr="00686996">
        <w:rPr>
          <w:rFonts w:ascii="Times New Roman" w:hAnsi="Times New Roman"/>
          <w:sz w:val="24"/>
          <w:szCs w:val="24"/>
        </w:rPr>
        <w:t xml:space="preserve"> Poland Sp. z o.o. (branża chemiczna - produkcja farb specjalistycznych);</w:t>
      </w:r>
    </w:p>
    <w:p w:rsidR="00686996" w:rsidRPr="00686996" w:rsidRDefault="00686996" w:rsidP="00F238F1">
      <w:pPr>
        <w:numPr>
          <w:ilvl w:val="0"/>
          <w:numId w:val="17"/>
        </w:numPr>
        <w:spacing w:after="0" w:line="360" w:lineRule="auto"/>
        <w:jc w:val="both"/>
        <w:rPr>
          <w:rFonts w:ascii="Times New Roman" w:hAnsi="Times New Roman"/>
          <w:sz w:val="24"/>
          <w:szCs w:val="24"/>
        </w:rPr>
      </w:pPr>
      <w:r w:rsidRPr="00686996">
        <w:rPr>
          <w:rFonts w:ascii="Times New Roman" w:hAnsi="Times New Roman"/>
          <w:sz w:val="24"/>
          <w:szCs w:val="24"/>
        </w:rPr>
        <w:lastRenderedPageBreak/>
        <w:t>podstrefa Chodzież - Europol Meble Polska Sp. z o.o. S.K (produkcja mebli);</w:t>
      </w:r>
    </w:p>
    <w:p w:rsidR="00686996" w:rsidRPr="00686996" w:rsidRDefault="00686996" w:rsidP="00F238F1">
      <w:pPr>
        <w:numPr>
          <w:ilvl w:val="0"/>
          <w:numId w:val="17"/>
        </w:numPr>
        <w:spacing w:after="0" w:line="360" w:lineRule="auto"/>
        <w:jc w:val="both"/>
        <w:rPr>
          <w:rFonts w:ascii="Times New Roman" w:hAnsi="Times New Roman"/>
          <w:sz w:val="24"/>
          <w:szCs w:val="24"/>
        </w:rPr>
      </w:pPr>
      <w:r w:rsidRPr="00686996">
        <w:rPr>
          <w:rFonts w:ascii="Times New Roman" w:hAnsi="Times New Roman"/>
          <w:sz w:val="24"/>
          <w:szCs w:val="24"/>
        </w:rPr>
        <w:t xml:space="preserve">podstrefa Nowy Tomyśl - Phoenix </w:t>
      </w:r>
      <w:proofErr w:type="spellStart"/>
      <w:r w:rsidRPr="00686996">
        <w:rPr>
          <w:rFonts w:ascii="Times New Roman" w:hAnsi="Times New Roman"/>
          <w:sz w:val="24"/>
          <w:szCs w:val="24"/>
        </w:rPr>
        <w:t>Contact</w:t>
      </w:r>
      <w:proofErr w:type="spellEnd"/>
      <w:r w:rsidRPr="00686996">
        <w:rPr>
          <w:rFonts w:ascii="Times New Roman" w:hAnsi="Times New Roman"/>
          <w:sz w:val="24"/>
          <w:szCs w:val="24"/>
        </w:rPr>
        <w:t xml:space="preserve"> Wielkopolska Sp. z o.o. (wyroby metalowe);</w:t>
      </w:r>
    </w:p>
    <w:p w:rsidR="00686996" w:rsidRPr="00686996" w:rsidRDefault="00F02E9D" w:rsidP="00F238F1">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podstrefa Przemęt - brak inwestorów;</w:t>
      </w:r>
    </w:p>
    <w:p w:rsidR="00686996" w:rsidRPr="00686996" w:rsidRDefault="00686996" w:rsidP="00F238F1">
      <w:pPr>
        <w:numPr>
          <w:ilvl w:val="0"/>
          <w:numId w:val="17"/>
        </w:numPr>
        <w:spacing w:after="0" w:line="360" w:lineRule="auto"/>
        <w:jc w:val="both"/>
        <w:rPr>
          <w:rFonts w:ascii="Times New Roman" w:hAnsi="Times New Roman"/>
          <w:sz w:val="24"/>
          <w:szCs w:val="24"/>
        </w:rPr>
      </w:pPr>
      <w:r w:rsidRPr="00686996">
        <w:rPr>
          <w:rFonts w:ascii="Times New Roman" w:hAnsi="Times New Roman"/>
          <w:sz w:val="24"/>
          <w:szCs w:val="24"/>
        </w:rPr>
        <w:t xml:space="preserve">podstrefa Stęszew - </w:t>
      </w:r>
      <w:proofErr w:type="spellStart"/>
      <w:r w:rsidRPr="00686996">
        <w:rPr>
          <w:rFonts w:ascii="Times New Roman" w:hAnsi="Times New Roman"/>
          <w:sz w:val="24"/>
          <w:szCs w:val="24"/>
        </w:rPr>
        <w:t>ForTec</w:t>
      </w:r>
      <w:proofErr w:type="spellEnd"/>
      <w:r w:rsidRPr="00686996">
        <w:rPr>
          <w:rFonts w:ascii="Times New Roman" w:hAnsi="Times New Roman"/>
          <w:sz w:val="24"/>
          <w:szCs w:val="24"/>
        </w:rPr>
        <w:t xml:space="preserve"> Sp. z o.o. (branża chemiczna - farby, lakiery, podkłady); </w:t>
      </w:r>
    </w:p>
    <w:p w:rsidR="00686996" w:rsidRPr="00686996" w:rsidRDefault="00686996" w:rsidP="00F238F1">
      <w:pPr>
        <w:numPr>
          <w:ilvl w:val="0"/>
          <w:numId w:val="17"/>
        </w:numPr>
        <w:spacing w:after="0" w:line="360" w:lineRule="auto"/>
        <w:jc w:val="both"/>
        <w:rPr>
          <w:rFonts w:ascii="Times New Roman" w:hAnsi="Times New Roman"/>
          <w:sz w:val="24"/>
          <w:szCs w:val="24"/>
        </w:rPr>
      </w:pPr>
      <w:r w:rsidRPr="00686996">
        <w:rPr>
          <w:rFonts w:ascii="Times New Roman" w:hAnsi="Times New Roman"/>
          <w:sz w:val="24"/>
          <w:szCs w:val="24"/>
        </w:rPr>
        <w:t xml:space="preserve">podstrefa Swarzędz - R. </w:t>
      </w:r>
      <w:proofErr w:type="spellStart"/>
      <w:r w:rsidRPr="00686996">
        <w:rPr>
          <w:rFonts w:ascii="Times New Roman" w:hAnsi="Times New Roman"/>
          <w:sz w:val="24"/>
          <w:szCs w:val="24"/>
        </w:rPr>
        <w:t>Twining</w:t>
      </w:r>
      <w:proofErr w:type="spellEnd"/>
      <w:r w:rsidRPr="00686996">
        <w:rPr>
          <w:rFonts w:ascii="Times New Roman" w:hAnsi="Times New Roman"/>
          <w:sz w:val="24"/>
          <w:szCs w:val="24"/>
        </w:rPr>
        <w:t xml:space="preserve"> and Company Sp. z o.o. (branża spożywcza - mieszanie i pakowanie herbaty), </w:t>
      </w:r>
      <w:proofErr w:type="spellStart"/>
      <w:r w:rsidRPr="00686996">
        <w:rPr>
          <w:rFonts w:ascii="Times New Roman" w:hAnsi="Times New Roman"/>
          <w:sz w:val="24"/>
          <w:szCs w:val="24"/>
        </w:rPr>
        <w:t>Radaway</w:t>
      </w:r>
      <w:proofErr w:type="spellEnd"/>
      <w:r w:rsidRPr="00686996">
        <w:rPr>
          <w:rFonts w:ascii="Times New Roman" w:hAnsi="Times New Roman"/>
          <w:sz w:val="24"/>
          <w:szCs w:val="24"/>
        </w:rPr>
        <w:t xml:space="preserve"> Sp. z o.o. (armatura łazienkowa), </w:t>
      </w:r>
      <w:proofErr w:type="spellStart"/>
      <w:r w:rsidRPr="00686996">
        <w:rPr>
          <w:rFonts w:ascii="Times New Roman" w:hAnsi="Times New Roman"/>
          <w:sz w:val="24"/>
          <w:szCs w:val="24"/>
        </w:rPr>
        <w:t>HanomagHeatTreatment</w:t>
      </w:r>
      <w:proofErr w:type="spellEnd"/>
      <w:r w:rsidRPr="00686996">
        <w:rPr>
          <w:rFonts w:ascii="Times New Roman" w:hAnsi="Times New Roman"/>
          <w:sz w:val="24"/>
          <w:szCs w:val="24"/>
        </w:rPr>
        <w:t xml:space="preserve"> International Sp. z o.o. (usługi obróbki metali, nakładania powłok na metale);</w:t>
      </w:r>
    </w:p>
    <w:p w:rsidR="00686996" w:rsidRPr="00686996" w:rsidRDefault="00686996" w:rsidP="00F238F1">
      <w:pPr>
        <w:numPr>
          <w:ilvl w:val="0"/>
          <w:numId w:val="17"/>
        </w:numPr>
        <w:spacing w:after="0" w:line="360" w:lineRule="auto"/>
        <w:jc w:val="both"/>
        <w:rPr>
          <w:rFonts w:ascii="Times New Roman" w:hAnsi="Times New Roman"/>
          <w:sz w:val="24"/>
          <w:szCs w:val="24"/>
        </w:rPr>
      </w:pPr>
      <w:r w:rsidRPr="00686996">
        <w:rPr>
          <w:rFonts w:ascii="Times New Roman" w:hAnsi="Times New Roman"/>
          <w:sz w:val="24"/>
          <w:szCs w:val="24"/>
        </w:rPr>
        <w:t>podstrefa Wronki - Amica Wronki S.A. (producent AGD);</w:t>
      </w:r>
    </w:p>
    <w:p w:rsidR="00686996" w:rsidRPr="00686996" w:rsidRDefault="00686996" w:rsidP="00F238F1">
      <w:pPr>
        <w:numPr>
          <w:ilvl w:val="0"/>
          <w:numId w:val="17"/>
        </w:numPr>
        <w:spacing w:after="0" w:line="360" w:lineRule="auto"/>
        <w:jc w:val="both"/>
        <w:rPr>
          <w:rFonts w:ascii="Times New Roman" w:hAnsi="Times New Roman"/>
          <w:sz w:val="24"/>
          <w:szCs w:val="24"/>
        </w:rPr>
      </w:pPr>
      <w:r w:rsidRPr="00686996">
        <w:rPr>
          <w:rFonts w:ascii="Times New Roman" w:hAnsi="Times New Roman"/>
          <w:sz w:val="24"/>
          <w:szCs w:val="24"/>
        </w:rPr>
        <w:t xml:space="preserve">podstrefa Poznań - Volkswagen Poznań Sp. z o.o. (branża motoryzacyjna); </w:t>
      </w:r>
      <w:proofErr w:type="spellStart"/>
      <w:r w:rsidRPr="00686996">
        <w:rPr>
          <w:rFonts w:ascii="Times New Roman" w:hAnsi="Times New Roman"/>
          <w:sz w:val="24"/>
          <w:szCs w:val="24"/>
        </w:rPr>
        <w:t>Exide</w:t>
      </w:r>
      <w:proofErr w:type="spellEnd"/>
      <w:r w:rsidRPr="00686996">
        <w:rPr>
          <w:rFonts w:ascii="Times New Roman" w:hAnsi="Times New Roman"/>
          <w:sz w:val="24"/>
          <w:szCs w:val="24"/>
        </w:rPr>
        <w:t xml:space="preserve"> Technologies S.A. (branża motoryzacyjna - akumulatory);</w:t>
      </w:r>
    </w:p>
    <w:p w:rsidR="00686996" w:rsidRPr="00686996" w:rsidRDefault="00686996" w:rsidP="00F238F1">
      <w:pPr>
        <w:numPr>
          <w:ilvl w:val="0"/>
          <w:numId w:val="15"/>
        </w:numPr>
        <w:spacing w:after="0" w:line="360" w:lineRule="auto"/>
        <w:jc w:val="both"/>
        <w:rPr>
          <w:rFonts w:ascii="Times New Roman" w:hAnsi="Times New Roman"/>
          <w:sz w:val="24"/>
          <w:szCs w:val="24"/>
        </w:rPr>
      </w:pPr>
      <w:r w:rsidRPr="00686996">
        <w:rPr>
          <w:rFonts w:ascii="Times New Roman" w:hAnsi="Times New Roman"/>
          <w:sz w:val="24"/>
          <w:szCs w:val="24"/>
        </w:rPr>
        <w:t>SSE Łódzka:</w:t>
      </w:r>
    </w:p>
    <w:p w:rsidR="00686996" w:rsidRPr="00686996" w:rsidRDefault="00686996" w:rsidP="00F238F1">
      <w:pPr>
        <w:numPr>
          <w:ilvl w:val="0"/>
          <w:numId w:val="18"/>
        </w:numPr>
        <w:spacing w:after="0" w:line="360" w:lineRule="auto"/>
        <w:jc w:val="both"/>
        <w:rPr>
          <w:rFonts w:ascii="Times New Roman" w:hAnsi="Times New Roman"/>
          <w:sz w:val="24"/>
          <w:szCs w:val="24"/>
        </w:rPr>
      </w:pPr>
      <w:r w:rsidRPr="00686996">
        <w:rPr>
          <w:rFonts w:ascii="Times New Roman" w:hAnsi="Times New Roman"/>
          <w:sz w:val="24"/>
          <w:szCs w:val="24"/>
        </w:rPr>
        <w:t xml:space="preserve">podstrefa Nowe Skalmierzyce - CORRECT - K. Błaszczyk i wspólnicy Sp. k. (produkcja mebli); </w:t>
      </w:r>
    </w:p>
    <w:p w:rsidR="00686996" w:rsidRPr="00686996" w:rsidRDefault="00686996" w:rsidP="00F238F1">
      <w:pPr>
        <w:numPr>
          <w:ilvl w:val="0"/>
          <w:numId w:val="18"/>
        </w:numPr>
        <w:spacing w:after="0" w:line="360" w:lineRule="auto"/>
        <w:jc w:val="both"/>
        <w:rPr>
          <w:rFonts w:ascii="Times New Roman" w:hAnsi="Times New Roman"/>
          <w:sz w:val="24"/>
          <w:szCs w:val="24"/>
        </w:rPr>
      </w:pPr>
      <w:r w:rsidRPr="00686996">
        <w:rPr>
          <w:rFonts w:ascii="Times New Roman" w:hAnsi="Times New Roman"/>
          <w:sz w:val="24"/>
          <w:szCs w:val="24"/>
        </w:rPr>
        <w:t xml:space="preserve">podstrefa Ostrzeszów - </w:t>
      </w:r>
      <w:proofErr w:type="spellStart"/>
      <w:r w:rsidRPr="00686996">
        <w:rPr>
          <w:rFonts w:ascii="Times New Roman" w:hAnsi="Times New Roman"/>
          <w:sz w:val="24"/>
          <w:szCs w:val="24"/>
        </w:rPr>
        <w:t>Euros</w:t>
      </w:r>
      <w:proofErr w:type="spellEnd"/>
      <w:r w:rsidRPr="00686996">
        <w:rPr>
          <w:rFonts w:ascii="Times New Roman" w:hAnsi="Times New Roman"/>
          <w:sz w:val="24"/>
          <w:szCs w:val="24"/>
        </w:rPr>
        <w:t xml:space="preserve"> Sp. z o.o. (konstrukcje stalowe), SFB Polska Sp. z o.o. (części zamienne dla przemysłu motoryzacyjnego);</w:t>
      </w:r>
    </w:p>
    <w:p w:rsidR="00686996" w:rsidRPr="00686996" w:rsidRDefault="00F02E9D" w:rsidP="00F238F1">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podstrefa Przykona - brak inwestorów;</w:t>
      </w:r>
    </w:p>
    <w:p w:rsidR="00686996" w:rsidRPr="00686996" w:rsidRDefault="00686996" w:rsidP="00F238F1">
      <w:pPr>
        <w:numPr>
          <w:ilvl w:val="0"/>
          <w:numId w:val="18"/>
        </w:numPr>
        <w:spacing w:after="0" w:line="360" w:lineRule="auto"/>
        <w:jc w:val="both"/>
        <w:rPr>
          <w:rFonts w:ascii="Times New Roman" w:hAnsi="Times New Roman"/>
          <w:sz w:val="24"/>
          <w:szCs w:val="24"/>
        </w:rPr>
      </w:pPr>
      <w:r w:rsidRPr="00686996">
        <w:rPr>
          <w:rFonts w:ascii="Times New Roman" w:hAnsi="Times New Roman"/>
          <w:sz w:val="24"/>
          <w:szCs w:val="24"/>
        </w:rPr>
        <w:t>podstrefa Koło - ASTI Sp. z o.o. (przetwórstwo spożywcze), Sanitec Koło Sp. z o.o. (wyroby sanitarne);</w:t>
      </w:r>
    </w:p>
    <w:p w:rsidR="00686996" w:rsidRPr="00686996" w:rsidRDefault="00F02E9D" w:rsidP="00F238F1">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podstrefa Turek - brak inwestorów;</w:t>
      </w:r>
    </w:p>
    <w:p w:rsidR="00686996" w:rsidRPr="00686996" w:rsidRDefault="00F02E9D" w:rsidP="00F238F1">
      <w:pPr>
        <w:numPr>
          <w:ilvl w:val="0"/>
          <w:numId w:val="15"/>
        </w:numPr>
        <w:spacing w:after="0" w:line="360" w:lineRule="auto"/>
        <w:jc w:val="both"/>
        <w:rPr>
          <w:rFonts w:ascii="Times New Roman" w:hAnsi="Times New Roman"/>
          <w:sz w:val="24"/>
          <w:szCs w:val="24"/>
        </w:rPr>
      </w:pPr>
      <w:r>
        <w:rPr>
          <w:rFonts w:ascii="Times New Roman" w:hAnsi="Times New Roman"/>
          <w:sz w:val="24"/>
          <w:szCs w:val="24"/>
        </w:rPr>
        <w:t>SSE Pomorska – podstrefa: Piła - brak inwestorów.</w:t>
      </w:r>
    </w:p>
    <w:p w:rsidR="00686996" w:rsidRPr="00686996" w:rsidRDefault="00F02E9D" w:rsidP="00686996">
      <w:pPr>
        <w:spacing w:after="0" w:line="360" w:lineRule="auto"/>
        <w:jc w:val="both"/>
        <w:rPr>
          <w:rFonts w:ascii="Times New Roman" w:hAnsi="Times New Roman"/>
          <w:sz w:val="24"/>
          <w:szCs w:val="24"/>
        </w:rPr>
      </w:pPr>
      <w:r>
        <w:rPr>
          <w:rFonts w:ascii="Times New Roman" w:hAnsi="Times New Roman"/>
          <w:sz w:val="24"/>
          <w:szCs w:val="24"/>
        </w:rPr>
        <w:t>W oddalonym o ok. 30 km od Gostynia Lesznie, zlokalizowane są:</w:t>
      </w:r>
    </w:p>
    <w:p w:rsidR="00686996" w:rsidRPr="00686996" w:rsidRDefault="00686996" w:rsidP="00F238F1">
      <w:pPr>
        <w:numPr>
          <w:ilvl w:val="0"/>
          <w:numId w:val="14"/>
        </w:numPr>
        <w:spacing w:after="0" w:line="360" w:lineRule="auto"/>
        <w:jc w:val="both"/>
        <w:rPr>
          <w:rFonts w:ascii="Times New Roman" w:hAnsi="Times New Roman"/>
          <w:sz w:val="24"/>
          <w:szCs w:val="24"/>
        </w:rPr>
      </w:pPr>
      <w:r w:rsidRPr="00686996">
        <w:rPr>
          <w:rFonts w:ascii="Times New Roman" w:hAnsi="Times New Roman"/>
          <w:sz w:val="24"/>
          <w:szCs w:val="24"/>
        </w:rPr>
        <w:t xml:space="preserve">Strefa przemysłowa VASA - największe firmy, które zainwestowały w strefie to </w:t>
      </w:r>
      <w:proofErr w:type="spellStart"/>
      <w:r w:rsidRPr="00686996">
        <w:rPr>
          <w:rFonts w:ascii="Times New Roman" w:hAnsi="Times New Roman"/>
          <w:sz w:val="24"/>
          <w:szCs w:val="24"/>
        </w:rPr>
        <w:t>Euroline</w:t>
      </w:r>
      <w:proofErr w:type="spellEnd"/>
      <w:r w:rsidRPr="00686996">
        <w:rPr>
          <w:rFonts w:ascii="Times New Roman" w:hAnsi="Times New Roman"/>
          <w:sz w:val="24"/>
          <w:szCs w:val="24"/>
        </w:rPr>
        <w:t xml:space="preserve"> Sp. z o.o. (producent mebli tapicerowanych) oraz Euro-Comfort Sp. z o.o. (producent kołder watowych i puchowych, poduszek, materaców);</w:t>
      </w:r>
    </w:p>
    <w:p w:rsidR="00686996" w:rsidRPr="00686996" w:rsidRDefault="00686996" w:rsidP="00F238F1">
      <w:pPr>
        <w:numPr>
          <w:ilvl w:val="0"/>
          <w:numId w:val="14"/>
        </w:numPr>
        <w:spacing w:after="0" w:line="360" w:lineRule="auto"/>
        <w:jc w:val="both"/>
        <w:rPr>
          <w:rFonts w:ascii="Times New Roman" w:hAnsi="Times New Roman"/>
          <w:sz w:val="24"/>
          <w:szCs w:val="24"/>
        </w:rPr>
      </w:pPr>
      <w:r w:rsidRPr="00686996">
        <w:rPr>
          <w:rFonts w:ascii="Times New Roman" w:hAnsi="Times New Roman"/>
          <w:sz w:val="24"/>
          <w:szCs w:val="24"/>
        </w:rPr>
        <w:t xml:space="preserve">Strefa przemysłowa I.D.E.A - </w:t>
      </w:r>
      <w:proofErr w:type="spellStart"/>
      <w:r w:rsidRPr="00686996">
        <w:rPr>
          <w:rFonts w:ascii="Times New Roman" w:hAnsi="Times New Roman"/>
          <w:sz w:val="24"/>
          <w:szCs w:val="24"/>
        </w:rPr>
        <w:t>Ensinger</w:t>
      </w:r>
      <w:proofErr w:type="spellEnd"/>
      <w:r w:rsidRPr="00686996">
        <w:rPr>
          <w:rFonts w:ascii="Times New Roman" w:hAnsi="Times New Roman"/>
          <w:sz w:val="24"/>
          <w:szCs w:val="24"/>
        </w:rPr>
        <w:t xml:space="preserve"> Polska </w:t>
      </w:r>
      <w:r w:rsidR="00EE24EA">
        <w:rPr>
          <w:rFonts w:ascii="Times New Roman" w:hAnsi="Times New Roman"/>
          <w:sz w:val="24"/>
          <w:szCs w:val="24"/>
        </w:rPr>
        <w:t>(producent płyt, rur i wałków z </w:t>
      </w:r>
      <w:r w:rsidRPr="00686996">
        <w:rPr>
          <w:rFonts w:ascii="Times New Roman" w:hAnsi="Times New Roman"/>
          <w:sz w:val="24"/>
          <w:szCs w:val="24"/>
        </w:rPr>
        <w:t xml:space="preserve">tworzyw sztucznych), </w:t>
      </w:r>
      <w:proofErr w:type="spellStart"/>
      <w:r w:rsidRPr="00686996">
        <w:rPr>
          <w:rFonts w:ascii="Times New Roman" w:hAnsi="Times New Roman"/>
          <w:sz w:val="24"/>
          <w:szCs w:val="24"/>
        </w:rPr>
        <w:t>Pol-Leim-Holz</w:t>
      </w:r>
      <w:proofErr w:type="spellEnd"/>
      <w:r w:rsidRPr="00686996">
        <w:rPr>
          <w:rFonts w:ascii="Times New Roman" w:hAnsi="Times New Roman"/>
          <w:sz w:val="24"/>
          <w:szCs w:val="24"/>
        </w:rPr>
        <w:t xml:space="preserve"> Sp. z o.o. (producent mebli drewnianych), </w:t>
      </w:r>
      <w:proofErr w:type="spellStart"/>
      <w:r w:rsidRPr="00686996">
        <w:rPr>
          <w:rFonts w:ascii="Times New Roman" w:hAnsi="Times New Roman"/>
          <w:sz w:val="24"/>
          <w:szCs w:val="24"/>
        </w:rPr>
        <w:t>Varimed</w:t>
      </w:r>
      <w:proofErr w:type="spellEnd"/>
      <w:r w:rsidRPr="00686996">
        <w:rPr>
          <w:rFonts w:ascii="Times New Roman" w:hAnsi="Times New Roman"/>
          <w:sz w:val="24"/>
          <w:szCs w:val="24"/>
        </w:rPr>
        <w:t xml:space="preserve"> (sprzedaż i serwis aparatury medycznej), Firma Gutkowski (producent silosów stalowych z blachy ocynkowanej do magazynowania trocin i biomasy), </w:t>
      </w:r>
      <w:proofErr w:type="spellStart"/>
      <w:r w:rsidRPr="00686996">
        <w:rPr>
          <w:rFonts w:ascii="Times New Roman" w:hAnsi="Times New Roman"/>
          <w:sz w:val="24"/>
          <w:szCs w:val="24"/>
        </w:rPr>
        <w:t>Leithauser</w:t>
      </w:r>
      <w:proofErr w:type="spellEnd"/>
      <w:r w:rsidRPr="00686996">
        <w:rPr>
          <w:rFonts w:ascii="Times New Roman" w:hAnsi="Times New Roman"/>
          <w:sz w:val="24"/>
          <w:szCs w:val="24"/>
        </w:rPr>
        <w:t xml:space="preserve"> Polska Sp. z o.o. (producent odzieży skórzanej), </w:t>
      </w:r>
      <w:proofErr w:type="spellStart"/>
      <w:r w:rsidRPr="00686996">
        <w:rPr>
          <w:rFonts w:ascii="Times New Roman" w:hAnsi="Times New Roman"/>
          <w:sz w:val="24"/>
          <w:szCs w:val="24"/>
        </w:rPr>
        <w:t>Toms</w:t>
      </w:r>
      <w:proofErr w:type="spellEnd"/>
      <w:r w:rsidRPr="00686996">
        <w:rPr>
          <w:rFonts w:ascii="Times New Roman" w:hAnsi="Times New Roman"/>
          <w:sz w:val="24"/>
          <w:szCs w:val="24"/>
        </w:rPr>
        <w:t xml:space="preserve"> (pakowalnia słodyczy), Spinko Sp. z o.o. (producent odlewów ciśnieniowych ze stopów </w:t>
      </w:r>
      <w:r w:rsidRPr="00686996">
        <w:rPr>
          <w:rFonts w:ascii="Times New Roman" w:hAnsi="Times New Roman"/>
          <w:sz w:val="24"/>
          <w:szCs w:val="24"/>
        </w:rPr>
        <w:lastRenderedPageBreak/>
        <w:t>aluminium, precyzyjnej obróbki odlewów aluminiowych i żeliwnych dla przemysłu motoryzacyjnego).</w:t>
      </w:r>
    </w:p>
    <w:p w:rsidR="00C9125E" w:rsidRDefault="00686996" w:rsidP="00C9125E">
      <w:pPr>
        <w:spacing w:after="0" w:line="360" w:lineRule="auto"/>
        <w:ind w:firstLine="709"/>
        <w:jc w:val="both"/>
        <w:rPr>
          <w:rFonts w:ascii="Times New Roman" w:hAnsi="Times New Roman"/>
          <w:sz w:val="24"/>
          <w:szCs w:val="24"/>
        </w:rPr>
      </w:pPr>
      <w:r w:rsidRPr="00686996">
        <w:rPr>
          <w:rFonts w:ascii="Times New Roman" w:hAnsi="Times New Roman"/>
          <w:sz w:val="24"/>
          <w:szCs w:val="24"/>
        </w:rPr>
        <w:t xml:space="preserve">W Koninie, na obszarze 136 ha zlokalizowanym przy drodze krajowej nr 25 funkcjonuje Konińska Strefa Inwestycyjna Tania Energia. Strefa oferuje inwestorom korzystne położenie logistyczne terenów (szybki dostęp do autostrady A2,  bezpośredni dostęp do linii kolejowej wschód – zachód), uzbrojone tereny inwestycyjne posiadające aktualne plany zagospodarowania przestrzennego, możliwość korzystania z bezpośredniej dostawy energii elektrycznej z Zespołu Elektrowni PAK S.A., system zwolnień </w:t>
      </w:r>
      <w:r w:rsidR="002B6237">
        <w:rPr>
          <w:rFonts w:ascii="Times New Roman" w:hAnsi="Times New Roman"/>
          <w:sz w:val="24"/>
          <w:szCs w:val="24"/>
        </w:rPr>
        <w:t>z</w:t>
      </w:r>
      <w:r w:rsidRPr="00686996">
        <w:rPr>
          <w:rFonts w:ascii="Times New Roman" w:hAnsi="Times New Roman"/>
          <w:sz w:val="24"/>
          <w:szCs w:val="24"/>
        </w:rPr>
        <w:t xml:space="preserve"> podatku od nieruchomości do 10 lat uzależniony od </w:t>
      </w:r>
      <w:r w:rsidR="000A0E0C">
        <w:rPr>
          <w:rFonts w:ascii="Times New Roman" w:hAnsi="Times New Roman"/>
          <w:sz w:val="24"/>
          <w:szCs w:val="24"/>
        </w:rPr>
        <w:t xml:space="preserve">liczby </w:t>
      </w:r>
      <w:r w:rsidRPr="00686996">
        <w:rPr>
          <w:rFonts w:ascii="Times New Roman" w:hAnsi="Times New Roman"/>
          <w:sz w:val="24"/>
          <w:szCs w:val="24"/>
        </w:rPr>
        <w:t>nowo utworzonych stanowisk pracy, przyjazny klimat inwestycyjny.</w:t>
      </w:r>
    </w:p>
    <w:p w:rsidR="00686996" w:rsidRPr="002721A8" w:rsidRDefault="00686996" w:rsidP="00C9125E">
      <w:pPr>
        <w:spacing w:after="0" w:line="360" w:lineRule="auto"/>
        <w:ind w:firstLine="709"/>
        <w:jc w:val="both"/>
        <w:rPr>
          <w:rFonts w:ascii="Times New Roman" w:hAnsi="Times New Roman"/>
          <w:sz w:val="24"/>
          <w:szCs w:val="24"/>
        </w:rPr>
      </w:pPr>
      <w:r w:rsidRPr="00686996">
        <w:rPr>
          <w:rFonts w:ascii="Times New Roman" w:hAnsi="Times New Roman"/>
          <w:sz w:val="24"/>
          <w:szCs w:val="24"/>
        </w:rPr>
        <w:t xml:space="preserve">W Grodzisku Wielkopolskim na terenie o powierzchni 35 ha, położonym przy drodze nr 32 Poznań – Zielona Góra, funkcjonuje Grodziska Strefa Przemysłowa. W strefie lokalizowane są głównie inwestycje w zakresie przetwórstwa spożywczego. Na terenie strefy zainwestowały m. in. firmy: </w:t>
      </w:r>
      <w:proofErr w:type="spellStart"/>
      <w:r w:rsidRPr="00686996">
        <w:rPr>
          <w:rFonts w:ascii="Times New Roman" w:hAnsi="Times New Roman"/>
          <w:sz w:val="24"/>
          <w:szCs w:val="24"/>
        </w:rPr>
        <w:t>Indrol</w:t>
      </w:r>
      <w:proofErr w:type="spellEnd"/>
      <w:r w:rsidRPr="00686996">
        <w:rPr>
          <w:rFonts w:ascii="Times New Roman" w:hAnsi="Times New Roman"/>
          <w:sz w:val="24"/>
          <w:szCs w:val="24"/>
        </w:rPr>
        <w:t xml:space="preserve"> (producent mięsa indyczego i produktów mięsnych), </w:t>
      </w:r>
      <w:proofErr w:type="spellStart"/>
      <w:r w:rsidRPr="00686996">
        <w:rPr>
          <w:rFonts w:ascii="Times New Roman" w:hAnsi="Times New Roman"/>
          <w:sz w:val="24"/>
          <w:szCs w:val="24"/>
        </w:rPr>
        <w:t>Okechamp</w:t>
      </w:r>
      <w:proofErr w:type="spellEnd"/>
      <w:r w:rsidRPr="00686996">
        <w:rPr>
          <w:rFonts w:ascii="Times New Roman" w:hAnsi="Times New Roman"/>
          <w:sz w:val="24"/>
          <w:szCs w:val="24"/>
        </w:rPr>
        <w:t xml:space="preserve"> (produkcja pieczarek, przetwórstwo, mrożenie, logistyka, sprzedaż), Chłodnia Składowa PAGO (kompleksowa obsługa logistyczna produktów mrożonych), </w:t>
      </w:r>
      <w:proofErr w:type="spellStart"/>
      <w:r w:rsidRPr="00686996">
        <w:rPr>
          <w:rFonts w:ascii="Times New Roman" w:hAnsi="Times New Roman"/>
          <w:sz w:val="24"/>
          <w:szCs w:val="24"/>
        </w:rPr>
        <w:t>Wemhoff</w:t>
      </w:r>
      <w:proofErr w:type="spellEnd"/>
      <w:r w:rsidRPr="00686996">
        <w:rPr>
          <w:rFonts w:ascii="Times New Roman" w:hAnsi="Times New Roman"/>
          <w:sz w:val="24"/>
          <w:szCs w:val="24"/>
        </w:rPr>
        <w:t xml:space="preserve"> Logistyka Spedycja Transport Międzynarodowy (transport chłodniczy), Eden (rozlewnia wody), </w:t>
      </w:r>
      <w:proofErr w:type="spellStart"/>
      <w:r w:rsidRPr="00686996">
        <w:rPr>
          <w:rFonts w:ascii="Times New Roman" w:hAnsi="Times New Roman"/>
          <w:sz w:val="24"/>
          <w:szCs w:val="24"/>
        </w:rPr>
        <w:t>Grobud</w:t>
      </w:r>
      <w:proofErr w:type="spellEnd"/>
      <w:r w:rsidRPr="00686996">
        <w:rPr>
          <w:rFonts w:ascii="Times New Roman" w:hAnsi="Times New Roman"/>
          <w:sz w:val="24"/>
          <w:szCs w:val="24"/>
        </w:rPr>
        <w:t xml:space="preserve"> (okna i drzwi PCV, Aluplast, konstrukcje aluminiowe), </w:t>
      </w:r>
      <w:proofErr w:type="spellStart"/>
      <w:r w:rsidRPr="00686996">
        <w:rPr>
          <w:rFonts w:ascii="Times New Roman" w:hAnsi="Times New Roman"/>
          <w:sz w:val="24"/>
          <w:szCs w:val="24"/>
        </w:rPr>
        <w:t>Ampol</w:t>
      </w:r>
      <w:proofErr w:type="spellEnd"/>
      <w:r w:rsidRPr="00686996">
        <w:rPr>
          <w:rFonts w:ascii="Times New Roman" w:hAnsi="Times New Roman"/>
          <w:sz w:val="24"/>
          <w:szCs w:val="24"/>
        </w:rPr>
        <w:t xml:space="preserve"> (</w:t>
      </w:r>
      <w:r w:rsidRPr="002721A8">
        <w:rPr>
          <w:rFonts w:ascii="Times New Roman" w:hAnsi="Times New Roman"/>
          <w:sz w:val="24"/>
          <w:szCs w:val="24"/>
        </w:rPr>
        <w:t>projektowanie, wykona</w:t>
      </w:r>
      <w:r w:rsidR="00562497">
        <w:rPr>
          <w:rFonts w:ascii="Times New Roman" w:hAnsi="Times New Roman"/>
          <w:sz w:val="24"/>
          <w:szCs w:val="24"/>
        </w:rPr>
        <w:t xml:space="preserve">wstwo i montaż fasad </w:t>
      </w:r>
      <w:proofErr w:type="spellStart"/>
      <w:r w:rsidR="00562497">
        <w:rPr>
          <w:rFonts w:ascii="Times New Roman" w:hAnsi="Times New Roman"/>
          <w:sz w:val="24"/>
          <w:szCs w:val="24"/>
        </w:rPr>
        <w:t>aluminiowo–</w:t>
      </w:r>
      <w:r w:rsidRPr="002721A8">
        <w:rPr>
          <w:rFonts w:ascii="Times New Roman" w:hAnsi="Times New Roman"/>
          <w:sz w:val="24"/>
          <w:szCs w:val="24"/>
        </w:rPr>
        <w:t>szklanych</w:t>
      </w:r>
      <w:proofErr w:type="spellEnd"/>
      <w:r w:rsidRPr="002721A8">
        <w:rPr>
          <w:rFonts w:ascii="Times New Roman" w:hAnsi="Times New Roman"/>
          <w:sz w:val="24"/>
          <w:szCs w:val="24"/>
        </w:rPr>
        <w:t>).</w:t>
      </w:r>
    </w:p>
    <w:p w:rsidR="00DE6153" w:rsidRPr="002721A8" w:rsidRDefault="00DE6153" w:rsidP="00DE6153">
      <w:pPr>
        <w:spacing w:after="0" w:line="360" w:lineRule="auto"/>
        <w:ind w:firstLine="709"/>
        <w:jc w:val="both"/>
        <w:rPr>
          <w:rFonts w:ascii="Times New Roman" w:hAnsi="Times New Roman"/>
          <w:sz w:val="24"/>
          <w:szCs w:val="24"/>
        </w:rPr>
      </w:pPr>
      <w:r w:rsidRPr="002721A8">
        <w:rPr>
          <w:rFonts w:ascii="Times New Roman" w:hAnsi="Times New Roman"/>
          <w:sz w:val="24"/>
          <w:szCs w:val="24"/>
        </w:rPr>
        <w:t>W sąsiedniej gminie P</w:t>
      </w:r>
      <w:r w:rsidR="00562497">
        <w:rPr>
          <w:rFonts w:ascii="Times New Roman" w:hAnsi="Times New Roman"/>
          <w:sz w:val="24"/>
          <w:szCs w:val="24"/>
        </w:rPr>
        <w:t>i</w:t>
      </w:r>
      <w:r w:rsidRPr="002721A8">
        <w:rPr>
          <w:rFonts w:ascii="Times New Roman" w:hAnsi="Times New Roman"/>
          <w:sz w:val="24"/>
          <w:szCs w:val="24"/>
        </w:rPr>
        <w:t>aski tworzona jest obecnie strefa aktywizacji gospodarczej zlokalizowana w Grabonog</w:t>
      </w:r>
      <w:r w:rsidR="00562497">
        <w:rPr>
          <w:rFonts w:ascii="Times New Roman" w:hAnsi="Times New Roman"/>
          <w:sz w:val="24"/>
          <w:szCs w:val="24"/>
        </w:rPr>
        <w:t>u. Powstanie tej strefy (2010 roku</w:t>
      </w:r>
      <w:r w:rsidRPr="002721A8">
        <w:rPr>
          <w:rFonts w:ascii="Times New Roman" w:hAnsi="Times New Roman"/>
          <w:sz w:val="24"/>
          <w:szCs w:val="24"/>
        </w:rPr>
        <w:t xml:space="preserve">) związane jest z dynamicznym rozwojem firmy </w:t>
      </w:r>
      <w:proofErr w:type="spellStart"/>
      <w:r w:rsidRPr="002721A8">
        <w:rPr>
          <w:rFonts w:ascii="Times New Roman" w:hAnsi="Times New Roman"/>
          <w:sz w:val="24"/>
          <w:szCs w:val="24"/>
        </w:rPr>
        <w:t>Simet</w:t>
      </w:r>
      <w:proofErr w:type="spellEnd"/>
      <w:r w:rsidRPr="002721A8">
        <w:rPr>
          <w:rFonts w:ascii="Times New Roman" w:hAnsi="Times New Roman"/>
          <w:sz w:val="24"/>
          <w:szCs w:val="24"/>
        </w:rPr>
        <w:t xml:space="preserve"> S.A. i największą jej inwestycją – budową nowej hali produkcyjnej i wdrożeniem nowoczesnych technologii do produkcji opakowań tekturowych. Oferta produkcyjno-usługowa tej firmy koncentruje się na produkcji opakowań z tektury falistej z możliwością nadruku wykonanego techniką </w:t>
      </w:r>
      <w:proofErr w:type="spellStart"/>
      <w:r w:rsidRPr="002721A8">
        <w:rPr>
          <w:rFonts w:ascii="Times New Roman" w:hAnsi="Times New Roman"/>
          <w:sz w:val="24"/>
          <w:szCs w:val="24"/>
        </w:rPr>
        <w:t>fleksograficzną</w:t>
      </w:r>
      <w:proofErr w:type="spellEnd"/>
      <w:r w:rsidRPr="002721A8">
        <w:rPr>
          <w:rFonts w:ascii="Times New Roman" w:hAnsi="Times New Roman"/>
          <w:sz w:val="24"/>
          <w:szCs w:val="24"/>
        </w:rPr>
        <w:t xml:space="preserve">. Należy podkreślić, iż główny przedsiębiorca mający siedzibę w tej strefie działa w branży poligraficznej. Oznacza to, iż w bezpośrednim sąsiedztwie strefy </w:t>
      </w:r>
      <w:r w:rsidR="00562497">
        <w:rPr>
          <w:rFonts w:ascii="Times New Roman" w:hAnsi="Times New Roman"/>
          <w:sz w:val="24"/>
          <w:szCs w:val="24"/>
        </w:rPr>
        <w:t>gospodarczej</w:t>
      </w:r>
      <w:r w:rsidRPr="002721A8">
        <w:rPr>
          <w:rFonts w:ascii="Times New Roman" w:hAnsi="Times New Roman"/>
          <w:sz w:val="24"/>
          <w:szCs w:val="24"/>
        </w:rPr>
        <w:t xml:space="preserve"> w Czachorowie rozwija się również działalność, która jest zbieżna do profilu produkcyjno-usługowego firm gostyńskich.</w:t>
      </w:r>
    </w:p>
    <w:p w:rsidR="00DE6153" w:rsidRPr="00190780" w:rsidRDefault="00DE6153" w:rsidP="00190780">
      <w:pPr>
        <w:spacing w:after="0" w:line="360" w:lineRule="auto"/>
        <w:ind w:firstLine="709"/>
        <w:jc w:val="both"/>
        <w:rPr>
          <w:rFonts w:ascii="Times New Roman" w:eastAsia="TimesNewRomanPSMT" w:hAnsi="Times New Roman"/>
          <w:sz w:val="24"/>
          <w:szCs w:val="24"/>
          <w:lang w:eastAsia="pl-PL"/>
        </w:rPr>
      </w:pPr>
      <w:r w:rsidRPr="002721A8">
        <w:rPr>
          <w:rFonts w:ascii="Times New Roman" w:eastAsia="TimesNewRomanPSMT" w:hAnsi="Times New Roman"/>
          <w:sz w:val="24"/>
          <w:szCs w:val="24"/>
          <w:lang w:eastAsia="pl-PL"/>
        </w:rPr>
        <w:t>Podstawowym celem tworzenia SSE jest przyciągnięcie</w:t>
      </w:r>
      <w:r w:rsidRPr="002721A8">
        <w:rPr>
          <w:rFonts w:ascii="Times New Roman" w:hAnsi="Times New Roman"/>
          <w:sz w:val="24"/>
          <w:szCs w:val="24"/>
        </w:rPr>
        <w:t xml:space="preserve"> </w:t>
      </w:r>
      <w:r w:rsidRPr="002721A8">
        <w:rPr>
          <w:rFonts w:ascii="Times New Roman" w:eastAsia="TimesNewRomanPSMT" w:hAnsi="Times New Roman"/>
          <w:sz w:val="24"/>
          <w:szCs w:val="24"/>
          <w:lang w:eastAsia="pl-PL"/>
        </w:rPr>
        <w:t xml:space="preserve">kapitału inwestycyjnego, zwłaszcza zagranicznego, dla potrzeb aktywizacji gospodarczej wybranych obszarów. Wykorzystuje się do tego rozwiązania instytucjonalne w formie ulg i zwolnień podatkowych mających za zadanie stymulować proces zagospodarowania konkretnych regionów. Instrument ten stosowany jest przede wszystkim jako stymulator tworzenie nowych miejsc </w:t>
      </w:r>
      <w:r w:rsidRPr="002721A8">
        <w:rPr>
          <w:rFonts w:ascii="Times New Roman" w:eastAsia="TimesNewRomanPSMT" w:hAnsi="Times New Roman"/>
          <w:sz w:val="24"/>
          <w:szCs w:val="24"/>
          <w:lang w:eastAsia="pl-PL"/>
        </w:rPr>
        <w:lastRenderedPageBreak/>
        <w:t xml:space="preserve">pracy na lokalnych rynkach, na których występuje nadwyżka siły roboczej. W tym sensie </w:t>
      </w:r>
      <w:r w:rsidR="006D1438" w:rsidRPr="002721A8">
        <w:rPr>
          <w:rFonts w:ascii="Times New Roman" w:eastAsia="TimesNewRomanPSMT" w:hAnsi="Times New Roman"/>
          <w:sz w:val="24"/>
          <w:szCs w:val="24"/>
          <w:lang w:eastAsia="pl-PL"/>
        </w:rPr>
        <w:t>zadaniem SS</w:t>
      </w:r>
      <w:r w:rsidRPr="002721A8">
        <w:rPr>
          <w:rFonts w:ascii="Times New Roman" w:eastAsia="TimesNewRomanPSMT" w:hAnsi="Times New Roman"/>
          <w:sz w:val="24"/>
          <w:szCs w:val="24"/>
          <w:lang w:eastAsia="pl-PL"/>
        </w:rPr>
        <w:t>E jest aktywizacja obszarów cechujących się niskim tempem przekształceń gospodarczych.</w:t>
      </w:r>
    </w:p>
    <w:p w:rsidR="00686996" w:rsidRPr="00571C81" w:rsidRDefault="00571C81" w:rsidP="00571C81">
      <w:pPr>
        <w:pStyle w:val="ryc1"/>
        <w:rPr>
          <w:lang w:val="pl-PL"/>
        </w:rPr>
      </w:pPr>
      <w:bookmarkStart w:id="40" w:name="_Toc280103304"/>
      <w:bookmarkStart w:id="41" w:name="_Toc385418054"/>
      <w:r w:rsidRPr="002721A8">
        <w:rPr>
          <w:lang w:val="pl-PL"/>
        </w:rPr>
        <w:t xml:space="preserve">Rycina </w:t>
      </w:r>
      <w:bookmarkEnd w:id="40"/>
      <w:r w:rsidR="00CB58C1">
        <w:rPr>
          <w:lang w:val="pl-PL"/>
        </w:rPr>
        <w:t>4</w:t>
      </w:r>
      <w:r w:rsidR="00680765" w:rsidRPr="002721A8">
        <w:rPr>
          <w:lang w:val="pl-PL"/>
        </w:rPr>
        <w:t>.</w:t>
      </w:r>
      <w:r w:rsidRPr="002721A8">
        <w:rPr>
          <w:lang w:val="pl-PL"/>
        </w:rPr>
        <w:t xml:space="preserve"> </w:t>
      </w:r>
      <w:r w:rsidR="00686996" w:rsidRPr="002721A8">
        <w:rPr>
          <w:lang w:val="pl-PL"/>
        </w:rPr>
        <w:t xml:space="preserve">Lokalizacja stref </w:t>
      </w:r>
      <w:r w:rsidR="00CB58C1">
        <w:rPr>
          <w:lang w:val="pl-PL"/>
        </w:rPr>
        <w:t>przemysłowych</w:t>
      </w:r>
      <w:r w:rsidR="00686996" w:rsidRPr="00571C81">
        <w:rPr>
          <w:lang w:val="pl-PL"/>
        </w:rPr>
        <w:t xml:space="preserve"> w Wielkopolsce na tle Gostynia</w:t>
      </w:r>
      <w:bookmarkEnd w:id="41"/>
    </w:p>
    <w:p w:rsidR="00686996" w:rsidRPr="00686996" w:rsidRDefault="00BD353F" w:rsidP="00EE24EA">
      <w:pPr>
        <w:spacing w:after="0" w:line="240" w:lineRule="auto"/>
        <w:jc w:val="center"/>
        <w:rPr>
          <w:rFonts w:ascii="Times New Roman" w:hAnsi="Times New Roman"/>
          <w:sz w:val="24"/>
          <w:szCs w:val="24"/>
        </w:rPr>
      </w:pPr>
      <w:r>
        <w:rPr>
          <w:rFonts w:ascii="Times New Roman" w:hAnsi="Times New Roman"/>
          <w:noProof/>
          <w:sz w:val="24"/>
          <w:szCs w:val="24"/>
          <w:lang w:eastAsia="pl-PL"/>
        </w:rPr>
        <w:drawing>
          <wp:inline distT="0" distB="0" distL="0" distR="0">
            <wp:extent cx="5759450" cy="6056630"/>
            <wp:effectExtent l="19050" t="0" r="0" b="0"/>
            <wp:docPr id="15" name="Obraz 1" descr="C:\Documents and Settings\atrium4\Pulpit\Bez tytuł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trium4\Pulpit\Bez tytułu7.jpg"/>
                    <pic:cNvPicPr>
                      <a:picLocks noChangeAspect="1" noChangeArrowheads="1"/>
                    </pic:cNvPicPr>
                  </pic:nvPicPr>
                  <pic:blipFill>
                    <a:blip r:embed="rId27" cstate="print"/>
                    <a:srcRect/>
                    <a:stretch>
                      <a:fillRect/>
                    </a:stretch>
                  </pic:blipFill>
                  <pic:spPr bwMode="auto">
                    <a:xfrm>
                      <a:off x="0" y="0"/>
                      <a:ext cx="5759450" cy="6056630"/>
                    </a:xfrm>
                    <a:prstGeom prst="rect">
                      <a:avLst/>
                    </a:prstGeom>
                    <a:noFill/>
                    <a:ln w="9525">
                      <a:noFill/>
                      <a:miter lim="800000"/>
                      <a:headEnd/>
                      <a:tailEnd/>
                    </a:ln>
                  </pic:spPr>
                </pic:pic>
              </a:graphicData>
            </a:graphic>
          </wp:inline>
        </w:drawing>
      </w:r>
    </w:p>
    <w:p w:rsidR="00686996" w:rsidRDefault="00686996" w:rsidP="00EE24EA">
      <w:pPr>
        <w:spacing w:after="0" w:line="240" w:lineRule="auto"/>
        <w:jc w:val="center"/>
        <w:rPr>
          <w:rFonts w:ascii="Times New Roman" w:hAnsi="Times New Roman"/>
          <w:i/>
          <w:sz w:val="24"/>
          <w:szCs w:val="24"/>
        </w:rPr>
      </w:pPr>
      <w:r w:rsidRPr="00EE24EA">
        <w:rPr>
          <w:rFonts w:ascii="Times New Roman" w:hAnsi="Times New Roman"/>
          <w:i/>
          <w:sz w:val="24"/>
          <w:szCs w:val="24"/>
        </w:rPr>
        <w:t>Źródło: Opracowanie własne</w:t>
      </w:r>
    </w:p>
    <w:p w:rsidR="00190780" w:rsidRPr="00EE24EA" w:rsidRDefault="00190780" w:rsidP="00190780">
      <w:pPr>
        <w:spacing w:after="0" w:line="360" w:lineRule="auto"/>
        <w:jc w:val="center"/>
        <w:rPr>
          <w:rFonts w:ascii="Times New Roman" w:hAnsi="Times New Roman"/>
          <w:i/>
          <w:sz w:val="24"/>
          <w:szCs w:val="24"/>
        </w:rPr>
      </w:pPr>
    </w:p>
    <w:p w:rsidR="00013F46" w:rsidRPr="00190780" w:rsidRDefault="00190780" w:rsidP="00190780">
      <w:pPr>
        <w:spacing w:after="0" w:line="360" w:lineRule="auto"/>
        <w:ind w:firstLine="709"/>
        <w:jc w:val="both"/>
        <w:rPr>
          <w:rFonts w:ascii="Times New Roman" w:hAnsi="Times New Roman"/>
          <w:sz w:val="24"/>
          <w:szCs w:val="24"/>
        </w:rPr>
      </w:pPr>
      <w:r w:rsidRPr="002721A8">
        <w:rPr>
          <w:rFonts w:ascii="Times New Roman" w:eastAsia="TimesNewRomanPSMT" w:hAnsi="Times New Roman"/>
          <w:sz w:val="24"/>
          <w:szCs w:val="24"/>
          <w:lang w:eastAsia="pl-PL"/>
        </w:rPr>
        <w:t xml:space="preserve">Wszystkie wyżej przedstawione strefy mające charakter SSE lub mniej formalnych obszarów aktywizacji gospodarczej powstały w celu pobudzania rozwoju przedsiębiorczości i w konsekwencji pobudzania rozwoju społeczno-gospodarczego. Wielkopolskie strefy gospodarcze charakteryzują się stosunkowo dużym rozproszeniem w obrębie województwa </w:t>
      </w:r>
      <w:r w:rsidRPr="002721A8">
        <w:rPr>
          <w:rFonts w:ascii="Times New Roman" w:eastAsia="TimesNewRomanPSMT" w:hAnsi="Times New Roman"/>
          <w:sz w:val="24"/>
          <w:szCs w:val="24"/>
          <w:lang w:eastAsia="pl-PL"/>
        </w:rPr>
        <w:lastRenderedPageBreak/>
        <w:t xml:space="preserve">(rycina 3). Można zauważyć, że strefy te funkcjonują w granicach bądź sąsiedztwie większości wielkopolskich miast powiatowych. Zatem oferta </w:t>
      </w:r>
      <w:r w:rsidRPr="002721A8">
        <w:rPr>
          <w:rFonts w:ascii="Times New Roman" w:hAnsi="Times New Roman"/>
          <w:sz w:val="24"/>
          <w:szCs w:val="24"/>
        </w:rPr>
        <w:t>powierzchni obszarów gotowych pod inwestycje w bliższym lub dalszym sąsiedztwie strefy gostyńskiej jest stosunkowo duża. Czynnik ten będzie miał duże znaczenie w decyzjach lokalizacyjnych podejmowanych przez potencjalnych inwestorów, którzy kierując się maksymalizacją korzyści będą poszukiwać miejsc oferujących najlepsze warunki do prowadzenia biznesu. Wiele stref (np. śremska, leszczyńska, rawicka) cechuje się lepszymi walorami lokalizacyjnymi, co z kolei przekłada się na wyższą skalę zainteresowania ze strony dużych inwestorów, szczególnie zagranicznych. Cecha ta znajduje potwierdzenie w strukturze tych stref – w wielu przypadkach działają firmy będące oddziałami korporacji zagranicznych lub przedsiębiorstwa kapitałowo powiązane z dużymi firmami mającymi pochodzenie zewnętrzne w stosunku do obszaru, na którym prowadzą działalność gospodarczą.  Oznacza to, iż w rezultacie funkcjonowania strefy władzom lokalnym udało się przyciągnąć inwestorów zewnętrznych i zainicjować rozwój nowych (na danym terenie) form działalności gospodarczej.</w:t>
      </w:r>
    </w:p>
    <w:p w:rsidR="00DE6153" w:rsidRPr="002721A8" w:rsidRDefault="00DE6153" w:rsidP="00DE6153">
      <w:pPr>
        <w:spacing w:after="0" w:line="360" w:lineRule="auto"/>
        <w:ind w:firstLine="709"/>
        <w:jc w:val="both"/>
        <w:rPr>
          <w:rFonts w:ascii="Times New Roman" w:hAnsi="Times New Roman"/>
          <w:sz w:val="24"/>
          <w:szCs w:val="24"/>
        </w:rPr>
      </w:pPr>
      <w:r w:rsidRPr="002721A8">
        <w:rPr>
          <w:rFonts w:ascii="Times New Roman" w:hAnsi="Times New Roman"/>
          <w:sz w:val="24"/>
          <w:szCs w:val="24"/>
        </w:rPr>
        <w:t xml:space="preserve">Konfrontując powyższe wnioski z charakterystyką strefy </w:t>
      </w:r>
      <w:r w:rsidR="00562497">
        <w:rPr>
          <w:rFonts w:ascii="Times New Roman" w:hAnsi="Times New Roman"/>
          <w:sz w:val="24"/>
          <w:szCs w:val="24"/>
        </w:rPr>
        <w:t>gospodarczej</w:t>
      </w:r>
      <w:r w:rsidR="00057497" w:rsidRPr="002721A8">
        <w:rPr>
          <w:rFonts w:ascii="Times New Roman" w:hAnsi="Times New Roman"/>
          <w:sz w:val="24"/>
          <w:szCs w:val="24"/>
        </w:rPr>
        <w:t xml:space="preserve"> w </w:t>
      </w:r>
      <w:r w:rsidRPr="002721A8">
        <w:rPr>
          <w:rFonts w:ascii="Times New Roman" w:hAnsi="Times New Roman"/>
          <w:sz w:val="24"/>
          <w:szCs w:val="24"/>
        </w:rPr>
        <w:t xml:space="preserve">Czachorowie należy stwierdzić, że strefa gostyńska nie wpisuje się w schemat zarysowany przez większość jej wielkopolskich odpowiedników. Elementem, który jednoznacznie wyróżnia strefę w Czachorowie jest jej lokalność. Strefa powstała i rozwinęła się dzięki inicjatywie władz i przedsiębiorstw lokalnych. W pierwszej kolejności to właśnie decyzje inwestycyjne i lokalizacyjne lokalnych przedsiębiorców/inwestorów dały początek funkcjonowaniu tej strefy. Zestawiając korzyści ważne z punktu widzenia potencjalnych inwestorów strefy </w:t>
      </w:r>
      <w:r w:rsidR="00562497">
        <w:rPr>
          <w:rFonts w:ascii="Times New Roman" w:hAnsi="Times New Roman"/>
          <w:sz w:val="24"/>
          <w:szCs w:val="24"/>
        </w:rPr>
        <w:t>gospodarczej w Czachorowie</w:t>
      </w:r>
      <w:r w:rsidRPr="002721A8">
        <w:rPr>
          <w:rFonts w:ascii="Times New Roman" w:hAnsi="Times New Roman"/>
          <w:sz w:val="24"/>
          <w:szCs w:val="24"/>
        </w:rPr>
        <w:t xml:space="preserve"> i stref okolicznych można sądzić, iż czynniki lokalizacyjne przemawiają na korzyść stref sąsiednich. Ważnym jednak atutem strefy w Czachorowie jest jej silny potencjał lokalny (lokalna przedsiębiorczość), który w konfrontacji z lokalizacją może okazać się bardziej znaczący dla rozwoju lokalnej społeczności niż silne dążenie do przyciągania inwestorów zewnętrznych.</w:t>
      </w:r>
    </w:p>
    <w:p w:rsidR="00DE6153" w:rsidRDefault="00DE6153" w:rsidP="00DE6153">
      <w:pPr>
        <w:spacing w:after="0" w:line="360" w:lineRule="auto"/>
        <w:jc w:val="both"/>
        <w:rPr>
          <w:rFonts w:ascii="Times New Roman" w:eastAsia="Times New Roman" w:hAnsi="Times New Roman"/>
          <w:b/>
          <w:sz w:val="24"/>
          <w:szCs w:val="24"/>
          <w:lang w:eastAsia="pl-PL"/>
        </w:rPr>
      </w:pPr>
    </w:p>
    <w:p w:rsidR="00190780" w:rsidRDefault="00190780" w:rsidP="00DE6153">
      <w:pPr>
        <w:spacing w:after="0" w:line="360" w:lineRule="auto"/>
        <w:jc w:val="both"/>
        <w:rPr>
          <w:rFonts w:ascii="Times New Roman" w:eastAsia="Times New Roman" w:hAnsi="Times New Roman"/>
          <w:b/>
          <w:sz w:val="24"/>
          <w:szCs w:val="24"/>
          <w:lang w:eastAsia="pl-PL"/>
        </w:rPr>
      </w:pPr>
    </w:p>
    <w:p w:rsidR="00190780" w:rsidRDefault="00190780" w:rsidP="00DE6153">
      <w:pPr>
        <w:spacing w:after="0" w:line="360" w:lineRule="auto"/>
        <w:jc w:val="both"/>
        <w:rPr>
          <w:rFonts w:ascii="Times New Roman" w:eastAsia="Times New Roman" w:hAnsi="Times New Roman"/>
          <w:b/>
          <w:sz w:val="24"/>
          <w:szCs w:val="24"/>
          <w:lang w:eastAsia="pl-PL"/>
        </w:rPr>
      </w:pPr>
    </w:p>
    <w:p w:rsidR="00190780" w:rsidRDefault="00190780" w:rsidP="00DE6153">
      <w:pPr>
        <w:spacing w:after="0" w:line="360" w:lineRule="auto"/>
        <w:jc w:val="both"/>
        <w:rPr>
          <w:rFonts w:ascii="Times New Roman" w:eastAsia="Times New Roman" w:hAnsi="Times New Roman"/>
          <w:b/>
          <w:sz w:val="24"/>
          <w:szCs w:val="24"/>
          <w:lang w:eastAsia="pl-PL"/>
        </w:rPr>
      </w:pPr>
    </w:p>
    <w:p w:rsidR="00190780" w:rsidRDefault="00190780" w:rsidP="00DE6153">
      <w:pPr>
        <w:spacing w:after="0" w:line="360" w:lineRule="auto"/>
        <w:jc w:val="both"/>
        <w:rPr>
          <w:rFonts w:ascii="Times New Roman" w:eastAsia="Times New Roman" w:hAnsi="Times New Roman"/>
          <w:b/>
          <w:sz w:val="24"/>
          <w:szCs w:val="24"/>
          <w:lang w:eastAsia="pl-PL"/>
        </w:rPr>
      </w:pPr>
    </w:p>
    <w:p w:rsidR="00190780" w:rsidRDefault="00190780" w:rsidP="00DE6153">
      <w:pPr>
        <w:spacing w:after="0" w:line="360" w:lineRule="auto"/>
        <w:jc w:val="both"/>
        <w:rPr>
          <w:rFonts w:ascii="Times New Roman" w:eastAsia="Times New Roman" w:hAnsi="Times New Roman"/>
          <w:b/>
          <w:sz w:val="24"/>
          <w:szCs w:val="24"/>
          <w:lang w:eastAsia="pl-PL"/>
        </w:rPr>
      </w:pPr>
    </w:p>
    <w:p w:rsidR="00B93097" w:rsidRDefault="002C5747" w:rsidP="00B82F3B">
      <w:pPr>
        <w:pStyle w:val="Podtytu"/>
        <w:ind w:left="426"/>
      </w:pPr>
      <w:bookmarkStart w:id="42" w:name="_Toc389828376"/>
      <w:r>
        <w:lastRenderedPageBreak/>
        <w:t>3. Klimat dla</w:t>
      </w:r>
      <w:r w:rsidR="00B93097">
        <w:t xml:space="preserve"> rozwoju i wspierania przedsiębiorczości</w:t>
      </w:r>
      <w:bookmarkEnd w:id="42"/>
    </w:p>
    <w:p w:rsidR="00B93097" w:rsidRDefault="00B93097" w:rsidP="00B93097">
      <w:pPr>
        <w:pStyle w:val="Tekstpodstawowy"/>
        <w:rPr>
          <w:lang w:eastAsia="ar-SA"/>
        </w:rPr>
      </w:pPr>
    </w:p>
    <w:p w:rsidR="00010491" w:rsidRPr="00E62F10" w:rsidRDefault="00010491" w:rsidP="00B82F3B">
      <w:pPr>
        <w:pStyle w:val="Podtytu"/>
        <w:ind w:left="426"/>
      </w:pPr>
      <w:bookmarkStart w:id="43" w:name="_Toc389828377"/>
      <w:r w:rsidRPr="00E62F10">
        <w:t xml:space="preserve">3.1. Znaczenie otoczenia </w:t>
      </w:r>
      <w:r w:rsidR="00E62F10" w:rsidRPr="00E62F10">
        <w:t>biznesowego</w:t>
      </w:r>
      <w:bookmarkEnd w:id="43"/>
    </w:p>
    <w:p w:rsidR="00010491" w:rsidRDefault="00010491" w:rsidP="00B93097">
      <w:pPr>
        <w:pStyle w:val="Tekstpodstawowy"/>
        <w:rPr>
          <w:lang w:eastAsia="ar-SA"/>
        </w:rPr>
      </w:pPr>
    </w:p>
    <w:p w:rsidR="00E62F10" w:rsidRDefault="00010491" w:rsidP="00D4403B">
      <w:pPr>
        <w:pStyle w:val="Tekstpodstawowy"/>
        <w:spacing w:after="0" w:line="360" w:lineRule="auto"/>
        <w:jc w:val="both"/>
      </w:pPr>
      <w:r w:rsidRPr="000A5A87">
        <w:rPr>
          <w:lang w:eastAsia="ar-SA"/>
        </w:rPr>
        <w:t xml:space="preserve">Z punktu widzenia władz lokalnych odpowiedzialnych za kształtowanie odpowiedniego klimatu do rozwoju i wspierania lokalnej przedsiębiorczości niezwykle istotne jest rozpoznanie potrzeb przedsiębiorców, a także zidentyfikowanie najważniejszych wąskich gardeł, które mogą niekorzystnie wpływać na funkcjonowanie działalności gospodarczej. </w:t>
      </w:r>
      <w:r w:rsidRPr="000A5A87">
        <w:t>Na konkurencyjność przedsiębiorstw, czyli całościowy potencjał wyrażający się poprzez zdolność do rywalizacji (konkurowania)</w:t>
      </w:r>
      <w:r w:rsidR="00EE24EA">
        <w:t xml:space="preserve"> na różnych rynkach</w:t>
      </w:r>
      <w:r w:rsidR="0006343F">
        <w:t>,</w:t>
      </w:r>
      <w:r w:rsidR="00EE24EA">
        <w:t xml:space="preserve"> zwłaszcza w </w:t>
      </w:r>
      <w:r w:rsidRPr="000A5A87">
        <w:t>dziedzinie sprzedaży towarów i usług, wpływają zarówno czynniki wewnętrzne, jak i</w:t>
      </w:r>
      <w:r w:rsidR="00EE24EA">
        <w:t> </w:t>
      </w:r>
      <w:r w:rsidR="00E04C7E">
        <w:t>zewnętrzne. Te pierwsze</w:t>
      </w:r>
      <w:r w:rsidRPr="000A5A87">
        <w:t>, na których opera się budowanie przewagi konkurencyjnej zależą wyłącznie od samych przedsiębiorców (przedsiębiorstw) i związane są z posiadaniem fachowych umiejętności menedżerskich oraz wiedzy o czynnikach determinujących funkcjonowanie sektora przedsiębiorstw. Z kolei druga grupa wyznacza</w:t>
      </w:r>
      <w:r>
        <w:t>na</w:t>
      </w:r>
      <w:r w:rsidRPr="000A5A87">
        <w:t xml:space="preserve"> jest przez szeroko pojęte otoczenie przedsiębiorstwa. Czynniki zewnętrzne rozpatrywane mogą być w skali krajowej, regionalnej i lokalnej. Każde przedsiębiorstwo musi interpretować z własnego punktu wiedzenia elementy bezpośredniego i pośredniego otoczenia biznesowego. Elementy te nie są zależne od </w:t>
      </w:r>
      <w:r>
        <w:t>decyzji podejmowanych na poziomie firm, a</w:t>
      </w:r>
      <w:r w:rsidR="0006343F">
        <w:t>le</w:t>
      </w:r>
      <w:r>
        <w:t xml:space="preserve"> również warunkują ich prawidłowe funkcjonowanie. W praktyce gospodarczej ważne jest, aby zidentyfikować te czynniki </w:t>
      </w:r>
      <w:r w:rsidR="00D4403B">
        <w:t>i </w:t>
      </w:r>
      <w:r>
        <w:t xml:space="preserve">elementy otoczenia zewnętrznego, które w danym miejscu i czasie mogą utrudniać bądź ułatwiać efektywne prowadzenie działalności gospodarczej. Należy dodać, że otoczenie biznesowe postrzegane </w:t>
      </w:r>
      <w:r w:rsidRPr="00DC425C">
        <w:t xml:space="preserve">jest przez zarządzających firmami w sposób subiektywny. Wynika to przede wszystkim z różnych potrzeb konkretnych firm, a także z </w:t>
      </w:r>
      <w:r>
        <w:t>intuicji poszczególnych menedż</w:t>
      </w:r>
      <w:r w:rsidRPr="00DC425C">
        <w:t>erów, ich wiedzy oraz</w:t>
      </w:r>
      <w:r>
        <w:t xml:space="preserve"> doświadczeń w zakresie podejmowanie konkretnych decyzji rozwojowych lub dotyczących bieżącego funkcjonowania. Sprzężenie tych wszystkich czynników w konsekwencji wpływa na decyzje podejmowane przez przedsiębiorców, a tym samym na konkretne zachowania konkurencyjne na rynku. </w:t>
      </w:r>
    </w:p>
    <w:p w:rsidR="005D26B8" w:rsidRDefault="00D57EDC" w:rsidP="00D57EDC">
      <w:pPr>
        <w:pStyle w:val="Tekstpodstawowy"/>
        <w:spacing w:after="0" w:line="360" w:lineRule="auto"/>
        <w:ind w:firstLine="709"/>
        <w:jc w:val="both"/>
      </w:pPr>
      <w:r>
        <w:t>Sprzyjające</w:t>
      </w:r>
      <w:r w:rsidR="00E62F10">
        <w:t xml:space="preserve"> otoczenie biznesowe powszechnie wiąże się z zapewnieniem łatwiejszego dostępu do finansowania, zwiększeniem transparentności i skuteczności stosowanego prawa oraz rozwojem kultury przedsiębiorczości i sieci wsparcia dla przedsiębiorstw. Są to podstawowe elementy, które z perspektywy przedsiębi</w:t>
      </w:r>
      <w:r w:rsidR="00EE24EA">
        <w:t>orców mają kluczowe znaczenie w </w:t>
      </w:r>
      <w:r w:rsidR="00E62F10">
        <w:t xml:space="preserve">procesie zakładania i rozwoju działalności gospodarczej. W dużej mierze czynniki te </w:t>
      </w:r>
      <w:r w:rsidR="005F60AC">
        <w:t xml:space="preserve">mają </w:t>
      </w:r>
      <w:r w:rsidR="005F60AC">
        <w:lastRenderedPageBreak/>
        <w:t xml:space="preserve">charakter </w:t>
      </w:r>
      <w:r w:rsidR="00C131D4">
        <w:t>ponadlokalny</w:t>
      </w:r>
      <w:r w:rsidR="005F60AC">
        <w:t xml:space="preserve"> i zależny w zasadzie od działań i decyzji podejmowanych na poziomie krajowym. </w:t>
      </w:r>
      <w:r w:rsidR="00E62F10">
        <w:t>J</w:t>
      </w:r>
      <w:r>
        <w:t>ednakże stworzenie przyjaznego</w:t>
      </w:r>
      <w:r w:rsidR="00E62F10">
        <w:t xml:space="preserve"> otoczenia b</w:t>
      </w:r>
      <w:r>
        <w:t>iznesowego nie wiąże się wyłącznie z poprawą ram funkcjonowania firm wyznaczanych przez struktury administracyjne. Oznacza to także stworzenie miejsc, w których</w:t>
      </w:r>
      <w:r w:rsidR="00E62F10">
        <w:t xml:space="preserve"> inwestow</w:t>
      </w:r>
      <w:r>
        <w:t xml:space="preserve">anie i praca przynoszą korzyści w szerszym kontekście, a </w:t>
      </w:r>
      <w:r w:rsidR="00F60CE7">
        <w:t xml:space="preserve">takie elementy, jak: ograniczanie obciążenia ryzykiem związanym z zakładaniem i prowadzeniem działalności, przeciwdziałanie negatywnym skutkom niepowodzeń w biznesie, a także wspieranie transferu biznesu oraz mobilności zawodowej i przestrzennej mieszkańców są instrumentem wykorzystywanym powszechnie w celu promowania przedsiębiorczości. W wymiarze lokalnym nabiera to szczególnego znaczenia, ponieważ </w:t>
      </w:r>
      <w:r w:rsidR="00E62F10">
        <w:t xml:space="preserve">przyczynia się </w:t>
      </w:r>
      <w:r w:rsidR="005D26B8">
        <w:t xml:space="preserve">to </w:t>
      </w:r>
      <w:r w:rsidR="00E62F10">
        <w:t xml:space="preserve">do </w:t>
      </w:r>
      <w:r w:rsidR="00F60CE7">
        <w:t>z</w:t>
      </w:r>
      <w:r w:rsidR="00E62F10">
        <w:t>większe</w:t>
      </w:r>
      <w:r w:rsidR="00F60CE7">
        <w:t>nia atrakcyjności</w:t>
      </w:r>
      <w:r w:rsidR="00E62F10">
        <w:t xml:space="preserve"> prowadzenia dział</w:t>
      </w:r>
      <w:r w:rsidR="00F60CE7">
        <w:t>alności gospodarczej przez m</w:t>
      </w:r>
      <w:r w:rsidR="00E62F10">
        <w:t>ałe i średnie przedsiębiorstwa (MŚP)</w:t>
      </w:r>
      <w:r w:rsidR="005D26B8">
        <w:t>. Wpływa to pozytywnie na zmiany zachodzące na lokalnym rynku pracy, gdyż MŚP są bogatym źródłem wzrostu i zatrudnienia, zwłaszcza w czasach kryzysu, a także umiejętności przedsiębiorczych.</w:t>
      </w:r>
    </w:p>
    <w:p w:rsidR="005D26B8" w:rsidRDefault="005D26B8" w:rsidP="00D57EDC">
      <w:pPr>
        <w:pStyle w:val="Tekstpodstawowy"/>
        <w:spacing w:after="0" w:line="360" w:lineRule="auto"/>
        <w:ind w:firstLine="709"/>
        <w:jc w:val="both"/>
      </w:pPr>
    </w:p>
    <w:p w:rsidR="002C5747" w:rsidRPr="000A5A87" w:rsidRDefault="002C5747" w:rsidP="00B82F3B">
      <w:pPr>
        <w:pStyle w:val="Podtytu"/>
        <w:ind w:left="426"/>
      </w:pPr>
      <w:bookmarkStart w:id="44" w:name="_Toc389828378"/>
      <w:r>
        <w:t>3.2. Metodyka badań</w:t>
      </w:r>
      <w:bookmarkEnd w:id="44"/>
    </w:p>
    <w:p w:rsidR="00010491" w:rsidRDefault="00010491" w:rsidP="00B93097">
      <w:pPr>
        <w:pStyle w:val="Tekstpodstawowy"/>
        <w:rPr>
          <w:lang w:eastAsia="ar-SA"/>
        </w:rPr>
      </w:pPr>
    </w:p>
    <w:p w:rsidR="00DA087A" w:rsidRPr="00174C9F" w:rsidRDefault="002C5747" w:rsidP="00D4403B">
      <w:pPr>
        <w:pStyle w:val="Tekstpodstawowy"/>
        <w:tabs>
          <w:tab w:val="left" w:pos="851"/>
        </w:tabs>
        <w:spacing w:after="0" w:line="360" w:lineRule="auto"/>
        <w:jc w:val="both"/>
      </w:pPr>
      <w:r>
        <w:rPr>
          <w:lang w:eastAsia="ar-SA"/>
        </w:rPr>
        <w:t xml:space="preserve">W analizie klimatu </w:t>
      </w:r>
      <w:r w:rsidR="00010491" w:rsidRPr="002C5747">
        <w:t xml:space="preserve">dla rozwoju </w:t>
      </w:r>
      <w:r>
        <w:t xml:space="preserve">i wspierania </w:t>
      </w:r>
      <w:r w:rsidR="00010491" w:rsidRPr="002C5747">
        <w:t xml:space="preserve">przedsiębiorczości w </w:t>
      </w:r>
      <w:r>
        <w:t xml:space="preserve">gminie Gostyń </w:t>
      </w:r>
      <w:r w:rsidR="00011944">
        <w:t xml:space="preserve">badaniem </w:t>
      </w:r>
      <w:r w:rsidR="00010491" w:rsidRPr="002C5747">
        <w:t>ankiet</w:t>
      </w:r>
      <w:r w:rsidR="00011944">
        <w:t>owym objęto</w:t>
      </w:r>
      <w:r w:rsidR="00B12272">
        <w:t xml:space="preserve"> przedsiębiorstwa charakteryzujące</w:t>
      </w:r>
      <w:r w:rsidR="00010491" w:rsidRPr="002C5747">
        <w:t xml:space="preserve"> się zróżnicowaniem pod względem prowadzonej działalności gospodarczej, liczby zatrudnionych pracowników</w:t>
      </w:r>
      <w:r w:rsidR="00B12272">
        <w:t xml:space="preserve"> oraz lokalizacji. Przedsiębiorstwa, do których skierowano ankietę zostały wyselekcjonowane</w:t>
      </w:r>
      <w:r w:rsidR="0011694A">
        <w:t xml:space="preserve"> w </w:t>
      </w:r>
      <w:r w:rsidR="00010491" w:rsidRPr="002C5747">
        <w:t>wyniku konsultacji z przedstawici</w:t>
      </w:r>
      <w:r w:rsidR="00B12272">
        <w:t>elami Urzędu Miejskiego w Gostyniu</w:t>
      </w:r>
      <w:r w:rsidR="00010491" w:rsidRPr="002C5747">
        <w:t xml:space="preserve">. </w:t>
      </w:r>
      <w:r w:rsidR="00B12272">
        <w:t>Tego typu podejście miało na celu uwzględnienie w badaniu przedsiębiorców</w:t>
      </w:r>
      <w:r w:rsidR="00E04C7E">
        <w:t xml:space="preserve"> </w:t>
      </w:r>
      <w:r w:rsidR="00B12272">
        <w:t>(</w:t>
      </w:r>
      <w:r w:rsidR="00010491" w:rsidRPr="002C5747">
        <w:t>potencjalnych ankietowanych</w:t>
      </w:r>
      <w:r w:rsidR="00D4403B">
        <w:t>) ważnych z </w:t>
      </w:r>
      <w:r w:rsidR="00562497">
        <w:t>punktu widzenia rozwoju s</w:t>
      </w:r>
      <w:r w:rsidR="00B12272">
        <w:t xml:space="preserve">trefy </w:t>
      </w:r>
      <w:r w:rsidR="00562497">
        <w:t>gospodarczej</w:t>
      </w:r>
      <w:r w:rsidR="00680765">
        <w:t xml:space="preserve"> </w:t>
      </w:r>
      <w:r w:rsidR="00B12272">
        <w:t xml:space="preserve">w Czachorowie, </w:t>
      </w:r>
      <w:r w:rsidR="00DB054F">
        <w:t xml:space="preserve">ich </w:t>
      </w:r>
      <w:r w:rsidR="00B12272">
        <w:t xml:space="preserve">wpływu na lokalny rynek pracy </w:t>
      </w:r>
      <w:r w:rsidR="00DB054F">
        <w:t xml:space="preserve">oraz ogólny rozwój gospodarczy całej gminy. Przy doborze próby kierowano się </w:t>
      </w:r>
      <w:r w:rsidR="00010491" w:rsidRPr="002C5747">
        <w:t xml:space="preserve">dbałością o reprezentatywność </w:t>
      </w:r>
      <w:r w:rsidR="00DB054F">
        <w:t>specyfiki lokalnych przedsiębiorstw</w:t>
      </w:r>
      <w:r w:rsidR="00010491" w:rsidRPr="002C5747">
        <w:t xml:space="preserve">. </w:t>
      </w:r>
      <w:r w:rsidR="0011694A">
        <w:t>W </w:t>
      </w:r>
      <w:r w:rsidR="00DB054F">
        <w:t>ten sposób wyodrębniono 28 przedsiębiorstw zlokalizowanych na terenie gminy Gostyń</w:t>
      </w:r>
      <w:r w:rsidR="00DB054F" w:rsidRPr="00D9083D">
        <w:rPr>
          <w:color w:val="FF0000"/>
        </w:rPr>
        <w:t xml:space="preserve">. </w:t>
      </w:r>
      <w:r w:rsidR="00D9083D" w:rsidRPr="00174C9F">
        <w:t>Dobór miał charakter celowy – w metodzie doboru nielosowego kierowa</w:t>
      </w:r>
      <w:r w:rsidR="008E4EE7" w:rsidRPr="00174C9F">
        <w:t>no się subiektywną oceną badacz</w:t>
      </w:r>
      <w:r w:rsidR="005304C0" w:rsidRPr="00174C9F">
        <w:t>y</w:t>
      </w:r>
      <w:r w:rsidR="00D9083D" w:rsidRPr="00174C9F">
        <w:t xml:space="preserve"> (zespołu prowadzącego analizę) tak, aby uzyskać najszersze i najpełniejsze informacje na temat funkcjonowania lokalnych przedsiębiorstw. Subiektywna ocena mająca charakter ekspercki oparta została na znanych danych obiektywnych charakteryzujących gostyńskie firmy oraz odnoszących się do wiedzy na temat ich struktury i zakresu prowadzonej działalności gospodarczej. Przedsiębiorstwa zakwalifikowane do badania </w:t>
      </w:r>
      <w:r w:rsidR="00D9083D" w:rsidRPr="00174C9F">
        <w:lastRenderedPageBreak/>
        <w:t>stanowią grupę głównych pracodawców posiadających największy wpływ na kształtowanie lokalnej gospodarki. Przyjęto dodatkowe założenie warunkujące osiągnięcie celu badawczego – respondentami powinni być przedstawiciele wyselekcjonowanych przedsiębiorstw posiadający kompetencje do podejmowania kluczowych decyzji dotyczących funkcjonowania i rozwoju badanych firm. Założenie to zostało zrealizowane w ten sposób, że ankiety wypełniali właściciele firm lub osoby wchodzące w skład kadry zarządzającej poszczególnymi przedsiębiorstwami. Ostatecznie ankietę wypełniło 12 przedstawicieli gostyńskich przedsiębiorstw (właściciele lub osoby z kadry zarządzającej), co oznacza, iż stopa zwrotu ukształtowała się na poziomie 42%.</w:t>
      </w:r>
    </w:p>
    <w:p w:rsidR="00DA087A" w:rsidRDefault="00DA087A" w:rsidP="00DA087A">
      <w:pPr>
        <w:spacing w:after="0" w:line="360" w:lineRule="auto"/>
        <w:ind w:firstLine="709"/>
        <w:jc w:val="both"/>
        <w:rPr>
          <w:rFonts w:ascii="Times New Roman" w:hAnsi="Times New Roman"/>
          <w:sz w:val="24"/>
          <w:szCs w:val="24"/>
        </w:rPr>
      </w:pPr>
      <w:r>
        <w:rPr>
          <w:rFonts w:ascii="Times New Roman" w:hAnsi="Times New Roman"/>
          <w:sz w:val="24"/>
          <w:szCs w:val="24"/>
        </w:rPr>
        <w:t xml:space="preserve">Ankietowani zostali poinformowani o tym, </w:t>
      </w:r>
      <w:r w:rsidRPr="002C5747">
        <w:rPr>
          <w:rFonts w:ascii="Times New Roman" w:hAnsi="Times New Roman"/>
          <w:sz w:val="24"/>
          <w:szCs w:val="24"/>
        </w:rPr>
        <w:t>ż</w:t>
      </w:r>
      <w:r>
        <w:rPr>
          <w:rFonts w:ascii="Times New Roman" w:hAnsi="Times New Roman"/>
          <w:sz w:val="24"/>
          <w:szCs w:val="24"/>
        </w:rPr>
        <w:t>e</w:t>
      </w:r>
      <w:r w:rsidR="00E04C7E">
        <w:rPr>
          <w:rFonts w:ascii="Times New Roman" w:hAnsi="Times New Roman"/>
          <w:sz w:val="24"/>
          <w:szCs w:val="24"/>
        </w:rPr>
        <w:t xml:space="preserve"> </w:t>
      </w:r>
      <w:r>
        <w:rPr>
          <w:rFonts w:ascii="Times New Roman" w:hAnsi="Times New Roman"/>
          <w:sz w:val="24"/>
          <w:szCs w:val="24"/>
        </w:rPr>
        <w:t>ba</w:t>
      </w:r>
      <w:r w:rsidR="0011694A">
        <w:rPr>
          <w:rFonts w:ascii="Times New Roman" w:hAnsi="Times New Roman"/>
          <w:sz w:val="24"/>
          <w:szCs w:val="24"/>
        </w:rPr>
        <w:t>danie ma charakter anonimowy, a </w:t>
      </w:r>
      <w:r w:rsidRPr="002C5747">
        <w:rPr>
          <w:rFonts w:ascii="Times New Roman" w:hAnsi="Times New Roman"/>
          <w:sz w:val="24"/>
          <w:szCs w:val="24"/>
        </w:rPr>
        <w:t xml:space="preserve">zebrane wyniki posłużą jako </w:t>
      </w:r>
      <w:r>
        <w:rPr>
          <w:rFonts w:ascii="Times New Roman" w:hAnsi="Times New Roman"/>
          <w:sz w:val="24"/>
          <w:szCs w:val="24"/>
        </w:rPr>
        <w:t xml:space="preserve">materiał źródłowy do przygotowania dokumentu strategicznego zawierającego konkluzje i </w:t>
      </w:r>
      <w:r w:rsidRPr="002C5747">
        <w:rPr>
          <w:rFonts w:ascii="Times New Roman" w:hAnsi="Times New Roman"/>
          <w:sz w:val="24"/>
          <w:szCs w:val="24"/>
        </w:rPr>
        <w:t xml:space="preserve">rekomendacje </w:t>
      </w:r>
      <w:r>
        <w:rPr>
          <w:rFonts w:ascii="Times New Roman" w:hAnsi="Times New Roman"/>
          <w:sz w:val="24"/>
          <w:szCs w:val="24"/>
        </w:rPr>
        <w:t xml:space="preserve">na temat możliwości </w:t>
      </w:r>
      <w:r w:rsidR="00562497">
        <w:rPr>
          <w:rFonts w:ascii="Times New Roman" w:hAnsi="Times New Roman"/>
          <w:sz w:val="24"/>
          <w:szCs w:val="24"/>
        </w:rPr>
        <w:t>rozwoju s</w:t>
      </w:r>
      <w:r w:rsidRPr="00DA087A">
        <w:rPr>
          <w:rFonts w:ascii="Times New Roman" w:hAnsi="Times New Roman"/>
          <w:sz w:val="24"/>
          <w:szCs w:val="24"/>
        </w:rPr>
        <w:t xml:space="preserve">trefy </w:t>
      </w:r>
      <w:r w:rsidR="00562497">
        <w:rPr>
          <w:rFonts w:ascii="Times New Roman" w:hAnsi="Times New Roman"/>
          <w:sz w:val="24"/>
          <w:szCs w:val="24"/>
        </w:rPr>
        <w:t>gospodarczej</w:t>
      </w:r>
      <w:r w:rsidRPr="00DA087A">
        <w:rPr>
          <w:rFonts w:ascii="Times New Roman" w:hAnsi="Times New Roman"/>
          <w:sz w:val="24"/>
          <w:szCs w:val="24"/>
        </w:rPr>
        <w:t xml:space="preserve"> w Czachorowie</w:t>
      </w:r>
      <w:r>
        <w:rPr>
          <w:rFonts w:ascii="Times New Roman" w:hAnsi="Times New Roman"/>
          <w:sz w:val="24"/>
          <w:szCs w:val="24"/>
        </w:rPr>
        <w:t>. Ponadto ankietowani zostali zapewnieni, iż dokument będzie zawierał informacje zbiorcze</w:t>
      </w:r>
      <w:r w:rsidR="00E04C7E">
        <w:rPr>
          <w:rFonts w:ascii="Times New Roman" w:hAnsi="Times New Roman"/>
          <w:sz w:val="24"/>
          <w:szCs w:val="24"/>
        </w:rPr>
        <w:t xml:space="preserve"> </w:t>
      </w:r>
      <w:r>
        <w:rPr>
          <w:rFonts w:ascii="Times New Roman" w:hAnsi="Times New Roman"/>
          <w:sz w:val="24"/>
          <w:szCs w:val="24"/>
        </w:rPr>
        <w:t>nie</w:t>
      </w:r>
      <w:r w:rsidR="00E04C7E">
        <w:rPr>
          <w:rFonts w:ascii="Times New Roman" w:hAnsi="Times New Roman"/>
          <w:sz w:val="24"/>
          <w:szCs w:val="24"/>
        </w:rPr>
        <w:t xml:space="preserve"> </w:t>
      </w:r>
      <w:r>
        <w:rPr>
          <w:rFonts w:ascii="Times New Roman" w:hAnsi="Times New Roman"/>
          <w:sz w:val="24"/>
          <w:szCs w:val="24"/>
        </w:rPr>
        <w:t>zawierające odniesień do konkretnych podmiotów.</w:t>
      </w:r>
    </w:p>
    <w:p w:rsidR="00DA087A" w:rsidRDefault="00DA087A" w:rsidP="00DA087A">
      <w:pPr>
        <w:spacing w:after="0" w:line="360" w:lineRule="auto"/>
        <w:ind w:firstLine="709"/>
        <w:jc w:val="both"/>
        <w:rPr>
          <w:rFonts w:ascii="Times New Roman" w:hAnsi="Times New Roman"/>
          <w:sz w:val="24"/>
          <w:szCs w:val="24"/>
        </w:rPr>
      </w:pPr>
      <w:r>
        <w:rPr>
          <w:rFonts w:ascii="Times New Roman" w:hAnsi="Times New Roman"/>
          <w:sz w:val="24"/>
          <w:szCs w:val="24"/>
        </w:rPr>
        <w:t>Celem badania było</w:t>
      </w:r>
      <w:r w:rsidR="00E04C7E">
        <w:rPr>
          <w:rFonts w:ascii="Times New Roman" w:hAnsi="Times New Roman"/>
          <w:sz w:val="24"/>
          <w:szCs w:val="24"/>
        </w:rPr>
        <w:t xml:space="preserve"> uzyskanie</w:t>
      </w:r>
      <w:r>
        <w:rPr>
          <w:rFonts w:ascii="Times New Roman" w:hAnsi="Times New Roman"/>
          <w:sz w:val="24"/>
          <w:szCs w:val="24"/>
        </w:rPr>
        <w:t xml:space="preserve"> informacji i opini</w:t>
      </w:r>
      <w:r w:rsidR="002C7125">
        <w:rPr>
          <w:rFonts w:ascii="Times New Roman" w:hAnsi="Times New Roman"/>
          <w:sz w:val="24"/>
          <w:szCs w:val="24"/>
        </w:rPr>
        <w:t>i na temat klimatu do rozwoju i </w:t>
      </w:r>
      <w:r>
        <w:rPr>
          <w:rFonts w:ascii="Times New Roman" w:hAnsi="Times New Roman"/>
          <w:sz w:val="24"/>
          <w:szCs w:val="24"/>
        </w:rPr>
        <w:t>wspierania przedsię</w:t>
      </w:r>
      <w:r w:rsidR="000D29CF">
        <w:rPr>
          <w:rFonts w:ascii="Times New Roman" w:hAnsi="Times New Roman"/>
          <w:sz w:val="24"/>
          <w:szCs w:val="24"/>
        </w:rPr>
        <w:t xml:space="preserve">biorczości w gminie Gostyń, w tym zwłaszcza zidentyfikowania głównych problemów oraz potencjalnych kierunków dalszego rozwoju. </w:t>
      </w:r>
      <w:r w:rsidRPr="00DA087A">
        <w:rPr>
          <w:rFonts w:ascii="Times New Roman" w:hAnsi="Times New Roman"/>
          <w:sz w:val="24"/>
          <w:szCs w:val="24"/>
        </w:rPr>
        <w:t>Ankieta zawierała pytania d</w:t>
      </w:r>
      <w:r w:rsidR="000D29CF">
        <w:rPr>
          <w:rFonts w:ascii="Times New Roman" w:hAnsi="Times New Roman"/>
          <w:sz w:val="24"/>
          <w:szCs w:val="24"/>
        </w:rPr>
        <w:t xml:space="preserve">otyczące </w:t>
      </w:r>
      <w:r w:rsidRPr="00DA087A">
        <w:rPr>
          <w:rFonts w:ascii="Times New Roman" w:hAnsi="Times New Roman"/>
          <w:sz w:val="24"/>
          <w:szCs w:val="24"/>
        </w:rPr>
        <w:t>rodzaju prowadzon</w:t>
      </w:r>
      <w:r w:rsidR="000D29CF">
        <w:rPr>
          <w:rFonts w:ascii="Times New Roman" w:hAnsi="Times New Roman"/>
          <w:sz w:val="24"/>
          <w:szCs w:val="24"/>
        </w:rPr>
        <w:t>ej działalności, zatrudnienia, planów rozwojowych oraz jakości usług publicznych w odniesieniu do władz lokalnych</w:t>
      </w:r>
      <w:r w:rsidRPr="00DA087A">
        <w:rPr>
          <w:rFonts w:ascii="Times New Roman" w:hAnsi="Times New Roman"/>
          <w:sz w:val="24"/>
          <w:szCs w:val="24"/>
        </w:rPr>
        <w:t xml:space="preserve">. </w:t>
      </w:r>
      <w:r w:rsidR="000D29CF">
        <w:rPr>
          <w:rFonts w:ascii="Times New Roman" w:hAnsi="Times New Roman"/>
          <w:sz w:val="24"/>
          <w:szCs w:val="24"/>
        </w:rPr>
        <w:t>Ankieto</w:t>
      </w:r>
      <w:r w:rsidR="0011694A">
        <w:rPr>
          <w:rFonts w:ascii="Times New Roman" w:hAnsi="Times New Roman"/>
          <w:sz w:val="24"/>
          <w:szCs w:val="24"/>
        </w:rPr>
        <w:t xml:space="preserve">wani </w:t>
      </w:r>
      <w:r w:rsidR="0006343F">
        <w:rPr>
          <w:rFonts w:ascii="Times New Roman" w:hAnsi="Times New Roman"/>
          <w:sz w:val="24"/>
          <w:szCs w:val="24"/>
        </w:rPr>
        <w:t>po</w:t>
      </w:r>
      <w:r w:rsidR="0011694A">
        <w:rPr>
          <w:rFonts w:ascii="Times New Roman" w:hAnsi="Times New Roman"/>
          <w:sz w:val="24"/>
          <w:szCs w:val="24"/>
        </w:rPr>
        <w:t>proszeni zostali również o </w:t>
      </w:r>
      <w:r w:rsidRPr="00DA087A">
        <w:rPr>
          <w:rFonts w:ascii="Times New Roman" w:hAnsi="Times New Roman"/>
          <w:sz w:val="24"/>
          <w:szCs w:val="24"/>
        </w:rPr>
        <w:t xml:space="preserve">wskazanie głównych barier </w:t>
      </w:r>
      <w:r w:rsidR="000D29CF">
        <w:rPr>
          <w:rFonts w:ascii="Times New Roman" w:hAnsi="Times New Roman"/>
          <w:sz w:val="24"/>
          <w:szCs w:val="24"/>
        </w:rPr>
        <w:t xml:space="preserve">utrudniających prowadzenie działalności gospodarczej </w:t>
      </w:r>
      <w:r w:rsidRPr="00DA087A">
        <w:rPr>
          <w:rFonts w:ascii="Times New Roman" w:hAnsi="Times New Roman"/>
          <w:sz w:val="24"/>
          <w:szCs w:val="24"/>
        </w:rPr>
        <w:t>i</w:t>
      </w:r>
      <w:r w:rsidR="0011694A">
        <w:rPr>
          <w:rFonts w:ascii="Times New Roman" w:hAnsi="Times New Roman"/>
          <w:sz w:val="24"/>
          <w:szCs w:val="24"/>
        </w:rPr>
        <w:t> </w:t>
      </w:r>
      <w:r w:rsidR="000D29CF">
        <w:rPr>
          <w:rFonts w:ascii="Times New Roman" w:hAnsi="Times New Roman"/>
          <w:sz w:val="24"/>
          <w:szCs w:val="24"/>
        </w:rPr>
        <w:t>kierunków rozwoju najbardziej,</w:t>
      </w:r>
      <w:r w:rsidR="00825CA0">
        <w:rPr>
          <w:rFonts w:ascii="Times New Roman" w:hAnsi="Times New Roman"/>
          <w:sz w:val="24"/>
          <w:szCs w:val="24"/>
        </w:rPr>
        <w:t xml:space="preserve"> ich zdaniem, odpowiednich dla ziemi g</w:t>
      </w:r>
      <w:r w:rsidR="000D29CF">
        <w:rPr>
          <w:rFonts w:ascii="Times New Roman" w:hAnsi="Times New Roman"/>
          <w:sz w:val="24"/>
          <w:szCs w:val="24"/>
        </w:rPr>
        <w:t>ostyńskiej</w:t>
      </w:r>
      <w:r w:rsidRPr="00DA087A">
        <w:rPr>
          <w:rFonts w:ascii="Times New Roman" w:hAnsi="Times New Roman"/>
          <w:sz w:val="24"/>
          <w:szCs w:val="24"/>
        </w:rPr>
        <w:t xml:space="preserve">. </w:t>
      </w:r>
    </w:p>
    <w:p w:rsidR="006F57F8" w:rsidRDefault="006F57F8" w:rsidP="00DA087A">
      <w:pPr>
        <w:spacing w:after="0" w:line="360" w:lineRule="auto"/>
        <w:ind w:firstLine="709"/>
        <w:jc w:val="both"/>
        <w:rPr>
          <w:rFonts w:ascii="Times New Roman" w:hAnsi="Times New Roman"/>
          <w:sz w:val="24"/>
          <w:szCs w:val="24"/>
        </w:rPr>
      </w:pPr>
      <w:r>
        <w:rPr>
          <w:rFonts w:ascii="Times New Roman" w:hAnsi="Times New Roman"/>
          <w:sz w:val="24"/>
          <w:szCs w:val="24"/>
        </w:rPr>
        <w:t>Uzupełnieniem badania ankietowego były dwa spotkania z przedstawicielami głównych pracodawców.</w:t>
      </w:r>
    </w:p>
    <w:p w:rsidR="008540D1" w:rsidRDefault="008540D1" w:rsidP="00DA087A">
      <w:pPr>
        <w:spacing w:after="0" w:line="360" w:lineRule="auto"/>
        <w:ind w:firstLine="709"/>
        <w:jc w:val="both"/>
        <w:rPr>
          <w:rFonts w:ascii="Times New Roman" w:hAnsi="Times New Roman"/>
          <w:sz w:val="24"/>
          <w:szCs w:val="24"/>
        </w:rPr>
      </w:pPr>
    </w:p>
    <w:p w:rsidR="008540D1" w:rsidRPr="008540D1" w:rsidRDefault="008540D1" w:rsidP="00B82F3B">
      <w:pPr>
        <w:pStyle w:val="Podtytu"/>
        <w:ind w:left="426"/>
      </w:pPr>
      <w:bookmarkStart w:id="45" w:name="_Toc389828379"/>
      <w:r w:rsidRPr="008540D1">
        <w:t>3.3. Prezentacja wyników badań</w:t>
      </w:r>
      <w:bookmarkEnd w:id="45"/>
    </w:p>
    <w:p w:rsidR="008540D1" w:rsidRDefault="008540D1" w:rsidP="008540D1">
      <w:pPr>
        <w:spacing w:after="0" w:line="360" w:lineRule="auto"/>
        <w:jc w:val="both"/>
        <w:rPr>
          <w:rFonts w:ascii="Times New Roman" w:hAnsi="Times New Roman"/>
          <w:sz w:val="24"/>
          <w:szCs w:val="24"/>
        </w:rPr>
      </w:pPr>
    </w:p>
    <w:p w:rsidR="00956933" w:rsidRDefault="00956933" w:rsidP="00B82F3B">
      <w:pPr>
        <w:pStyle w:val="Podtytu"/>
        <w:ind w:left="426"/>
      </w:pPr>
      <w:bookmarkStart w:id="46" w:name="_Toc389828380"/>
      <w:r>
        <w:t>3.3.1. Charakterystyka gostyńskich przedsiębiorstw</w:t>
      </w:r>
      <w:bookmarkEnd w:id="46"/>
    </w:p>
    <w:p w:rsidR="00956933" w:rsidRDefault="00956933" w:rsidP="008540D1">
      <w:pPr>
        <w:spacing w:after="0" w:line="360" w:lineRule="auto"/>
        <w:jc w:val="both"/>
        <w:rPr>
          <w:rFonts w:ascii="Times New Roman" w:hAnsi="Times New Roman"/>
          <w:sz w:val="24"/>
          <w:szCs w:val="24"/>
        </w:rPr>
      </w:pPr>
    </w:p>
    <w:p w:rsidR="008540D1" w:rsidRDefault="008534A2" w:rsidP="00D4403B">
      <w:pPr>
        <w:spacing w:after="0" w:line="360" w:lineRule="auto"/>
        <w:jc w:val="both"/>
        <w:rPr>
          <w:rFonts w:ascii="Times New Roman" w:hAnsi="Times New Roman"/>
          <w:sz w:val="24"/>
          <w:szCs w:val="24"/>
        </w:rPr>
      </w:pPr>
      <w:r>
        <w:rPr>
          <w:rFonts w:ascii="Times New Roman" w:hAnsi="Times New Roman"/>
          <w:sz w:val="24"/>
          <w:szCs w:val="24"/>
        </w:rPr>
        <w:t>Wśród firm uczestniczących w badaniu dominują przedsiębiorstwa duże, tj. zatrudniające</w:t>
      </w:r>
      <w:r w:rsidR="00432A89">
        <w:rPr>
          <w:rFonts w:ascii="Times New Roman" w:hAnsi="Times New Roman"/>
          <w:sz w:val="24"/>
          <w:szCs w:val="24"/>
        </w:rPr>
        <w:t xml:space="preserve"> 250 i więcej pracowników, których</w:t>
      </w:r>
      <w:r>
        <w:rPr>
          <w:rFonts w:ascii="Times New Roman" w:hAnsi="Times New Roman"/>
          <w:sz w:val="24"/>
          <w:szCs w:val="24"/>
        </w:rPr>
        <w:t xml:space="preserve"> udział wynosi ponad 40%. Drugą grupę tworzą przedsiębiorstwa małe zatrudniające od 10 do 49 pracowników (33%</w:t>
      </w:r>
      <w:r w:rsidR="001C42EE">
        <w:rPr>
          <w:rFonts w:ascii="Times New Roman" w:hAnsi="Times New Roman"/>
          <w:sz w:val="24"/>
          <w:szCs w:val="24"/>
        </w:rPr>
        <w:t>)</w:t>
      </w:r>
      <w:r>
        <w:rPr>
          <w:rFonts w:ascii="Times New Roman" w:hAnsi="Times New Roman"/>
          <w:sz w:val="24"/>
          <w:szCs w:val="24"/>
        </w:rPr>
        <w:t>. Po</w:t>
      </w:r>
      <w:r w:rsidR="00FB5155">
        <w:rPr>
          <w:rFonts w:ascii="Times New Roman" w:hAnsi="Times New Roman"/>
          <w:sz w:val="24"/>
          <w:szCs w:val="24"/>
        </w:rPr>
        <w:t>zostałe firmy (25%) klasyfikowane są w grupie średnich przedsiębiorstw</w:t>
      </w:r>
      <w:r w:rsidR="00432A89">
        <w:rPr>
          <w:rFonts w:ascii="Times New Roman" w:hAnsi="Times New Roman"/>
          <w:sz w:val="24"/>
          <w:szCs w:val="24"/>
        </w:rPr>
        <w:t>.</w:t>
      </w:r>
    </w:p>
    <w:p w:rsidR="00C52C75" w:rsidRDefault="00432A89" w:rsidP="00190780">
      <w:pPr>
        <w:pStyle w:val="Tekstpodstawowy"/>
        <w:spacing w:after="0" w:line="360" w:lineRule="auto"/>
        <w:ind w:firstLine="709"/>
        <w:jc w:val="both"/>
      </w:pPr>
      <w:r>
        <w:lastRenderedPageBreak/>
        <w:t>Dominującą grupą przedsiębiorstw objętych badaniem, a zarazem stanowiących trzon gostyńskiej gospodarki są małe i średnie przedsiębiorstwa – stanowią blisko 60% ankietowanych firm. MŚP są wiodącym sektorem gospodarki zarówno unijnej, jak i krajowej, który obejmuje największą grupę przedsiębiorców wytwarzając 47% krajowego PKB (ponad 48% unijnego PKB). Ten sektor ze względu na dynamiczny rozwój uważany jest za siłę napędową gospodarki generując blisko 70% miejsc pracy [PARP 2013]. Dlatego też niezwykle ważne jest wspieranie małych i średnich przedsiębiorstw - aktywnie działający przedsiębiorcy, posiadający sprzyjający klimat do prowadzenia działalności gospodarcze</w:t>
      </w:r>
      <w:r w:rsidR="0006343F">
        <w:t>j, mając</w:t>
      </w:r>
      <w:r>
        <w:t xml:space="preserve"> wsparcie władz lokalnych i samorządów terytorialnych, są w stanie zagwarantować konk</w:t>
      </w:r>
      <w:r w:rsidR="00C52C75">
        <w:t>urencyjność lokalnej gospodarki.</w:t>
      </w:r>
    </w:p>
    <w:p w:rsidR="00180400" w:rsidRDefault="00180400" w:rsidP="00190780">
      <w:pPr>
        <w:pStyle w:val="Tekstpodstawowy"/>
        <w:spacing w:after="0" w:line="360" w:lineRule="auto"/>
        <w:ind w:firstLine="709"/>
        <w:jc w:val="both"/>
      </w:pPr>
    </w:p>
    <w:p w:rsidR="00080318" w:rsidRPr="00C52C75" w:rsidRDefault="000D013A" w:rsidP="00C52C75">
      <w:pPr>
        <w:pStyle w:val="wykres1"/>
      </w:pPr>
      <w:bookmarkStart w:id="47" w:name="_Toc386800754"/>
      <w:r>
        <w:t>Wykres 13</w:t>
      </w:r>
      <w:r w:rsidR="00E67B5E">
        <w:t>.</w:t>
      </w:r>
      <w:r w:rsidR="00080318" w:rsidRPr="00080318">
        <w:t xml:space="preserve"> Struktura ankietowanych przedsiębiorstw według liczby zatrudniony</w:t>
      </w:r>
      <w:r w:rsidR="00C52C75">
        <w:t>ch</w:t>
      </w:r>
      <w:r w:rsidR="00BD353F">
        <w:rPr>
          <w:noProof/>
          <w:szCs w:val="24"/>
          <w:lang w:eastAsia="pl-PL" w:bidi="ar-SA"/>
        </w:rPr>
        <w:drawing>
          <wp:inline distT="0" distB="0" distL="0" distR="0">
            <wp:extent cx="5896459" cy="3342901"/>
            <wp:effectExtent l="12189" t="6089" r="5107"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47"/>
    </w:p>
    <w:p w:rsidR="00080318" w:rsidRPr="00080318" w:rsidRDefault="0011694A" w:rsidP="00180400">
      <w:pPr>
        <w:spacing w:after="0" w:line="360" w:lineRule="auto"/>
        <w:jc w:val="center"/>
        <w:rPr>
          <w:rFonts w:ascii="Times New Roman" w:hAnsi="Times New Roman"/>
          <w:i/>
          <w:sz w:val="24"/>
          <w:szCs w:val="24"/>
        </w:rPr>
      </w:pPr>
      <w:r>
        <w:rPr>
          <w:rFonts w:ascii="Times New Roman" w:hAnsi="Times New Roman"/>
          <w:i/>
          <w:sz w:val="24"/>
          <w:szCs w:val="24"/>
        </w:rPr>
        <w:t>Źródło: O</w:t>
      </w:r>
      <w:r w:rsidR="00080318" w:rsidRPr="00080318">
        <w:rPr>
          <w:rFonts w:ascii="Times New Roman" w:hAnsi="Times New Roman"/>
          <w:i/>
          <w:sz w:val="24"/>
          <w:szCs w:val="24"/>
        </w:rPr>
        <w:t>pracowanie własne</w:t>
      </w:r>
    </w:p>
    <w:p w:rsidR="00010491" w:rsidRDefault="00010491" w:rsidP="00180400">
      <w:pPr>
        <w:pStyle w:val="Tekstpodstawowy"/>
        <w:spacing w:after="0" w:line="360" w:lineRule="auto"/>
        <w:rPr>
          <w:lang w:eastAsia="ar-SA"/>
        </w:rPr>
      </w:pPr>
    </w:p>
    <w:p w:rsidR="009E5A0E" w:rsidRDefault="009E5A0E" w:rsidP="00773792">
      <w:pPr>
        <w:pStyle w:val="Tekstpodstawowy"/>
        <w:spacing w:after="0" w:line="360" w:lineRule="auto"/>
        <w:ind w:firstLine="709"/>
        <w:jc w:val="both"/>
        <w:rPr>
          <w:lang w:eastAsia="ar-SA"/>
        </w:rPr>
      </w:pPr>
      <w:r>
        <w:t>Większość firm uczestniczących w badaniu (58%)</w:t>
      </w:r>
      <w:r w:rsidR="00C166E8">
        <w:t xml:space="preserve"> posiadała swoją siedzibę poza s</w:t>
      </w:r>
      <w:r>
        <w:t xml:space="preserve">trefą </w:t>
      </w:r>
      <w:r w:rsidR="00C166E8">
        <w:t>gospodarczą</w:t>
      </w:r>
      <w:r>
        <w:t xml:space="preserve"> w Czachorowie. Tylko co trzecia firma prowadziła swoją główną dzi</w:t>
      </w:r>
      <w:r w:rsidR="00A90D16">
        <w:t>ałalność</w:t>
      </w:r>
      <w:r>
        <w:t xml:space="preserve"> na terenie zorganizowanej strefy.</w:t>
      </w:r>
    </w:p>
    <w:p w:rsidR="00C52C75" w:rsidRDefault="00C52C75" w:rsidP="00B93097">
      <w:pPr>
        <w:pStyle w:val="Tekstpodstawowy"/>
        <w:rPr>
          <w:lang w:eastAsia="ar-SA"/>
        </w:rPr>
      </w:pPr>
    </w:p>
    <w:p w:rsidR="00180400" w:rsidRDefault="00180400" w:rsidP="00B93097">
      <w:pPr>
        <w:pStyle w:val="Tekstpodstawowy"/>
        <w:rPr>
          <w:lang w:eastAsia="ar-SA"/>
        </w:rPr>
      </w:pPr>
    </w:p>
    <w:p w:rsidR="00180400" w:rsidRDefault="00180400" w:rsidP="00B93097">
      <w:pPr>
        <w:pStyle w:val="Tekstpodstawowy"/>
        <w:rPr>
          <w:lang w:eastAsia="ar-SA"/>
        </w:rPr>
      </w:pPr>
    </w:p>
    <w:p w:rsidR="00180400" w:rsidRDefault="00180400" w:rsidP="00B93097">
      <w:pPr>
        <w:pStyle w:val="Tekstpodstawowy"/>
        <w:rPr>
          <w:lang w:eastAsia="ar-SA"/>
        </w:rPr>
      </w:pPr>
    </w:p>
    <w:p w:rsidR="009E5A0E" w:rsidRDefault="000D013A" w:rsidP="002C7125">
      <w:pPr>
        <w:pStyle w:val="wykres1"/>
        <w:rPr>
          <w:lang w:eastAsia="ar-SA"/>
        </w:rPr>
      </w:pPr>
      <w:bookmarkStart w:id="48" w:name="_Toc386800755"/>
      <w:r>
        <w:rPr>
          <w:lang w:eastAsia="ar-SA"/>
        </w:rPr>
        <w:lastRenderedPageBreak/>
        <w:t>Wykres 14</w:t>
      </w:r>
      <w:r w:rsidR="009E5A0E">
        <w:rPr>
          <w:lang w:eastAsia="ar-SA"/>
        </w:rPr>
        <w:t>. Lokalizacja przedsiębiorstw</w:t>
      </w:r>
      <w:bookmarkEnd w:id="48"/>
    </w:p>
    <w:p w:rsidR="009E5A0E" w:rsidRDefault="00190780" w:rsidP="0011694A">
      <w:pPr>
        <w:pStyle w:val="Tekstpodstawowy"/>
        <w:spacing w:after="0"/>
        <w:jc w:val="center"/>
        <w:rPr>
          <w:lang w:eastAsia="ar-SA"/>
        </w:rPr>
      </w:pPr>
      <w:r w:rsidRPr="00190780">
        <w:rPr>
          <w:noProof/>
        </w:rPr>
        <w:drawing>
          <wp:inline distT="0" distB="0" distL="0" distR="0">
            <wp:extent cx="5669368" cy="3211032"/>
            <wp:effectExtent l="19050" t="0" r="26582" b="8418"/>
            <wp:docPr id="4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7C8A" w:rsidRDefault="0011694A" w:rsidP="00180400">
      <w:pPr>
        <w:spacing w:after="0" w:line="360" w:lineRule="auto"/>
        <w:jc w:val="center"/>
        <w:rPr>
          <w:rFonts w:ascii="Times New Roman" w:hAnsi="Times New Roman"/>
          <w:i/>
          <w:sz w:val="24"/>
          <w:szCs w:val="24"/>
        </w:rPr>
      </w:pPr>
      <w:r>
        <w:rPr>
          <w:rFonts w:ascii="Times New Roman" w:hAnsi="Times New Roman"/>
          <w:i/>
          <w:sz w:val="24"/>
          <w:szCs w:val="24"/>
        </w:rPr>
        <w:t>Źródło: O</w:t>
      </w:r>
      <w:r w:rsidR="009E5A0E" w:rsidRPr="00080318">
        <w:rPr>
          <w:rFonts w:ascii="Times New Roman" w:hAnsi="Times New Roman"/>
          <w:i/>
          <w:sz w:val="24"/>
          <w:szCs w:val="24"/>
        </w:rPr>
        <w:t>pracowanie własne</w:t>
      </w:r>
    </w:p>
    <w:p w:rsidR="00180400" w:rsidRPr="00080318" w:rsidRDefault="00180400" w:rsidP="00180400">
      <w:pPr>
        <w:spacing w:after="0" w:line="360" w:lineRule="auto"/>
        <w:jc w:val="center"/>
        <w:rPr>
          <w:rFonts w:ascii="Times New Roman" w:hAnsi="Times New Roman"/>
          <w:i/>
          <w:sz w:val="24"/>
          <w:szCs w:val="24"/>
        </w:rPr>
      </w:pPr>
    </w:p>
    <w:p w:rsidR="002D3C75" w:rsidRDefault="00366632" w:rsidP="00180400">
      <w:pPr>
        <w:pStyle w:val="Tekstpodstawowy"/>
        <w:spacing w:after="0" w:line="360" w:lineRule="auto"/>
        <w:ind w:firstLine="709"/>
        <w:jc w:val="both"/>
        <w:rPr>
          <w:lang w:eastAsia="ar-SA"/>
        </w:rPr>
      </w:pPr>
      <w:r>
        <w:rPr>
          <w:lang w:eastAsia="ar-SA"/>
        </w:rPr>
        <w:t xml:space="preserve">Analiza uzyskanych wyników pozwala twierdzić, iż nie </w:t>
      </w:r>
      <w:r w:rsidR="00B32EAC">
        <w:rPr>
          <w:lang w:eastAsia="ar-SA"/>
        </w:rPr>
        <w:t>ma dużej</w:t>
      </w:r>
      <w:r w:rsidR="0011694A">
        <w:rPr>
          <w:lang w:eastAsia="ar-SA"/>
        </w:rPr>
        <w:t xml:space="preserve"> różnicy w </w:t>
      </w:r>
      <w:r>
        <w:rPr>
          <w:lang w:eastAsia="ar-SA"/>
        </w:rPr>
        <w:t>odpowiedziach udzielanych przed podmioty zlokalizowane na terenie str</w:t>
      </w:r>
      <w:r w:rsidR="00B32EAC">
        <w:rPr>
          <w:lang w:eastAsia="ar-SA"/>
        </w:rPr>
        <w:t>efy</w:t>
      </w:r>
      <w:r w:rsidR="0011694A">
        <w:rPr>
          <w:lang w:eastAsia="ar-SA"/>
        </w:rPr>
        <w:t xml:space="preserve"> a </w:t>
      </w:r>
      <w:r>
        <w:rPr>
          <w:lang w:eastAsia="ar-SA"/>
        </w:rPr>
        <w:t>przedsiębiorstwa mające siedzibę na pozostałym terenie miasta i gminy.</w:t>
      </w:r>
      <w:r w:rsidR="00B32EAC">
        <w:rPr>
          <w:lang w:eastAsia="ar-SA"/>
        </w:rPr>
        <w:t xml:space="preserve"> W kilku jednak dziedzinach można zauważyć większe podobieństwa w zakresie udzielanych odpowiedzi, zwłaszcza w odniesieniu do planów rozwojowych firm – zostanie to zasygnalizowane w</w:t>
      </w:r>
      <w:r w:rsidR="0011694A">
        <w:rPr>
          <w:lang w:eastAsia="ar-SA"/>
        </w:rPr>
        <w:t> </w:t>
      </w:r>
      <w:r w:rsidR="00B32EAC">
        <w:rPr>
          <w:lang w:eastAsia="ar-SA"/>
        </w:rPr>
        <w:t>dalszej części dokumentu. Generalnie można sądzić, że bez względu na to, czy firmy prowadzą działalność w obrębie strefy czy poza nią wska</w:t>
      </w:r>
      <w:r w:rsidR="0011694A">
        <w:rPr>
          <w:lang w:eastAsia="ar-SA"/>
        </w:rPr>
        <w:t>zują na podobne problemy i </w:t>
      </w:r>
      <w:r w:rsidR="00A90D16">
        <w:rPr>
          <w:lang w:eastAsia="ar-SA"/>
        </w:rPr>
        <w:t>dokonują</w:t>
      </w:r>
      <w:r w:rsidR="00B32EAC">
        <w:rPr>
          <w:lang w:eastAsia="ar-SA"/>
        </w:rPr>
        <w:t xml:space="preserve"> podobnych ocen lokalnego klimatu dla rozwoju przedsiębiorczości.</w:t>
      </w:r>
    </w:p>
    <w:p w:rsidR="00380753" w:rsidRDefault="002D3C75" w:rsidP="00366632">
      <w:pPr>
        <w:pStyle w:val="Tekstpodstawowy"/>
        <w:spacing w:after="0" w:line="360" w:lineRule="auto"/>
        <w:ind w:firstLine="709"/>
        <w:jc w:val="both"/>
      </w:pPr>
      <w:r>
        <w:rPr>
          <w:lang w:eastAsia="ar-SA"/>
        </w:rPr>
        <w:t>Prawie ws</w:t>
      </w:r>
      <w:r w:rsidR="00A90D16">
        <w:rPr>
          <w:lang w:eastAsia="ar-SA"/>
        </w:rPr>
        <w:t>zystkie firmy biorące udział w b</w:t>
      </w:r>
      <w:r>
        <w:rPr>
          <w:lang w:eastAsia="ar-SA"/>
        </w:rPr>
        <w:t>adaniu funkcjonują na rynku więcej niż 15 lat. Oznacza to, iż są dobrze zakorzenione w strukturze lokalnej gospodarki i posiadają utrwaloną pozycję na lokalnym rynku.</w:t>
      </w:r>
      <w:r w:rsidR="00A90D16">
        <w:rPr>
          <w:lang w:eastAsia="ar-SA"/>
        </w:rPr>
        <w:t xml:space="preserve"> </w:t>
      </w:r>
      <w:r w:rsidR="00891183">
        <w:rPr>
          <w:lang w:eastAsia="ar-SA"/>
        </w:rPr>
        <w:t xml:space="preserve">Tylko jedno przedsiębiorstwo wskazało </w:t>
      </w:r>
      <w:r w:rsidR="00A90D16">
        <w:rPr>
          <w:lang w:eastAsia="ar-SA"/>
        </w:rPr>
        <w:t>krótszy okres działalności</w:t>
      </w:r>
      <w:r w:rsidR="00891183">
        <w:rPr>
          <w:lang w:eastAsia="ar-SA"/>
        </w:rPr>
        <w:t xml:space="preserve">, tj. między 11 a 15 lat. Dominującą działalnością wśród gostyńskich największych pracodawców jest działalność </w:t>
      </w:r>
      <w:r w:rsidR="00891183">
        <w:t xml:space="preserve">produkcyjna, w tym także </w:t>
      </w:r>
      <w:r w:rsidR="00124B30" w:rsidRPr="00FC1608">
        <w:t>produkcja artykułów żywnościowych, poligrafia, zagospodarowanie odpadów, zaopatrywanie w en</w:t>
      </w:r>
      <w:r w:rsidR="00891183">
        <w:t>ergię elektrycz</w:t>
      </w:r>
      <w:r w:rsidR="00562497">
        <w:t>ną, gaz i wodę. Przez dominującą</w:t>
      </w:r>
      <w:r w:rsidR="00891183">
        <w:t xml:space="preserve"> działalność w tym przypadku należy rozumieć ten rodzaj działalności, z </w:t>
      </w:r>
      <w:r w:rsidR="00891183" w:rsidRPr="00891183">
        <w:rPr>
          <w:bCs/>
        </w:rPr>
        <w:t>której firma osiąga największe przychody</w:t>
      </w:r>
      <w:r w:rsidR="00891183">
        <w:rPr>
          <w:bCs/>
        </w:rPr>
        <w:t xml:space="preserve">. </w:t>
      </w:r>
      <w:r w:rsidR="00891183">
        <w:t>Udział tych przedsiębiorstw  produkcyjnych w łącznej licznie badanych podmiotów wynosi blisko 70%.</w:t>
      </w:r>
      <w:r w:rsidR="00CD4597">
        <w:t xml:space="preserve"> Na kolejnym miejscu z porównywalnym udziałem wynoszącym niespełna 20%</w:t>
      </w:r>
      <w:r w:rsidR="00A90D16">
        <w:t xml:space="preserve"> uplasowały się </w:t>
      </w:r>
      <w:r w:rsidR="00A90D16">
        <w:lastRenderedPageBreak/>
        <w:t>przedsiębiorstwa</w:t>
      </w:r>
      <w:r w:rsidR="00CD4597">
        <w:t xml:space="preserve"> z zakresu hand</w:t>
      </w:r>
      <w:r w:rsidR="00CD4597" w:rsidRPr="00FC1608">
        <w:t>l</w:t>
      </w:r>
      <w:r w:rsidR="00CD4597">
        <w:t xml:space="preserve">u hurtowego i detalicznego, w tym także </w:t>
      </w:r>
      <w:r w:rsidR="00CD4597" w:rsidRPr="00FC1608">
        <w:t xml:space="preserve">dystrybucja </w:t>
      </w:r>
      <w:r w:rsidR="00CD4597">
        <w:t>sprzętu, stacje benzynowe</w:t>
      </w:r>
      <w:r w:rsidR="00CD4597" w:rsidRPr="00FC1608">
        <w:t>, n</w:t>
      </w:r>
      <w:r w:rsidR="00CD4597">
        <w:t>aprawa pojazdów mechanicznych, oraz b</w:t>
      </w:r>
      <w:r w:rsidR="00CD4597" w:rsidRPr="00FC1608">
        <w:t>udownictwo (także przemysłowe i drogowe) i prace wykończeniowe</w:t>
      </w:r>
      <w:r w:rsidR="00CD4597">
        <w:t xml:space="preserve">. Tego typu struktura oznacza dominację zaledwie kilku najistotniejszych rodzajów działalności gospodarczej wśród głównych przedsiębiorstw gminy Gostyń. </w:t>
      </w:r>
      <w:r w:rsidR="00380753">
        <w:t xml:space="preserve">Jednak w ramach tych głównych działalności cechą wyróżniająca podmioty zlokalizowane na terenie strefy </w:t>
      </w:r>
      <w:r w:rsidR="00C166E8">
        <w:t>gospodarczej</w:t>
      </w:r>
      <w:r w:rsidR="00680765">
        <w:t xml:space="preserve"> w Czachorowie, jak i </w:t>
      </w:r>
      <w:r w:rsidR="00380753">
        <w:t>na pozostałym terytorium gminy</w:t>
      </w:r>
      <w:r w:rsidR="00A90D16">
        <w:t>,</w:t>
      </w:r>
      <w:r w:rsidR="00380753">
        <w:t xml:space="preserve"> jest d</w:t>
      </w:r>
      <w:r w:rsidR="00380753" w:rsidRPr="00380753">
        <w:t>uża różnorodnoś</w:t>
      </w:r>
      <w:r w:rsidR="00380753">
        <w:t xml:space="preserve">ć branżowa w lokalnej </w:t>
      </w:r>
      <w:r w:rsidR="00956933">
        <w:t>gospodarce</w:t>
      </w:r>
      <w:r w:rsidR="00380753">
        <w:t>.</w:t>
      </w:r>
      <w:r w:rsidR="0011694A">
        <w:t xml:space="preserve"> To z </w:t>
      </w:r>
      <w:r w:rsidR="00956933">
        <w:t xml:space="preserve">kolei przekłada się na stosunkowo zdywersyfikowaną strukturę zatrudnienia na lokalnym rynku pracy. Przedsiębiorstwa </w:t>
      </w:r>
      <w:r w:rsidR="00844987">
        <w:t>zapewniają szeroką gamę miejsc pracy. Nie zawsze jednak, jak wynika z przeprowadzonych dyskusji, opowiada to stronie podażowej rynku pracy. Praco</w:t>
      </w:r>
      <w:r w:rsidR="00A90D16">
        <w:t>dawcy zgłaszają problem z</w:t>
      </w:r>
      <w:r w:rsidR="00844987">
        <w:t xml:space="preserve"> pozyskaniem pracowników o pożądanych kompetencjach. Różnorodne miejsca pracy wydawałoby się stanowią pożądaną ofertę na lokalnym rynku pracy. Jednakże biorąc pod uwagę utrzymujący się przez ostatnie lata poziom bezrobocia, można sądzić, iż osoby pozostające bez pracy posiadają kwalifikacje niedopasowane do aktualnych potrzeb.</w:t>
      </w:r>
    </w:p>
    <w:p w:rsidR="00080318" w:rsidRDefault="00390203" w:rsidP="00386F20">
      <w:pPr>
        <w:pStyle w:val="Tekstpodstawowy"/>
        <w:spacing w:after="0" w:line="360" w:lineRule="auto"/>
        <w:ind w:firstLine="709"/>
        <w:jc w:val="both"/>
      </w:pPr>
      <w:r>
        <w:t>Powyższe wnioski są istotne z punktu widzenia planów przedsiębiorców w zakresie zmian w zatrudnieniu. Co trzecia firma odpowiedziała twierdząco na pytanie o to, czy</w:t>
      </w:r>
      <w:r w:rsidR="00A90D16">
        <w:t xml:space="preserve"> </w:t>
      </w:r>
      <w:r w:rsidR="00ED1967">
        <w:t>w </w:t>
      </w:r>
      <w:r w:rsidRPr="002E1084">
        <w:t>najbliższym czasie</w:t>
      </w:r>
      <w:r>
        <w:t xml:space="preserve"> planuje zwiększyć zatrudnienie. Ponad 40% przedsiębiorców nie planuje zmian d</w:t>
      </w:r>
      <w:r w:rsidR="00A90D16">
        <w:t>otyczących zatrudnienia i skła</w:t>
      </w:r>
      <w:r>
        <w:t>nia się ku pozostawieniu liczby pracowników na niezmienionym poziomie. Należy jednak zauważyć, że na tak postawione pytanie 25% respondentów udzieliło odpowiedzi „trudno powiedzieć”. Może to oznaczać, że również i ta grupa przedsiębiorstw rozważa zwiększenie zatr</w:t>
      </w:r>
      <w:r w:rsidR="0011694A">
        <w:t>udnienia, przy czym ich plany w </w:t>
      </w:r>
      <w:r>
        <w:t xml:space="preserve">tym zakresie nie są jeszcze sprecyzowane. </w:t>
      </w:r>
      <w:r w:rsidR="00460F10">
        <w:t>Cechuje ich d</w:t>
      </w:r>
      <w:r w:rsidR="00460F10" w:rsidRPr="00460F10">
        <w:t>uża ostrożność w zwiększaniu poziomu zatrudnienia</w:t>
      </w:r>
      <w:r w:rsidR="00460F10">
        <w:t xml:space="preserve">, co z punktu widzenia obecnej sytuacji gospodarczej jest jak najbardziej zrozumiałe. </w:t>
      </w:r>
      <w:r w:rsidR="00386F20">
        <w:t xml:space="preserve">Jeśli </w:t>
      </w:r>
      <w:r w:rsidR="00460F10">
        <w:t xml:space="preserve">jednak </w:t>
      </w:r>
      <w:r w:rsidR="002F3489">
        <w:t>uwzględni się również tę</w:t>
      </w:r>
      <w:r w:rsidR="00386F20">
        <w:t xml:space="preserve"> grupę przedsiębiorstw, to z pewnym prawdopodobieństwem można założyć, iż ponad połowa największych pracodawców rozważa zwiększenie zatrudnienia – odpowiedzi twierdzące, jak i „trudno powiedzieć” zostały udzielone przez firmy z grupy średnich przedsiębiorstw i dużych.</w:t>
      </w:r>
    </w:p>
    <w:p w:rsidR="00C52C75" w:rsidRDefault="00C52C75" w:rsidP="00B93097">
      <w:pPr>
        <w:pStyle w:val="Tekstpodstawowy"/>
        <w:rPr>
          <w:lang w:eastAsia="ar-SA"/>
        </w:rPr>
      </w:pPr>
    </w:p>
    <w:p w:rsidR="00180400" w:rsidRDefault="00180400" w:rsidP="00B93097">
      <w:pPr>
        <w:pStyle w:val="Tekstpodstawowy"/>
        <w:rPr>
          <w:lang w:eastAsia="ar-SA"/>
        </w:rPr>
      </w:pPr>
    </w:p>
    <w:p w:rsidR="00180400" w:rsidRDefault="00180400" w:rsidP="00B93097">
      <w:pPr>
        <w:pStyle w:val="Tekstpodstawowy"/>
        <w:rPr>
          <w:lang w:eastAsia="ar-SA"/>
        </w:rPr>
      </w:pPr>
    </w:p>
    <w:p w:rsidR="00180400" w:rsidRDefault="00180400" w:rsidP="00B93097">
      <w:pPr>
        <w:pStyle w:val="Tekstpodstawowy"/>
        <w:rPr>
          <w:lang w:eastAsia="ar-SA"/>
        </w:rPr>
      </w:pPr>
    </w:p>
    <w:p w:rsidR="00080318" w:rsidRDefault="000D013A" w:rsidP="00080318">
      <w:pPr>
        <w:pStyle w:val="wykres1"/>
        <w:rPr>
          <w:lang w:eastAsia="ar-SA"/>
        </w:rPr>
      </w:pPr>
      <w:bookmarkStart w:id="49" w:name="_Toc386800756"/>
      <w:r>
        <w:rPr>
          <w:lang w:eastAsia="ar-SA"/>
        </w:rPr>
        <w:lastRenderedPageBreak/>
        <w:t>Wykres 15</w:t>
      </w:r>
      <w:r w:rsidR="00080318">
        <w:rPr>
          <w:lang w:eastAsia="ar-SA"/>
        </w:rPr>
        <w:t xml:space="preserve">. Plany przedsiębiorstw dotyczące zwiększenia zatrudnienia </w:t>
      </w:r>
      <w:r w:rsidR="00562497">
        <w:rPr>
          <w:lang w:eastAsia="ar-SA"/>
        </w:rPr>
        <w:br/>
      </w:r>
      <w:r w:rsidR="00080318">
        <w:rPr>
          <w:lang w:eastAsia="ar-SA"/>
        </w:rPr>
        <w:t>w najbliższym czasie</w:t>
      </w:r>
      <w:bookmarkEnd w:id="49"/>
    </w:p>
    <w:p w:rsidR="00080318" w:rsidRDefault="00BD353F" w:rsidP="0011694A">
      <w:pPr>
        <w:pStyle w:val="Tekstpodstawowy"/>
        <w:spacing w:after="0"/>
        <w:jc w:val="center"/>
        <w:rPr>
          <w:lang w:eastAsia="ar-SA"/>
        </w:rPr>
      </w:pPr>
      <w:r>
        <w:rPr>
          <w:noProof/>
        </w:rPr>
        <w:drawing>
          <wp:inline distT="0" distB="0" distL="0" distR="0">
            <wp:extent cx="5824126" cy="3224147"/>
            <wp:effectExtent l="12180" t="6098" r="6329" b="0"/>
            <wp:docPr id="18"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80318" w:rsidRPr="00080318" w:rsidRDefault="0011694A"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080318" w:rsidRPr="00080318">
        <w:rPr>
          <w:rFonts w:ascii="Times New Roman" w:hAnsi="Times New Roman"/>
          <w:i/>
          <w:sz w:val="24"/>
          <w:szCs w:val="24"/>
        </w:rPr>
        <w:t>pracowanie własne</w:t>
      </w:r>
    </w:p>
    <w:p w:rsidR="00010491" w:rsidRDefault="00010491" w:rsidP="00B93097">
      <w:pPr>
        <w:pStyle w:val="Tekstpodstawowy"/>
        <w:rPr>
          <w:lang w:eastAsia="ar-SA"/>
        </w:rPr>
      </w:pPr>
    </w:p>
    <w:p w:rsidR="00232C7F" w:rsidRDefault="00636842" w:rsidP="00232C7F">
      <w:pPr>
        <w:pStyle w:val="Tekstpodstawowy"/>
        <w:spacing w:after="0" w:line="360" w:lineRule="auto"/>
        <w:ind w:firstLine="709"/>
        <w:jc w:val="both"/>
      </w:pPr>
      <w:r>
        <w:rPr>
          <w:lang w:eastAsia="ar-SA"/>
        </w:rPr>
        <w:t>Decyzje podejmowane przez właścicieli firm bądź kadrę zarządzającą warunkowane są przez szereg czynników o charakterze wewnętrzny</w:t>
      </w:r>
      <w:r w:rsidR="00A90D16">
        <w:rPr>
          <w:lang w:eastAsia="ar-SA"/>
        </w:rPr>
        <w:t>m</w:t>
      </w:r>
      <w:r>
        <w:rPr>
          <w:lang w:eastAsia="ar-SA"/>
        </w:rPr>
        <w:t xml:space="preserve"> i zew</w:t>
      </w:r>
      <w:r w:rsidR="0011694A">
        <w:rPr>
          <w:lang w:eastAsia="ar-SA"/>
        </w:rPr>
        <w:t>nętrznym. Szczególnie istotne z </w:t>
      </w:r>
      <w:r>
        <w:rPr>
          <w:lang w:eastAsia="ar-SA"/>
        </w:rPr>
        <w:t>punktu widzenia władz lokalnych są czynniki zewnętrzne</w:t>
      </w:r>
      <w:r w:rsidR="00A90D16">
        <w:rPr>
          <w:lang w:eastAsia="ar-SA"/>
        </w:rPr>
        <w:t xml:space="preserve"> funkcjonowania przedsiębiorstwa</w:t>
      </w:r>
      <w:r>
        <w:rPr>
          <w:lang w:eastAsia="ar-SA"/>
        </w:rPr>
        <w:t>. S</w:t>
      </w:r>
      <w:r w:rsidRPr="00636842">
        <w:t>kłonn</w:t>
      </w:r>
      <w:r>
        <w:t xml:space="preserve">ość do uruchamiania nowych firm lub rozwoju (zwiększania) działalności firm istniejących zależy przede wszystkim od </w:t>
      </w:r>
      <w:r w:rsidRPr="00636842">
        <w:t>istniejących barier rozwoju</w:t>
      </w:r>
      <w:r>
        <w:t>, tj. czynników utrudniających prowadzenie działalności gospodarczej, które względem przedsiębiorstw mają wymiar egzogeniczny.</w:t>
      </w:r>
      <w:r w:rsidR="00A46FCC">
        <w:t xml:space="preserve"> Niewątpliwie najczęściej zgłaszanymi przez przedsiębiorców czynnikami mającymi niekorzystny wpływ na ich rozwój są </w:t>
      </w:r>
      <w:r w:rsidR="00A46FCC" w:rsidRPr="00A46FCC">
        <w:t xml:space="preserve">bariery rynkowe i </w:t>
      </w:r>
      <w:r w:rsidR="0011694A">
        <w:t>związane z </w:t>
      </w:r>
      <w:r w:rsidR="00A46FCC">
        <w:t>najbliższym otoczeniem. W dużej mierze w</w:t>
      </w:r>
      <w:r w:rsidR="00A46FCC" w:rsidRPr="00A46FCC">
        <w:t xml:space="preserve">iążą się </w:t>
      </w:r>
      <w:r w:rsidR="00A46FCC">
        <w:t xml:space="preserve">one </w:t>
      </w:r>
      <w:r w:rsidR="00A46FCC" w:rsidRPr="00A46FCC">
        <w:t>z problemami wynikającymi zarówno z ogólnej sytuacji gospodarczej (wahania koniunktury)</w:t>
      </w:r>
      <w:r w:rsidR="00A46FCC">
        <w:t>,</w:t>
      </w:r>
      <w:r w:rsidR="00A46FCC" w:rsidRPr="00A46FCC">
        <w:t xml:space="preserve"> jak i zmian natężenia konkurencji</w:t>
      </w:r>
      <w:r w:rsidR="00A46FCC">
        <w:t xml:space="preserve"> na rynkach. Problemy te również wytyczają ramy podejmowania decyzji przez gostyńskich przedsiębiorców. Na pytanie dotycząc</w:t>
      </w:r>
      <w:r w:rsidR="002C7125">
        <w:t>e określenia czynników, które w </w:t>
      </w:r>
      <w:r w:rsidR="00A46FCC">
        <w:t xml:space="preserve">największym stopniu wpływają negatywnie na rozwijanie produkcji/działalności usługowej respondenci również </w:t>
      </w:r>
      <w:r w:rsidR="000A15C6">
        <w:t>sygnalizowali</w:t>
      </w:r>
      <w:r w:rsidR="00A46FCC">
        <w:t xml:space="preserve"> problemy o charakterze rynkowym</w:t>
      </w:r>
      <w:r w:rsidR="000A15C6">
        <w:t>. Najwięcej wskazań odnotowano w przypadku odpowiedzi „niewypłacalność kontrahentów/ długi okres oczekiwania na zapłatę”. Problem te</w:t>
      </w:r>
      <w:r w:rsidR="00D03EA7">
        <w:t>n</w:t>
      </w:r>
      <w:r w:rsidR="000A15C6">
        <w:t xml:space="preserve"> świadczy o trudnościach w zapewnieniu płynności finansowej wielu firm i niedotrzymywaniu przez kooperantów terminów płatności. Zjawisko to jest szczególnie niepokojące jeśli przyjmuje formę nieformalnego kredytu kupieckiego. </w:t>
      </w:r>
      <w:r w:rsidR="000A15C6">
        <w:lastRenderedPageBreak/>
        <w:t xml:space="preserve">Przedsiębiorstwa w takiej sytuacji kredytują własną działalność kosztem kontrahenta. Może to także </w:t>
      </w:r>
      <w:r w:rsidR="00D03EA7">
        <w:t xml:space="preserve">oznaczać bardzo niski poziom zaufania między przedsiębiorstwami, a także </w:t>
      </w:r>
      <w:r w:rsidR="00536B67">
        <w:t>brak przestrzegania zasad wynikających z norm prawnych, jak również poszanowania powszechnie uznanych norm społecznych</w:t>
      </w:r>
      <w:r w:rsidR="00232C7F">
        <w:t xml:space="preserve">. </w:t>
      </w:r>
      <w:r w:rsidR="00232C7F">
        <w:rPr>
          <w:lang w:eastAsia="ar-SA"/>
        </w:rPr>
        <w:t>Na drugim miejscu jako barierę utrudniającą rozwój działalności gospodarczej wskazano stan gospodarki. Ma to związek ze spowolnieniem gospodarczym i przyhamowaniem wielu działań o charakterze publicznym (np. kończąca się perspektywa finansowa UE), które wpływają n</w:t>
      </w:r>
      <w:r w:rsidR="002C7125">
        <w:rPr>
          <w:lang w:eastAsia="ar-SA"/>
        </w:rPr>
        <w:t>a popyt konsumpcyjny i w </w:t>
      </w:r>
      <w:r w:rsidR="00232C7F">
        <w:rPr>
          <w:lang w:eastAsia="ar-SA"/>
        </w:rPr>
        <w:t>konsekwencji na wielkości produkcji i świadczonych usług. Najnowsze prognozy gospodarcze, w tym także dla Polski pozwalają optymistycznie patrzeć w przyszłość [</w:t>
      </w:r>
      <w:proofErr w:type="spellStart"/>
      <w:r w:rsidR="00232C7F">
        <w:t>EuropeanCommission</w:t>
      </w:r>
      <w:proofErr w:type="spellEnd"/>
      <w:r w:rsidR="00232C7F">
        <w:rPr>
          <w:lang w:eastAsia="ar-SA"/>
        </w:rPr>
        <w:t xml:space="preserve"> 2014]. Prognozowane ożywienie gospodarcze krajów UE oraz stopniowe uruchamianie funduszy z polity</w:t>
      </w:r>
      <w:r w:rsidR="00562497">
        <w:rPr>
          <w:lang w:eastAsia="ar-SA"/>
        </w:rPr>
        <w:t>ki spójności na lata 2014 – 2020</w:t>
      </w:r>
      <w:r w:rsidR="00232C7F">
        <w:rPr>
          <w:lang w:eastAsia="ar-SA"/>
        </w:rPr>
        <w:t xml:space="preserve"> dla Polski powinno wzmocnić wzrost gospodarczy i polepszyć sytuację na rynku.</w:t>
      </w:r>
    </w:p>
    <w:p w:rsidR="00232C7F" w:rsidRDefault="00232C7F" w:rsidP="00232C7F">
      <w:pPr>
        <w:pStyle w:val="Tekstpodstawowy"/>
        <w:spacing w:after="0" w:line="360" w:lineRule="auto"/>
        <w:ind w:firstLine="709"/>
        <w:jc w:val="both"/>
        <w:rPr>
          <w:lang w:eastAsia="ar-SA"/>
        </w:rPr>
      </w:pPr>
      <w:r>
        <w:rPr>
          <w:lang w:eastAsia="ar-SA"/>
        </w:rPr>
        <w:t xml:space="preserve">Wśród kolejnych czynników </w:t>
      </w:r>
      <w:r>
        <w:t>wpływających negatywnie na funkcjonowanie firm</w:t>
      </w:r>
      <w:r>
        <w:rPr>
          <w:lang w:eastAsia="ar-SA"/>
        </w:rPr>
        <w:t xml:space="preserve"> ankietowani przedsiębiorcy wskazywali wysokie koszty materiałów i energii oraz dużą konkurencję - nadając im taką samą wagę. Konkurencja sama w sobie zawiera walory pozytywne, ponieważ prowadzi do wzrostu efektywności prowadzonych działań. Niewątpliwe jednak duża konkrecja cenowa zwłaszcza ze strony wielkich korporacji lub przedsiębiorstw sieciowych wymusza na lokalnych przedsiębiorcach duże zmiany na poziomie operacyjnym celem poprawy właśnie efektywności produkcji. W rezultacie dużą trudnością s</w:t>
      </w:r>
      <w:r w:rsidR="00A24FFE">
        <w:rPr>
          <w:lang w:eastAsia="ar-SA"/>
        </w:rPr>
        <w:t>taje</w:t>
      </w:r>
      <w:r>
        <w:rPr>
          <w:lang w:eastAsia="ar-SA"/>
        </w:rPr>
        <w:t xml:space="preserve"> się zmniejszenie kosztów operacyjnych.</w:t>
      </w:r>
    </w:p>
    <w:p w:rsidR="00232C7F" w:rsidRPr="002C3C46" w:rsidRDefault="00232C7F" w:rsidP="00232C7F">
      <w:pPr>
        <w:pStyle w:val="Tekstpodstawowy"/>
        <w:spacing w:after="0" w:line="360" w:lineRule="auto"/>
        <w:ind w:firstLine="709"/>
        <w:jc w:val="both"/>
      </w:pPr>
      <w:r>
        <w:rPr>
          <w:lang w:eastAsia="ar-SA"/>
        </w:rPr>
        <w:t xml:space="preserve">Następnie respondenci wskazali skomplikowane przepisy prawne i podatkowe. </w:t>
      </w:r>
      <w:r>
        <w:t>Brak transparentności</w:t>
      </w:r>
      <w:r w:rsidRPr="00E226C8">
        <w:t xml:space="preserve"> i jednoznaczności </w:t>
      </w:r>
      <w:r>
        <w:t xml:space="preserve">w zakresie </w:t>
      </w:r>
      <w:r w:rsidRPr="00E226C8">
        <w:t>pod</w:t>
      </w:r>
      <w:r>
        <w:t xml:space="preserve">atków pośrednich </w:t>
      </w:r>
      <w:r w:rsidRPr="00E226C8">
        <w:t>oraz podat</w:t>
      </w:r>
      <w:r>
        <w:t>ków dochodowych</w:t>
      </w:r>
      <w:r w:rsidRPr="00E226C8">
        <w:t xml:space="preserve"> (CIT, PIT od działalności gospodarczej) zwiększa ryzyko </w:t>
      </w:r>
      <w:r>
        <w:t xml:space="preserve">prowadzenia </w:t>
      </w:r>
      <w:r w:rsidRPr="00E226C8">
        <w:t>działalności gospodarczej</w:t>
      </w:r>
      <w:r>
        <w:t>. Ponadto przyczynia się do wzrostu kosztów</w:t>
      </w:r>
      <w:r w:rsidRPr="00E226C8">
        <w:t>, które w sposób nieuz</w:t>
      </w:r>
      <w:r>
        <w:t>asadniony obciążają działalność w efekcie prowadząc do zmniejszenia konkurencyjności</w:t>
      </w:r>
      <w:r w:rsidRPr="00E226C8">
        <w:t xml:space="preserve">. </w:t>
      </w:r>
      <w:r>
        <w:t xml:space="preserve">Warto również zaznaczyć, iż dla </w:t>
      </w:r>
      <w:r w:rsidRPr="002C3C46">
        <w:t xml:space="preserve">małych i średnich </w:t>
      </w:r>
      <w:r>
        <w:t xml:space="preserve">przedsiębiorstw szczególnie duże znaczenie ma </w:t>
      </w:r>
      <w:r w:rsidRPr="002C3C46">
        <w:t>bezpieczeństwo p</w:t>
      </w:r>
      <w:r>
        <w:t xml:space="preserve">odatkowe - </w:t>
      </w:r>
      <w:r w:rsidRPr="002C3C46">
        <w:t>wraz ze wzroste</w:t>
      </w:r>
      <w:r>
        <w:t xml:space="preserve">m skali działalności zwiększa się również </w:t>
      </w:r>
      <w:r w:rsidRPr="002C3C46">
        <w:t>ryzyk</w:t>
      </w:r>
      <w:r>
        <w:t xml:space="preserve">o podatkowe, co może negatywnie wpłynąć na </w:t>
      </w:r>
      <w:r w:rsidRPr="002C3C46">
        <w:t>funkcjonowanie firmy.</w:t>
      </w:r>
      <w:r>
        <w:t xml:space="preserve"> Dopełnieniem tego stanu rzeczy są często </w:t>
      </w:r>
      <w:r w:rsidRPr="002C3C46">
        <w:t>funkcjonują</w:t>
      </w:r>
      <w:r>
        <w:t>ce</w:t>
      </w:r>
      <w:r w:rsidRPr="002C3C46">
        <w:t xml:space="preserve"> różne interpretacje tych samych zapisów prawa podatkowego</w:t>
      </w:r>
      <w:r>
        <w:t>. Przedsiębiorcy wskazują także generalnie na n</w:t>
      </w:r>
      <w:r w:rsidRPr="002C3C46">
        <w:t xml:space="preserve">admiar procedur administracyjnych </w:t>
      </w:r>
      <w:r>
        <w:t xml:space="preserve">będący efektem </w:t>
      </w:r>
      <w:r w:rsidRPr="002C3C46">
        <w:t>wprowadzania ciągle nowych regulacji</w:t>
      </w:r>
      <w:r>
        <w:t>, co również jest źródłem kosztów.</w:t>
      </w:r>
    </w:p>
    <w:p w:rsidR="00232C7F" w:rsidRDefault="00232C7F" w:rsidP="00232C7F">
      <w:pPr>
        <w:pStyle w:val="Tekstpodstawowy"/>
        <w:spacing w:after="0" w:line="360" w:lineRule="auto"/>
        <w:ind w:firstLine="709"/>
        <w:jc w:val="both"/>
      </w:pPr>
      <w:r>
        <w:rPr>
          <w:lang w:eastAsia="ar-SA"/>
        </w:rPr>
        <w:lastRenderedPageBreak/>
        <w:t xml:space="preserve">Przedsiębiorcy zwrócili również uwagę na fakt niedopasowania kwalifikacji potencjalnych pracowników do potrzeb zgłaszanych przez rynek pracy. </w:t>
      </w:r>
      <w:r w:rsidRPr="00673CE7">
        <w:t>Przyczyn występowania tego zjawiska</w:t>
      </w:r>
      <w:r>
        <w:t xml:space="preserve"> należy upatrywać w czynnikach strukturalnych, w tym przede wszystkim niewłaściwej polityce edukacyjnej i kształceniu zawodowym nieodpowiadającym obecnym realiom. System kształcenia nie nadąża za zmianami zachodzącymi w gospodarce. Przedsiębiorcy potrzebują pracownika o konkretnych kwalifikacjach i umiejętnościach „tu i teraz”, a system kształcenia w najlepszym przypadku dopiero takiego pracownika przygotowuje. Konieczna jest w tym względzie większa współpraca i koordynacja na poziomie pracodawcy – instytucje kształcące/szkoleniowe.</w:t>
      </w:r>
    </w:p>
    <w:p w:rsidR="00C52C75" w:rsidRDefault="00C52C75" w:rsidP="00190780">
      <w:pPr>
        <w:pStyle w:val="Tekstpodstawowy"/>
        <w:spacing w:after="0" w:line="360" w:lineRule="auto"/>
        <w:jc w:val="both"/>
        <w:rPr>
          <w:lang w:eastAsia="ar-SA"/>
        </w:rPr>
      </w:pPr>
    </w:p>
    <w:p w:rsidR="00080318" w:rsidRDefault="000D013A" w:rsidP="005F0FA4">
      <w:pPr>
        <w:pStyle w:val="wykres1"/>
        <w:rPr>
          <w:lang w:eastAsia="ar-SA"/>
        </w:rPr>
      </w:pPr>
      <w:bookmarkStart w:id="50" w:name="_Toc386800757"/>
      <w:r>
        <w:rPr>
          <w:lang w:eastAsia="ar-SA"/>
        </w:rPr>
        <w:t>Wykres 16</w:t>
      </w:r>
      <w:r w:rsidR="00080318" w:rsidRPr="00080318">
        <w:rPr>
          <w:lang w:eastAsia="ar-SA"/>
        </w:rPr>
        <w:t>. Bariery utrudniające rozwój działalności gospodarczej</w:t>
      </w:r>
      <w:bookmarkEnd w:id="50"/>
    </w:p>
    <w:p w:rsidR="00096F58" w:rsidRDefault="00BD353F" w:rsidP="0011694A">
      <w:pPr>
        <w:pStyle w:val="Tekstpodstawowy"/>
        <w:spacing w:after="0"/>
        <w:jc w:val="center"/>
        <w:rPr>
          <w:lang w:eastAsia="ar-SA"/>
        </w:rPr>
      </w:pPr>
      <w:r>
        <w:rPr>
          <w:noProof/>
        </w:rPr>
        <w:drawing>
          <wp:inline distT="0" distB="0" distL="0" distR="0">
            <wp:extent cx="5763853" cy="5557652"/>
            <wp:effectExtent l="19050" t="0" r="27347" b="4948"/>
            <wp:docPr id="19"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694A" w:rsidRPr="00080318" w:rsidRDefault="0011694A" w:rsidP="00180400">
      <w:pPr>
        <w:spacing w:after="0" w:line="240" w:lineRule="auto"/>
        <w:jc w:val="center"/>
        <w:rPr>
          <w:rFonts w:ascii="Times New Roman" w:hAnsi="Times New Roman"/>
          <w:i/>
          <w:sz w:val="24"/>
          <w:szCs w:val="24"/>
        </w:rPr>
      </w:pPr>
      <w:r>
        <w:rPr>
          <w:rFonts w:ascii="Times New Roman" w:hAnsi="Times New Roman"/>
          <w:i/>
          <w:sz w:val="24"/>
          <w:szCs w:val="24"/>
        </w:rPr>
        <w:t>Źródło: O</w:t>
      </w:r>
      <w:r w:rsidR="005F0FA4" w:rsidRPr="00080318">
        <w:rPr>
          <w:rFonts w:ascii="Times New Roman" w:hAnsi="Times New Roman"/>
          <w:i/>
          <w:sz w:val="24"/>
          <w:szCs w:val="24"/>
        </w:rPr>
        <w:t>pracowanie własne</w:t>
      </w:r>
    </w:p>
    <w:p w:rsidR="00180400" w:rsidRDefault="00180400" w:rsidP="00180400">
      <w:pPr>
        <w:pStyle w:val="Tekstpodstawowy"/>
        <w:spacing w:after="0" w:line="360" w:lineRule="auto"/>
        <w:ind w:firstLine="709"/>
        <w:jc w:val="both"/>
      </w:pPr>
      <w:r>
        <w:lastRenderedPageBreak/>
        <w:t xml:space="preserve">Na ostatnim miejscu ex </w:t>
      </w:r>
      <w:proofErr w:type="spellStart"/>
      <w:r>
        <w:t>ae</w:t>
      </w:r>
      <w:r>
        <w:rPr>
          <w:rStyle w:val="Uwydatnienie"/>
        </w:rPr>
        <w:t>quo</w:t>
      </w:r>
      <w:proofErr w:type="spellEnd"/>
      <w:r>
        <w:rPr>
          <w:rStyle w:val="Uwydatnienie"/>
        </w:rPr>
        <w:t xml:space="preserve"> </w:t>
      </w:r>
      <w:r>
        <w:rPr>
          <w:rStyle w:val="Uwydatnienie"/>
          <w:i w:val="0"/>
        </w:rPr>
        <w:t>ankietowani przedsiębiorcy wskazali p</w:t>
      </w:r>
      <w:r>
        <w:t>roblemy komunikacyjne (dostępność komunikacyjna, stan dróg lokalnych itp.)</w:t>
      </w:r>
      <w:r>
        <w:rPr>
          <w:iCs/>
        </w:rPr>
        <w:t xml:space="preserve"> oraz z</w:t>
      </w:r>
      <w:r>
        <w:t>byt małą powierzchnię lokalu/hali produkcyjnej jako bariery negatywnie oddziałujące na prowadzenie działalności. Problemy komunikacyjne wynikają głównie z niskiej przepustowości lokalnych tras komunikacyjnych i braku alternatywnych połączeń. Silne zatłoczenie wzmagane również przez ruch tranzytowy utrudnia funkcjonowanie lokalnych firm i wpływa na wzrost kosztów.</w:t>
      </w:r>
    </w:p>
    <w:p w:rsidR="00170914" w:rsidRDefault="00170914" w:rsidP="00004C85">
      <w:pPr>
        <w:pStyle w:val="Tekstpodstawowy"/>
        <w:spacing w:after="0" w:line="360" w:lineRule="auto"/>
        <w:ind w:firstLine="709"/>
        <w:jc w:val="both"/>
        <w:rPr>
          <w:lang w:eastAsia="ar-SA"/>
        </w:rPr>
      </w:pPr>
      <w:r>
        <w:t xml:space="preserve">Reasumując należy podkreślić, że większość opisanych problemów ma pochodzenie ponadlokalne i wynika z ogólnego stanu gospodarki bądź funkcjonowania systemu administracji państwowej. W zasadzie </w:t>
      </w:r>
      <w:r w:rsidR="006E2199">
        <w:t>bariery</w:t>
      </w:r>
      <w:r>
        <w:t xml:space="preserve"> mające najmniej wskazań są zależne w pewnej mierze od poziomu lokalnego. </w:t>
      </w:r>
      <w:r w:rsidR="006E2199">
        <w:t>Warto w tym miejsc</w:t>
      </w:r>
      <w:r w:rsidR="002C7125">
        <w:t>u również zaznaczyć, iż żaden z </w:t>
      </w:r>
      <w:r w:rsidR="006E2199">
        <w:t xml:space="preserve">przedsiębiorców nie wskazał „administracji lokalnej” jako bariery </w:t>
      </w:r>
      <w:r w:rsidR="006E2199">
        <w:rPr>
          <w:lang w:eastAsia="ar-SA"/>
        </w:rPr>
        <w:t>utrudniającą rozwój działalności gospodarczej. Świadczy to o przyjaznym podejściu administracji lokalnej do przedsiębiorców i ich problemów.</w:t>
      </w:r>
    </w:p>
    <w:p w:rsidR="00D1196E" w:rsidRDefault="006E2199" w:rsidP="00004C85">
      <w:pPr>
        <w:pStyle w:val="Tekstpodstawowy"/>
        <w:spacing w:after="0" w:line="360" w:lineRule="auto"/>
        <w:ind w:firstLine="709"/>
        <w:jc w:val="both"/>
      </w:pPr>
      <w:r>
        <w:rPr>
          <w:lang w:eastAsia="ar-SA"/>
        </w:rPr>
        <w:t xml:space="preserve">Pomimo </w:t>
      </w:r>
      <w:r w:rsidRPr="0011694A">
        <w:rPr>
          <w:lang w:eastAsia="ar-SA"/>
        </w:rPr>
        <w:t xml:space="preserve">wszystkich wymienionych wyżej trudności większość gostyńskich przedsiębiorców optymistyczne patrzy w przyszłość planując działania związane z rozwojem firm i sprostaniem rosnącej konkurencji. Na pytanie o to, czy </w:t>
      </w:r>
      <w:r w:rsidRPr="0011694A">
        <w:t>najbliższych kilku latach firma zamierza podjąć realizację nowych inwestycji zmierzających do dalszego rozwoju przedsiębiorstwa, aż 75% respondentów udzieliło pozytywnej odpowiedzi</w:t>
      </w:r>
      <w:r w:rsidR="00232C7F">
        <w:t xml:space="preserve">. </w:t>
      </w:r>
      <w:r w:rsidR="0011694A" w:rsidRPr="0011694A">
        <w:t>Wyniki te są zbieżne z </w:t>
      </w:r>
      <w:r w:rsidR="00D1196E" w:rsidRPr="0011694A">
        <w:t>ogólnokrajową tendencją dotyczącą perspektyw rozwojowych przedsiębiorstw. Pomimo trudnej sytuacji w gospodarce przedsiębiorcy z dużym optymizmem</w:t>
      </w:r>
      <w:r w:rsidR="00D1196E" w:rsidRPr="00D1196E">
        <w:t xml:space="preserve"> oceniają szanse na poprawę swojej sytuac</w:t>
      </w:r>
      <w:r w:rsidR="00D1196E">
        <w:t xml:space="preserve">ji ogólnej w </w:t>
      </w:r>
      <w:r w:rsidR="00D1196E" w:rsidRPr="00D1196E">
        <w:t>2014 roku. Najliczniejsza grupa przedsiębiorców ocz</w:t>
      </w:r>
      <w:r w:rsidR="00D1196E">
        <w:t xml:space="preserve">ekuje utrzymania </w:t>
      </w:r>
      <w:r w:rsidR="00D1196E" w:rsidRPr="00D1196E">
        <w:t xml:space="preserve">sytuacji </w:t>
      </w:r>
      <w:r w:rsidR="00D1196E">
        <w:t xml:space="preserve">w </w:t>
      </w:r>
      <w:r w:rsidR="00D1196E" w:rsidRPr="00D1196E">
        <w:t>swoich firm</w:t>
      </w:r>
      <w:r w:rsidR="00D1196E">
        <w:t>ach</w:t>
      </w:r>
      <w:r w:rsidR="00D1196E" w:rsidRPr="00D1196E">
        <w:t xml:space="preserve"> na </w:t>
      </w:r>
      <w:r w:rsidR="00D1196E">
        <w:t>dotychczasowym poziomie (41%</w:t>
      </w:r>
      <w:r w:rsidR="00D1196E" w:rsidRPr="00D1196E">
        <w:t xml:space="preserve">). </w:t>
      </w:r>
      <w:r w:rsidR="00D1196E">
        <w:t>Ponad 32% oczekuje</w:t>
      </w:r>
      <w:r w:rsidR="00D1196E" w:rsidRPr="00D1196E">
        <w:t xml:space="preserve"> popra</w:t>
      </w:r>
      <w:r w:rsidR="00DC572B">
        <w:t>wy</w:t>
      </w:r>
      <w:r w:rsidR="00D1196E">
        <w:t xml:space="preserve"> sytuacji ogólnej, a tylko 25% wskazuje na jej pogorszenie [</w:t>
      </w:r>
      <w:proofErr w:type="spellStart"/>
      <w:r w:rsidR="00D1196E">
        <w:t>IBiA</w:t>
      </w:r>
      <w:proofErr w:type="spellEnd"/>
      <w:r w:rsidR="00D1196E">
        <w:t xml:space="preserve"> 2014]</w:t>
      </w:r>
      <w:r w:rsidR="00D1196E" w:rsidRPr="00D1196E">
        <w:t>.</w:t>
      </w:r>
    </w:p>
    <w:p w:rsidR="00460F10" w:rsidRDefault="009376C7" w:rsidP="00004C85">
      <w:pPr>
        <w:pStyle w:val="Tekstpodstawowy"/>
        <w:spacing w:after="0" w:line="360" w:lineRule="auto"/>
        <w:ind w:firstLine="709"/>
        <w:jc w:val="both"/>
      </w:pPr>
      <w:r>
        <w:t xml:space="preserve">Na szczególną uwagę zasługuje fakt, iż odpowiedź twierdzącą na pytanie o plany inwestycyjne w najbliższym czasie udzieliły wszystkie przedsiębiorstwa działające w strefie </w:t>
      </w:r>
      <w:r w:rsidR="00C166E8">
        <w:t>gospodarczej</w:t>
      </w:r>
      <w:r>
        <w:t xml:space="preserve"> w Czachorowie. Świadczy to o dobrej pozycji rynkowej ora</w:t>
      </w:r>
      <w:r w:rsidR="00A24FFE">
        <w:t>z wysokim potencjale działających</w:t>
      </w:r>
      <w:r>
        <w:t xml:space="preserve"> tam firm. Ma to duże znaczenie również w kontekście planów rozwojowych samej strefy.</w:t>
      </w:r>
    </w:p>
    <w:p w:rsidR="00460F10" w:rsidRDefault="00460F10" w:rsidP="00004C85">
      <w:pPr>
        <w:pStyle w:val="Tekstpodstawowy"/>
        <w:spacing w:after="0" w:line="360" w:lineRule="auto"/>
        <w:ind w:firstLine="709"/>
        <w:jc w:val="both"/>
      </w:pPr>
    </w:p>
    <w:p w:rsidR="00180400" w:rsidRDefault="00180400" w:rsidP="00004C85">
      <w:pPr>
        <w:pStyle w:val="Tekstpodstawowy"/>
        <w:spacing w:after="0" w:line="360" w:lineRule="auto"/>
        <w:ind w:firstLine="709"/>
        <w:jc w:val="both"/>
      </w:pPr>
    </w:p>
    <w:p w:rsidR="00180400" w:rsidRDefault="00180400" w:rsidP="00004C85">
      <w:pPr>
        <w:pStyle w:val="Tekstpodstawowy"/>
        <w:spacing w:after="0" w:line="360" w:lineRule="auto"/>
        <w:ind w:firstLine="709"/>
        <w:jc w:val="both"/>
      </w:pPr>
    </w:p>
    <w:p w:rsidR="00180400" w:rsidRDefault="00180400" w:rsidP="00004C85">
      <w:pPr>
        <w:pStyle w:val="Tekstpodstawowy"/>
        <w:spacing w:after="0" w:line="360" w:lineRule="auto"/>
        <w:ind w:firstLine="709"/>
        <w:jc w:val="both"/>
      </w:pPr>
    </w:p>
    <w:p w:rsidR="005F0FA4" w:rsidRDefault="000D013A" w:rsidP="00DC572B">
      <w:pPr>
        <w:pStyle w:val="wykres1"/>
        <w:rPr>
          <w:lang w:eastAsia="ar-SA"/>
        </w:rPr>
      </w:pPr>
      <w:bookmarkStart w:id="51" w:name="_Toc386800758"/>
      <w:r>
        <w:rPr>
          <w:lang w:eastAsia="ar-SA"/>
        </w:rPr>
        <w:lastRenderedPageBreak/>
        <w:t>Wykres 17</w:t>
      </w:r>
      <w:r w:rsidR="005F0FA4" w:rsidRPr="005F0FA4">
        <w:rPr>
          <w:lang w:eastAsia="ar-SA"/>
        </w:rPr>
        <w:t>. Plany inwestycyjne firm w najbliższych latach</w:t>
      </w:r>
      <w:bookmarkEnd w:id="51"/>
    </w:p>
    <w:p w:rsidR="005F0FA4" w:rsidRDefault="00BD353F" w:rsidP="0011694A">
      <w:pPr>
        <w:pStyle w:val="Tekstpodstawowy"/>
        <w:spacing w:after="0"/>
        <w:jc w:val="center"/>
        <w:rPr>
          <w:lang w:eastAsia="ar-SA"/>
        </w:rPr>
      </w:pPr>
      <w:r>
        <w:rPr>
          <w:noProof/>
        </w:rPr>
        <w:drawing>
          <wp:inline distT="0" distB="0" distL="0" distR="0">
            <wp:extent cx="5811285" cy="3531752"/>
            <wp:effectExtent l="12195" t="6088" r="7090" b="1015"/>
            <wp:docPr id="20"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F0FA4" w:rsidRPr="00080318" w:rsidRDefault="0011694A" w:rsidP="00180400">
      <w:pPr>
        <w:spacing w:after="0" w:line="360" w:lineRule="auto"/>
        <w:jc w:val="center"/>
        <w:rPr>
          <w:rFonts w:ascii="Times New Roman" w:hAnsi="Times New Roman"/>
          <w:i/>
          <w:sz w:val="24"/>
          <w:szCs w:val="24"/>
        </w:rPr>
      </w:pPr>
      <w:r>
        <w:rPr>
          <w:rFonts w:ascii="Times New Roman" w:hAnsi="Times New Roman"/>
          <w:i/>
          <w:sz w:val="24"/>
          <w:szCs w:val="24"/>
        </w:rPr>
        <w:t>Źródło: O</w:t>
      </w:r>
      <w:r w:rsidR="005F0FA4" w:rsidRPr="00080318">
        <w:rPr>
          <w:rFonts w:ascii="Times New Roman" w:hAnsi="Times New Roman"/>
          <w:i/>
          <w:sz w:val="24"/>
          <w:szCs w:val="24"/>
        </w:rPr>
        <w:t>pracowanie własne</w:t>
      </w:r>
    </w:p>
    <w:p w:rsidR="005F0FA4" w:rsidRDefault="005F0FA4" w:rsidP="00180400">
      <w:pPr>
        <w:pStyle w:val="Tekstpodstawowy"/>
        <w:spacing w:after="0" w:line="360" w:lineRule="auto"/>
        <w:ind w:firstLine="709"/>
        <w:jc w:val="both"/>
        <w:rPr>
          <w:lang w:eastAsia="ar-SA"/>
        </w:rPr>
      </w:pPr>
    </w:p>
    <w:p w:rsidR="00232C7F" w:rsidRDefault="00DC572B" w:rsidP="00180400">
      <w:pPr>
        <w:pStyle w:val="Tekstpodstawowy"/>
        <w:spacing w:after="0" w:line="360" w:lineRule="auto"/>
        <w:ind w:firstLine="709"/>
        <w:jc w:val="both"/>
      </w:pPr>
      <w:r>
        <w:rPr>
          <w:lang w:eastAsia="ar-SA"/>
        </w:rPr>
        <w:t xml:space="preserve">Przedsiębiorcy, którzy udzielili pozytywnej odpowiedzi na pytanie dotyczące planów inwestycyjnych w kolejnym </w:t>
      </w:r>
      <w:r w:rsidR="00232C7F">
        <w:rPr>
          <w:lang w:eastAsia="ar-SA"/>
        </w:rPr>
        <w:t>kro</w:t>
      </w:r>
      <w:r w:rsidR="00AD293C">
        <w:rPr>
          <w:lang w:eastAsia="ar-SA"/>
        </w:rPr>
        <w:t>ku</w:t>
      </w:r>
      <w:r w:rsidR="00562497">
        <w:rPr>
          <w:lang w:eastAsia="ar-SA"/>
        </w:rPr>
        <w:t>,</w:t>
      </w:r>
      <w:r w:rsidR="00AD293C">
        <w:rPr>
          <w:lang w:eastAsia="ar-SA"/>
        </w:rPr>
        <w:t xml:space="preserve"> </w:t>
      </w:r>
      <w:r>
        <w:rPr>
          <w:lang w:eastAsia="ar-SA"/>
        </w:rPr>
        <w:t xml:space="preserve">zostali poproszeni </w:t>
      </w:r>
      <w:r w:rsidR="00AD293C">
        <w:rPr>
          <w:lang w:eastAsia="ar-SA"/>
        </w:rPr>
        <w:t xml:space="preserve">o </w:t>
      </w:r>
      <w:r>
        <w:rPr>
          <w:lang w:eastAsia="ar-SA"/>
        </w:rPr>
        <w:t xml:space="preserve">sprecyzowanie swoich zamiarów. Najliczniejsza grupa </w:t>
      </w:r>
      <w:r w:rsidR="00AD293C">
        <w:rPr>
          <w:lang w:eastAsia="ar-SA"/>
        </w:rPr>
        <w:t xml:space="preserve">przedsiębiorstw planuje zwiększenie </w:t>
      </w:r>
      <w:r w:rsidR="00AD293C" w:rsidRPr="009C3FAB">
        <w:t xml:space="preserve">dotychczasowych rozmiarów produkcji, </w:t>
      </w:r>
      <w:r w:rsidR="00AD293C">
        <w:t xml:space="preserve">prowadzonej </w:t>
      </w:r>
      <w:r w:rsidR="00AD293C" w:rsidRPr="009C3FAB">
        <w:t>działalności handlowej oraz świadczonych usłu</w:t>
      </w:r>
      <w:r w:rsidR="00232C7F">
        <w:t>g</w:t>
      </w:r>
      <w:r w:rsidR="00AD293C">
        <w:t xml:space="preserve">. Drugą pod względem liczby wskazań stanowią firmy, które planują działania </w:t>
      </w:r>
      <w:r w:rsidR="00227E32">
        <w:t>polegające na wprowadzeniu</w:t>
      </w:r>
      <w:r w:rsidR="00227E32" w:rsidRPr="009C3FAB">
        <w:t xml:space="preserve"> nowych technologii</w:t>
      </w:r>
      <w:r w:rsidR="00227E32">
        <w:t>, r</w:t>
      </w:r>
      <w:r w:rsidR="00227E32" w:rsidRPr="009C3FAB">
        <w:t>ozszerzenie zakresu produk</w:t>
      </w:r>
      <w:r w:rsidR="00227E32">
        <w:t>cji, działalności handlowej bądź</w:t>
      </w:r>
      <w:r w:rsidR="00227E32" w:rsidRPr="009C3FAB">
        <w:t xml:space="preserve"> świadczonych usług</w:t>
      </w:r>
      <w:r w:rsidR="00227E32">
        <w:t>, a także obniżeniu</w:t>
      </w:r>
      <w:r w:rsidR="00227E32" w:rsidRPr="009C3FAB">
        <w:t xml:space="preserve"> zużycia energii, materiałów i surowców</w:t>
      </w:r>
      <w:r w:rsidR="00232C7F">
        <w:t>. Są to działania</w:t>
      </w:r>
      <w:r w:rsidR="00227E32">
        <w:t xml:space="preserve">, które należy ocenić jak najbardziej </w:t>
      </w:r>
      <w:r w:rsidR="0011694A">
        <w:t>pozytywnie, ponieważ świadczą o </w:t>
      </w:r>
      <w:r w:rsidR="00227E32">
        <w:t>dostosowywaniu się przedsiębiorstw do realiów występujących na rynku. Działania te po części mają także charakter strukturalny, gdyż zmierzają do poprawy produktywności prowadzonej produkcji lub świadczonych usług. Ich efektem będzie osiągnięcie przez firmę przewagi konkurencyjnej w danej branży, a także najprawdo</w:t>
      </w:r>
      <w:r w:rsidR="0011694A">
        <w:t>podobniej zwiększenie udziału w </w:t>
      </w:r>
      <w:r w:rsidR="00227E32">
        <w:t>rynku. Ponadto przedsiębiorcy planują podjąć działania z zakresu ochrony</w:t>
      </w:r>
      <w:r w:rsidR="00227E32" w:rsidRPr="009C3FAB">
        <w:t xml:space="preserve"> środowiska naturalnego</w:t>
      </w:r>
      <w:r w:rsidR="00227E32">
        <w:t xml:space="preserve"> i </w:t>
      </w:r>
      <w:r w:rsidR="003A1E3E">
        <w:t>rozpocząć realizację wspólnych przedsięwzięć</w:t>
      </w:r>
      <w:r w:rsidR="00227E32" w:rsidRPr="009C3FAB">
        <w:t xml:space="preserve"> z firmami zagranicznymi</w:t>
      </w:r>
      <w:r w:rsidR="003A1E3E">
        <w:t xml:space="preserve">. Wszystkie wymienione dziedziny potencjalnych inwestycji są pochodną dogłębnej analizy warunków rynkowych i przekładają się na działania mające być realną i skuteczną odpowiedzią na zachodzące zmiany w sferze gospodarczej. </w:t>
      </w:r>
    </w:p>
    <w:p w:rsidR="005F0FA4" w:rsidRDefault="000D013A" w:rsidP="005F0FA4">
      <w:pPr>
        <w:pStyle w:val="wykres1"/>
        <w:rPr>
          <w:lang w:eastAsia="ar-SA"/>
        </w:rPr>
      </w:pPr>
      <w:bookmarkStart w:id="52" w:name="_Toc386800759"/>
      <w:r>
        <w:rPr>
          <w:lang w:eastAsia="ar-SA"/>
        </w:rPr>
        <w:lastRenderedPageBreak/>
        <w:t>Wykres 18</w:t>
      </w:r>
      <w:r w:rsidR="005F0FA4">
        <w:rPr>
          <w:lang w:eastAsia="ar-SA"/>
        </w:rPr>
        <w:t>. Dziedziny potencjalnych inw</w:t>
      </w:r>
      <w:r w:rsidR="00ED1967">
        <w:rPr>
          <w:lang w:eastAsia="ar-SA"/>
        </w:rPr>
        <w:t xml:space="preserve">estycji rozwojowych gostyńskich </w:t>
      </w:r>
      <w:r w:rsidR="005F0FA4">
        <w:rPr>
          <w:lang w:eastAsia="ar-SA"/>
        </w:rPr>
        <w:t>przedsiębiorstw</w:t>
      </w:r>
      <w:bookmarkEnd w:id="52"/>
    </w:p>
    <w:p w:rsidR="005F0FA4" w:rsidRDefault="00BD353F" w:rsidP="0011694A">
      <w:pPr>
        <w:pStyle w:val="Tekstpodstawowy"/>
        <w:spacing w:after="0"/>
        <w:jc w:val="center"/>
        <w:rPr>
          <w:lang w:eastAsia="ar-SA"/>
        </w:rPr>
      </w:pPr>
      <w:r>
        <w:rPr>
          <w:noProof/>
        </w:rPr>
        <w:drawing>
          <wp:inline distT="0" distB="0" distL="0" distR="0">
            <wp:extent cx="5741871" cy="4470654"/>
            <wp:effectExtent l="12205" t="6096" r="5374" b="0"/>
            <wp:docPr id="21"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F0FA4" w:rsidRDefault="0011694A" w:rsidP="00180400">
      <w:pPr>
        <w:spacing w:after="0" w:line="360" w:lineRule="auto"/>
        <w:jc w:val="center"/>
        <w:rPr>
          <w:rFonts w:ascii="Times New Roman" w:hAnsi="Times New Roman"/>
          <w:i/>
          <w:sz w:val="24"/>
          <w:szCs w:val="24"/>
        </w:rPr>
      </w:pPr>
      <w:r>
        <w:rPr>
          <w:rFonts w:ascii="Times New Roman" w:hAnsi="Times New Roman"/>
          <w:i/>
          <w:sz w:val="24"/>
          <w:szCs w:val="24"/>
        </w:rPr>
        <w:t>Źródło: O</w:t>
      </w:r>
      <w:r w:rsidR="005F0FA4" w:rsidRPr="00080318">
        <w:rPr>
          <w:rFonts w:ascii="Times New Roman" w:hAnsi="Times New Roman"/>
          <w:i/>
          <w:sz w:val="24"/>
          <w:szCs w:val="24"/>
        </w:rPr>
        <w:t>pracowanie własne</w:t>
      </w:r>
    </w:p>
    <w:p w:rsidR="00180400" w:rsidRPr="00080318" w:rsidRDefault="00180400" w:rsidP="00180400">
      <w:pPr>
        <w:spacing w:after="0" w:line="360" w:lineRule="auto"/>
        <w:jc w:val="center"/>
        <w:rPr>
          <w:rFonts w:ascii="Times New Roman" w:hAnsi="Times New Roman"/>
          <w:i/>
          <w:sz w:val="24"/>
          <w:szCs w:val="24"/>
        </w:rPr>
      </w:pPr>
    </w:p>
    <w:p w:rsidR="007D2A78" w:rsidRPr="007D2A78" w:rsidRDefault="007D2A78" w:rsidP="00180400">
      <w:pPr>
        <w:pStyle w:val="Tekstpodstawowy"/>
        <w:spacing w:after="0" w:line="360" w:lineRule="auto"/>
        <w:ind w:firstLine="709"/>
        <w:jc w:val="both"/>
        <w:rPr>
          <w:lang w:eastAsia="ar-SA"/>
        </w:rPr>
      </w:pPr>
      <w:r>
        <w:rPr>
          <w:lang w:eastAsia="ar-SA"/>
        </w:rPr>
        <w:t xml:space="preserve">Dopełnieniem informacji o kondycji ankietowanych firm jest również fakt, iż pomimo wahań koniunktury i niesprzyjających warunków gospodarczych gostyńskie przedsiębiorstwa były w stanie utrzymać wzrostową tendencję wydatków inwestycyjnych w ostatnich trzech latach – takiej odpowiedzi udzieliło blisko 70% respondentów. 17% zaznaczyło, że wydatki utrzymywały się </w:t>
      </w:r>
      <w:r w:rsidRPr="007D2A78">
        <w:t>mniej więcej na takim samym poziomie</w:t>
      </w:r>
      <w:r w:rsidR="00232C7F">
        <w:t>.</w:t>
      </w:r>
      <w:r w:rsidR="005E428B">
        <w:t xml:space="preserve"> </w:t>
      </w:r>
      <w:r>
        <w:t xml:space="preserve">Żadna z firm nie </w:t>
      </w:r>
      <w:r w:rsidR="00C8518A">
        <w:t xml:space="preserve">wskazała odpowiedzi oznaczającej spadek nakładów inwestycyjnych. Ostatnie trzy lata były szczególnie trudne </w:t>
      </w:r>
      <w:r w:rsidR="00232C7F">
        <w:t xml:space="preserve">dla rozwoju przedsiębiorczości. </w:t>
      </w:r>
      <w:r w:rsidR="00C8518A">
        <w:t>Brak symptomów ożywienia gospodarczego i spadająca konsumpcja zachęcała raczej do oszczędzania i powstrzymywania się przed jakimikolwiek działaniami inwestycyjnymi.</w:t>
      </w:r>
      <w:r w:rsidR="00E01451">
        <w:t xml:space="preserve"> Pomimo tych niekorzystnych okoliczności gostyńskie firmy </w:t>
      </w:r>
      <w:r w:rsidR="005E428B">
        <w:t>nie tylko utrzymały dotychc</w:t>
      </w:r>
      <w:r w:rsidR="002F51E0">
        <w:t>zasową działalność</w:t>
      </w:r>
      <w:r w:rsidR="0011694A">
        <w:t>, ale były w </w:t>
      </w:r>
      <w:r w:rsidR="005E428B">
        <w:t>stanie ją również rozwijać.</w:t>
      </w:r>
    </w:p>
    <w:p w:rsidR="007D2A78" w:rsidRDefault="007D2A78" w:rsidP="00096F58">
      <w:pPr>
        <w:pStyle w:val="Tekstpodstawowy"/>
        <w:spacing w:after="0" w:line="360" w:lineRule="auto"/>
        <w:ind w:firstLine="709"/>
        <w:jc w:val="both"/>
        <w:rPr>
          <w:lang w:eastAsia="ar-SA"/>
        </w:rPr>
      </w:pPr>
    </w:p>
    <w:p w:rsidR="007D2A78" w:rsidRDefault="000D013A" w:rsidP="007D2A78">
      <w:pPr>
        <w:pStyle w:val="wykres1"/>
        <w:rPr>
          <w:lang w:eastAsia="ar-SA"/>
        </w:rPr>
      </w:pPr>
      <w:bookmarkStart w:id="53" w:name="_Toc386800760"/>
      <w:r>
        <w:rPr>
          <w:lang w:eastAsia="ar-SA"/>
        </w:rPr>
        <w:lastRenderedPageBreak/>
        <w:t>Wykres 19</w:t>
      </w:r>
      <w:r w:rsidR="007D2A78">
        <w:rPr>
          <w:lang w:eastAsia="ar-SA"/>
        </w:rPr>
        <w:t>. Ocena zmian wielkości wydatków inwestycyjnych</w:t>
      </w:r>
      <w:r w:rsidR="00F14CA1">
        <w:rPr>
          <w:lang w:eastAsia="ar-SA"/>
        </w:rPr>
        <w:t xml:space="preserve"> w ostatnich trzech latach</w:t>
      </w:r>
      <w:bookmarkEnd w:id="53"/>
    </w:p>
    <w:p w:rsidR="007D2A78" w:rsidRDefault="00BD353F" w:rsidP="003041A8">
      <w:pPr>
        <w:pStyle w:val="Tekstpodstawowy"/>
        <w:spacing w:after="0"/>
        <w:jc w:val="both"/>
        <w:rPr>
          <w:lang w:eastAsia="ar-SA"/>
        </w:rPr>
      </w:pPr>
      <w:r>
        <w:rPr>
          <w:noProof/>
        </w:rPr>
        <w:drawing>
          <wp:inline distT="0" distB="0" distL="0" distR="0">
            <wp:extent cx="5763649" cy="3293604"/>
            <wp:effectExtent l="12196" t="6107" r="7735" b="1654"/>
            <wp:docPr id="22"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2A78" w:rsidRPr="00080318" w:rsidRDefault="003041A8" w:rsidP="00180400">
      <w:pPr>
        <w:spacing w:after="0" w:line="360" w:lineRule="auto"/>
        <w:jc w:val="center"/>
        <w:rPr>
          <w:rFonts w:ascii="Times New Roman" w:hAnsi="Times New Roman"/>
          <w:i/>
          <w:sz w:val="24"/>
          <w:szCs w:val="24"/>
        </w:rPr>
      </w:pPr>
      <w:r>
        <w:rPr>
          <w:rFonts w:ascii="Times New Roman" w:hAnsi="Times New Roman"/>
          <w:i/>
          <w:sz w:val="24"/>
          <w:szCs w:val="24"/>
        </w:rPr>
        <w:t>Źródło: O</w:t>
      </w:r>
      <w:r w:rsidR="007D2A78" w:rsidRPr="00080318">
        <w:rPr>
          <w:rFonts w:ascii="Times New Roman" w:hAnsi="Times New Roman"/>
          <w:i/>
          <w:sz w:val="24"/>
          <w:szCs w:val="24"/>
        </w:rPr>
        <w:t>pracowanie własne</w:t>
      </w:r>
    </w:p>
    <w:p w:rsidR="007D2A78" w:rsidRDefault="007D2A78" w:rsidP="00180400">
      <w:pPr>
        <w:pStyle w:val="Tekstpodstawowy"/>
        <w:spacing w:after="0" w:line="360" w:lineRule="auto"/>
        <w:ind w:firstLine="709"/>
        <w:jc w:val="both"/>
        <w:rPr>
          <w:lang w:eastAsia="ar-SA"/>
        </w:rPr>
      </w:pPr>
    </w:p>
    <w:p w:rsidR="00F14CA1" w:rsidRDefault="00600B64" w:rsidP="00180400">
      <w:pPr>
        <w:pStyle w:val="Tekstpodstawowy"/>
        <w:spacing w:after="0" w:line="360" w:lineRule="auto"/>
        <w:ind w:firstLine="709"/>
        <w:jc w:val="both"/>
        <w:rPr>
          <w:bCs/>
        </w:rPr>
      </w:pPr>
      <w:r>
        <w:rPr>
          <w:lang w:eastAsia="ar-SA"/>
        </w:rPr>
        <w:t xml:space="preserve">Do </w:t>
      </w:r>
      <w:r w:rsidR="00F14CA1">
        <w:rPr>
          <w:lang w:eastAsia="ar-SA"/>
        </w:rPr>
        <w:t>objętych badaniem</w:t>
      </w:r>
      <w:r>
        <w:rPr>
          <w:lang w:eastAsia="ar-SA"/>
        </w:rPr>
        <w:t xml:space="preserve"> przedsiębiorstw</w:t>
      </w:r>
      <w:r w:rsidR="00F14CA1">
        <w:rPr>
          <w:lang w:eastAsia="ar-SA"/>
        </w:rPr>
        <w:t xml:space="preserve">, które nie są zlokalizowane na terenie strefy </w:t>
      </w:r>
      <w:r w:rsidR="00D556A1">
        <w:rPr>
          <w:lang w:eastAsia="ar-SA"/>
        </w:rPr>
        <w:t>gospodarczej</w:t>
      </w:r>
      <w:r w:rsidR="00F14CA1">
        <w:rPr>
          <w:lang w:eastAsia="ar-SA"/>
        </w:rPr>
        <w:t xml:space="preserve"> w </w:t>
      </w:r>
      <w:r w:rsidR="00232C7F">
        <w:rPr>
          <w:lang w:eastAsia="ar-SA"/>
        </w:rPr>
        <w:t>Czachorowie skierowano</w:t>
      </w:r>
      <w:r w:rsidR="00F14CA1">
        <w:rPr>
          <w:lang w:eastAsia="ar-SA"/>
        </w:rPr>
        <w:t xml:space="preserve"> pytanie o ich ewentualne plany inwestycyjne. Na pytanie</w:t>
      </w:r>
      <w:r w:rsidR="001509C1">
        <w:rPr>
          <w:lang w:eastAsia="ar-SA"/>
        </w:rPr>
        <w:t xml:space="preserve">: </w:t>
      </w:r>
      <w:r w:rsidR="00F14CA1" w:rsidRPr="001509C1">
        <w:rPr>
          <w:bCs/>
          <w:i/>
        </w:rPr>
        <w:t xml:space="preserve">czy w sytuacji dalszego rozwoju </w:t>
      </w:r>
      <w:r w:rsidR="001509C1" w:rsidRPr="001509C1">
        <w:rPr>
          <w:bCs/>
          <w:i/>
        </w:rPr>
        <w:t xml:space="preserve">strefy </w:t>
      </w:r>
      <w:r>
        <w:rPr>
          <w:bCs/>
          <w:i/>
        </w:rPr>
        <w:t>gospodarcze</w:t>
      </w:r>
      <w:r w:rsidR="00680765">
        <w:rPr>
          <w:bCs/>
          <w:i/>
        </w:rPr>
        <w:t>j</w:t>
      </w:r>
      <w:r w:rsidR="001509C1" w:rsidRPr="001509C1">
        <w:rPr>
          <w:bCs/>
          <w:i/>
        </w:rPr>
        <w:t xml:space="preserve"> w Czachorowie</w:t>
      </w:r>
      <w:r w:rsidR="00F14CA1" w:rsidRPr="001509C1">
        <w:rPr>
          <w:bCs/>
          <w:i/>
        </w:rPr>
        <w:t xml:space="preserve">, np. poprzez ofertę dodatkowych </w:t>
      </w:r>
      <w:r w:rsidR="001509C1" w:rsidRPr="001509C1">
        <w:rPr>
          <w:bCs/>
          <w:i/>
        </w:rPr>
        <w:t xml:space="preserve">terenów inwestycyjnych, </w:t>
      </w:r>
      <w:r w:rsidR="00F14CA1" w:rsidRPr="001509C1">
        <w:rPr>
          <w:bCs/>
          <w:i/>
        </w:rPr>
        <w:t>firma byłaby zainteresowana rozwojem działalności w obrębie tej strefy</w:t>
      </w:r>
      <w:r w:rsidR="001509C1">
        <w:rPr>
          <w:bCs/>
        </w:rPr>
        <w:t>? 17% ankietowanych firm udzieliło odpowiedzi twierdzącej. Oznacza to, iż potencjalni inwestorzy zainteresowani nowymi terenami inwestycyjnymi w</w:t>
      </w:r>
      <w:r w:rsidR="002C7125">
        <w:rPr>
          <w:bCs/>
        </w:rPr>
        <w:t> </w:t>
      </w:r>
      <w:r w:rsidR="001509C1">
        <w:rPr>
          <w:bCs/>
        </w:rPr>
        <w:t xml:space="preserve">strefie </w:t>
      </w:r>
      <w:r>
        <w:rPr>
          <w:bCs/>
        </w:rPr>
        <w:t>gospodarczej</w:t>
      </w:r>
      <w:r w:rsidR="001509C1">
        <w:rPr>
          <w:bCs/>
        </w:rPr>
        <w:t xml:space="preserve"> znajdują się wśród gostyńskich przedsiębiorstw. Zatem pozyskanie dodatkowych terenów inwestycyjnych w strefie może być bodźcem stymulującym działanie inwestycyjne lokalnych przedsiębiorstw. Jest to cenna informacja, która powinna zostać uwzględniona w planach strategicznych podejmowanych przez władze gminy.</w:t>
      </w:r>
    </w:p>
    <w:p w:rsidR="00232C7F" w:rsidRDefault="00232C7F" w:rsidP="001509C1">
      <w:pPr>
        <w:pStyle w:val="Tekstpodstawowy"/>
        <w:spacing w:after="0" w:line="360" w:lineRule="auto"/>
        <w:ind w:firstLine="709"/>
        <w:jc w:val="both"/>
        <w:rPr>
          <w:lang w:eastAsia="ar-SA"/>
        </w:rPr>
      </w:pPr>
    </w:p>
    <w:p w:rsidR="00180400" w:rsidRDefault="00180400" w:rsidP="001509C1">
      <w:pPr>
        <w:pStyle w:val="Tekstpodstawowy"/>
        <w:spacing w:after="0" w:line="360" w:lineRule="auto"/>
        <w:ind w:firstLine="709"/>
        <w:jc w:val="both"/>
        <w:rPr>
          <w:lang w:eastAsia="ar-SA"/>
        </w:rPr>
      </w:pPr>
    </w:p>
    <w:p w:rsidR="00180400" w:rsidRDefault="00180400" w:rsidP="001509C1">
      <w:pPr>
        <w:pStyle w:val="Tekstpodstawowy"/>
        <w:spacing w:after="0" w:line="360" w:lineRule="auto"/>
        <w:ind w:firstLine="709"/>
        <w:jc w:val="both"/>
        <w:rPr>
          <w:lang w:eastAsia="ar-SA"/>
        </w:rPr>
      </w:pPr>
    </w:p>
    <w:p w:rsidR="00180400" w:rsidRDefault="00180400" w:rsidP="001509C1">
      <w:pPr>
        <w:pStyle w:val="Tekstpodstawowy"/>
        <w:spacing w:after="0" w:line="360" w:lineRule="auto"/>
        <w:ind w:firstLine="709"/>
        <w:jc w:val="both"/>
        <w:rPr>
          <w:lang w:eastAsia="ar-SA"/>
        </w:rPr>
      </w:pPr>
    </w:p>
    <w:p w:rsidR="00180400" w:rsidRDefault="00180400" w:rsidP="001509C1">
      <w:pPr>
        <w:pStyle w:val="Tekstpodstawowy"/>
        <w:spacing w:after="0" w:line="360" w:lineRule="auto"/>
        <w:ind w:firstLine="709"/>
        <w:jc w:val="both"/>
        <w:rPr>
          <w:lang w:eastAsia="ar-SA"/>
        </w:rPr>
      </w:pPr>
    </w:p>
    <w:p w:rsidR="00180400" w:rsidRDefault="00180400" w:rsidP="001509C1">
      <w:pPr>
        <w:pStyle w:val="Tekstpodstawowy"/>
        <w:spacing w:after="0" w:line="360" w:lineRule="auto"/>
        <w:ind w:firstLine="709"/>
        <w:jc w:val="both"/>
        <w:rPr>
          <w:lang w:eastAsia="ar-SA"/>
        </w:rPr>
      </w:pPr>
    </w:p>
    <w:p w:rsidR="00180400" w:rsidRPr="001509C1" w:rsidRDefault="00180400" w:rsidP="001509C1">
      <w:pPr>
        <w:pStyle w:val="Tekstpodstawowy"/>
        <w:spacing w:after="0" w:line="360" w:lineRule="auto"/>
        <w:ind w:firstLine="709"/>
        <w:jc w:val="both"/>
        <w:rPr>
          <w:lang w:eastAsia="ar-SA"/>
        </w:rPr>
      </w:pPr>
    </w:p>
    <w:p w:rsidR="005F0FA4" w:rsidRDefault="000D013A" w:rsidP="00780CE1">
      <w:pPr>
        <w:pStyle w:val="wykres1"/>
        <w:rPr>
          <w:lang w:eastAsia="ar-SA"/>
        </w:rPr>
      </w:pPr>
      <w:bookmarkStart w:id="54" w:name="_Toc386800761"/>
      <w:r>
        <w:rPr>
          <w:lang w:eastAsia="ar-SA"/>
        </w:rPr>
        <w:lastRenderedPageBreak/>
        <w:t>Wykres 20</w:t>
      </w:r>
      <w:r w:rsidR="005F0FA4">
        <w:rPr>
          <w:lang w:eastAsia="ar-SA"/>
        </w:rPr>
        <w:t xml:space="preserve">. Zainteresowanie </w:t>
      </w:r>
      <w:r w:rsidR="00780CE1">
        <w:rPr>
          <w:lang w:eastAsia="ar-SA"/>
        </w:rPr>
        <w:t>dalszym rozwojem</w:t>
      </w:r>
      <w:r w:rsidR="00D4403B">
        <w:rPr>
          <w:lang w:eastAsia="ar-SA"/>
        </w:rPr>
        <w:t xml:space="preserve"> </w:t>
      </w:r>
      <w:r w:rsidR="00057497">
        <w:rPr>
          <w:lang w:eastAsia="ar-SA"/>
        </w:rPr>
        <w:t>firmy w s</w:t>
      </w:r>
      <w:r w:rsidR="00D4403B">
        <w:rPr>
          <w:lang w:eastAsia="ar-SA"/>
        </w:rPr>
        <w:t xml:space="preserve">trefie </w:t>
      </w:r>
      <w:r w:rsidR="00C166E8">
        <w:rPr>
          <w:lang w:eastAsia="ar-SA"/>
        </w:rPr>
        <w:t>gospodarczej</w:t>
      </w:r>
      <w:r w:rsidR="00057497">
        <w:rPr>
          <w:lang w:eastAsia="ar-SA"/>
        </w:rPr>
        <w:t xml:space="preserve"> </w:t>
      </w:r>
      <w:r w:rsidR="00D4403B">
        <w:rPr>
          <w:lang w:eastAsia="ar-SA"/>
        </w:rPr>
        <w:t>w </w:t>
      </w:r>
      <w:r w:rsidR="00780CE1">
        <w:rPr>
          <w:lang w:eastAsia="ar-SA"/>
        </w:rPr>
        <w:t>Czachorowie</w:t>
      </w:r>
      <w:bookmarkEnd w:id="54"/>
    </w:p>
    <w:p w:rsidR="00780CE1" w:rsidRDefault="00BD353F" w:rsidP="003041A8">
      <w:pPr>
        <w:pStyle w:val="Tekstpodstawowy"/>
        <w:spacing w:after="0"/>
        <w:jc w:val="center"/>
        <w:rPr>
          <w:lang w:eastAsia="ar-SA"/>
        </w:rPr>
      </w:pPr>
      <w:r>
        <w:rPr>
          <w:noProof/>
        </w:rPr>
        <w:drawing>
          <wp:inline distT="0" distB="0" distL="0" distR="0">
            <wp:extent cx="5690718" cy="3045706"/>
            <wp:effectExtent l="12185" t="6104" r="8922" b="0"/>
            <wp:docPr id="23"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0CE1" w:rsidRPr="00080318" w:rsidRDefault="003041A8" w:rsidP="00180400">
      <w:pPr>
        <w:spacing w:after="0" w:line="360" w:lineRule="auto"/>
        <w:jc w:val="center"/>
        <w:rPr>
          <w:rFonts w:ascii="Times New Roman" w:hAnsi="Times New Roman"/>
          <w:i/>
          <w:sz w:val="24"/>
          <w:szCs w:val="24"/>
        </w:rPr>
      </w:pPr>
      <w:r>
        <w:rPr>
          <w:rFonts w:ascii="Times New Roman" w:hAnsi="Times New Roman"/>
          <w:i/>
          <w:sz w:val="24"/>
          <w:szCs w:val="24"/>
        </w:rPr>
        <w:t>Źródło: O</w:t>
      </w:r>
      <w:r w:rsidR="00780CE1" w:rsidRPr="00080318">
        <w:rPr>
          <w:rFonts w:ascii="Times New Roman" w:hAnsi="Times New Roman"/>
          <w:i/>
          <w:sz w:val="24"/>
          <w:szCs w:val="24"/>
        </w:rPr>
        <w:t>pracowanie własne</w:t>
      </w:r>
    </w:p>
    <w:p w:rsidR="005F0FA4" w:rsidRDefault="005F0FA4" w:rsidP="00180400">
      <w:pPr>
        <w:pStyle w:val="Tekstpodstawowy"/>
        <w:spacing w:after="0" w:line="360" w:lineRule="auto"/>
        <w:ind w:firstLine="709"/>
        <w:jc w:val="both"/>
        <w:rPr>
          <w:lang w:eastAsia="ar-SA"/>
        </w:rPr>
      </w:pPr>
    </w:p>
    <w:p w:rsidR="001509C1" w:rsidRDefault="001509C1" w:rsidP="00180400">
      <w:pPr>
        <w:pStyle w:val="Tekstpodstawowy"/>
        <w:spacing w:after="0" w:line="360" w:lineRule="auto"/>
        <w:ind w:firstLine="709"/>
        <w:jc w:val="both"/>
      </w:pPr>
      <w:r>
        <w:rPr>
          <w:lang w:eastAsia="ar-SA"/>
        </w:rPr>
        <w:t>Gostyńskie firmy uczestniczące w badaniu poproszono również o wskazanie dziedzin specyficznych dla Gostynia, które mogą być atrakcyjne dla potencjalnych inwestorów. Celem t</w:t>
      </w:r>
      <w:r w:rsidR="00125AED">
        <w:rPr>
          <w:lang w:eastAsia="ar-SA"/>
        </w:rPr>
        <w:t xml:space="preserve">ego pytania była identyfikacja </w:t>
      </w:r>
      <w:r>
        <w:t>kierunku rozwoju przedsiębiorczości w kontekście obecnej sytuacji gospodarczej oraz w odniesieniu do oceny potencjaln</w:t>
      </w:r>
      <w:r w:rsidR="00125AED">
        <w:t>ych szans i barier otoczenia gminy Gostyń, dokona</w:t>
      </w:r>
      <w:r w:rsidR="00470F4D">
        <w:t>na</w:t>
      </w:r>
      <w:r w:rsidR="00125AED">
        <w:t xml:space="preserve"> z punktu widzenia lokalnych przedsiębiorców.</w:t>
      </w:r>
      <w:r w:rsidR="00470F4D">
        <w:t xml:space="preserve"> Przedsiębiorcy ci stanowią główna grupę </w:t>
      </w:r>
      <w:proofErr w:type="spellStart"/>
      <w:r w:rsidR="00470F4D">
        <w:t>interesariuszy</w:t>
      </w:r>
      <w:proofErr w:type="spellEnd"/>
      <w:r w:rsidR="00470F4D">
        <w:t xml:space="preserve"> biorących udział w procesie rozwoju lokalnej przedsiębiorczości, a zwłaszcza w procesie kształtowania kierunków jej rozwoju. Uzyskane wyniki stanowią punkt wyjścia do dalszych rozważań w tym zakresie.</w:t>
      </w:r>
    </w:p>
    <w:p w:rsidR="00470F4D" w:rsidRDefault="00470F4D" w:rsidP="00096F58">
      <w:pPr>
        <w:pStyle w:val="Tekstpodstawowy"/>
        <w:spacing w:after="0" w:line="360" w:lineRule="auto"/>
        <w:ind w:firstLine="709"/>
        <w:jc w:val="both"/>
        <w:rPr>
          <w:lang w:eastAsia="ar-SA"/>
        </w:rPr>
      </w:pPr>
      <w:r>
        <w:t>Zdaniem gostyńskich przedsiębiorców gmina Gostyń jest atrakcyjna dla inwestycji przemysłowych oraz związanych z przetwórstwem</w:t>
      </w:r>
      <w:r w:rsidR="00232C7F">
        <w:t xml:space="preserve"> rolno-spożywczym. Odpowiedzi te</w:t>
      </w:r>
      <w:r>
        <w:t xml:space="preserve"> uzyskały największą l</w:t>
      </w:r>
      <w:r w:rsidR="002F51E0">
        <w:t>iczbę wskazań. Na drugim miejscu</w:t>
      </w:r>
      <w:r>
        <w:t xml:space="preserve"> znalazł się hand</w:t>
      </w:r>
      <w:r w:rsidR="00232C7F">
        <w:t>el</w:t>
      </w:r>
      <w:r>
        <w:t xml:space="preserve"> i usługi. Ponadto zdaniem lokalnych przedsiębiorców pozostałe dziedziny warte zainwestowania to: turystyka, kultura i rozrywka oraz sport</w:t>
      </w:r>
      <w:r w:rsidR="00232C7F">
        <w:t xml:space="preserve">. </w:t>
      </w:r>
      <w:r w:rsidR="0002512A">
        <w:t xml:space="preserve">Wskazania ta należy uznać jako bardzo cenne, ponieważ wyznaczają pewien potencjalny kierunek rozwoju miasta i całej gminy. Kierunek ten to skoncentrowanie się </w:t>
      </w:r>
      <w:r w:rsidR="000A4034">
        <w:t>na wspieraniu i rozwoju sektora przedsię</w:t>
      </w:r>
      <w:r w:rsidR="00D4403B">
        <w:t>biorstw produkcyjnych i </w:t>
      </w:r>
      <w:r w:rsidR="000A4034">
        <w:t xml:space="preserve">usługowych wykorzystujących lokalny potencjał. Gmina Gostyń może stać się centrum lokalnej przedsiębiorczości oferującym przyjazny klimat dla prowadzenia działalności gospodarczej oraz aktywnie kształtującym swój wewnętrzny potencjał rozwojowy. </w:t>
      </w:r>
      <w:r w:rsidR="000A4034">
        <w:lastRenderedPageBreak/>
        <w:t xml:space="preserve">Elementem uzupełniającym i w pewnej mierze warunkującym rozwój przedsiębiorczości powinna być dbałość o dziedziny z jednej strony </w:t>
      </w:r>
      <w:r w:rsidR="000257B2">
        <w:t>będące ważnym walorem (atrakcją) lokalnego środowiska mogące przyciągać potencjalnych inwes</w:t>
      </w:r>
      <w:r w:rsidR="002F51E0">
        <w:t>torów, a z drugiej – wpływające</w:t>
      </w:r>
      <w:r w:rsidR="000257B2">
        <w:t xml:space="preserve"> na postawy (umiejętności) społeczne odpowiedzialne za występowanie cech formujących kapitał przedsiębiorczości.</w:t>
      </w:r>
    </w:p>
    <w:p w:rsidR="00780CE1" w:rsidRDefault="00780CE1" w:rsidP="000257B2">
      <w:pPr>
        <w:pStyle w:val="Tekstpodstawowy"/>
        <w:spacing w:after="0" w:line="360" w:lineRule="auto"/>
        <w:ind w:firstLine="709"/>
        <w:jc w:val="both"/>
        <w:rPr>
          <w:lang w:eastAsia="ar-SA"/>
        </w:rPr>
      </w:pPr>
    </w:p>
    <w:p w:rsidR="00780CE1" w:rsidRDefault="000D013A" w:rsidP="00780CE1">
      <w:pPr>
        <w:pStyle w:val="wykres1"/>
        <w:rPr>
          <w:lang w:eastAsia="ar-SA"/>
        </w:rPr>
      </w:pPr>
      <w:bookmarkStart w:id="55" w:name="_Toc386800762"/>
      <w:r>
        <w:rPr>
          <w:lang w:eastAsia="ar-SA"/>
        </w:rPr>
        <w:t>Wykres 21</w:t>
      </w:r>
      <w:r w:rsidR="00780CE1">
        <w:rPr>
          <w:lang w:eastAsia="ar-SA"/>
        </w:rPr>
        <w:t>. Dziedziny atrakcyjne dla inwestycji w gminie Gostyń</w:t>
      </w:r>
      <w:bookmarkEnd w:id="55"/>
    </w:p>
    <w:p w:rsidR="00780CE1" w:rsidRDefault="00BD353F" w:rsidP="003041A8">
      <w:pPr>
        <w:pStyle w:val="Tekstpodstawowy"/>
        <w:spacing w:after="0"/>
        <w:jc w:val="center"/>
        <w:rPr>
          <w:lang w:eastAsia="ar-SA"/>
        </w:rPr>
      </w:pPr>
      <w:r>
        <w:rPr>
          <w:noProof/>
        </w:rPr>
        <w:drawing>
          <wp:inline distT="0" distB="0" distL="0" distR="0">
            <wp:extent cx="5849781" cy="3282944"/>
            <wp:effectExtent l="12189" t="6102" r="4160" b="254"/>
            <wp:docPr id="24"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80CE1" w:rsidRPr="00080318" w:rsidRDefault="003041A8"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780CE1" w:rsidRPr="00080318">
        <w:rPr>
          <w:rFonts w:ascii="Times New Roman" w:hAnsi="Times New Roman"/>
          <w:i/>
          <w:sz w:val="24"/>
          <w:szCs w:val="24"/>
        </w:rPr>
        <w:t>pracowanie własne</w:t>
      </w:r>
    </w:p>
    <w:p w:rsidR="00780CE1" w:rsidRDefault="00780CE1" w:rsidP="00096F58">
      <w:pPr>
        <w:pStyle w:val="Tekstpodstawowy"/>
        <w:spacing w:after="0" w:line="360" w:lineRule="auto"/>
        <w:ind w:firstLine="709"/>
        <w:jc w:val="both"/>
        <w:rPr>
          <w:lang w:eastAsia="ar-SA"/>
        </w:rPr>
      </w:pPr>
    </w:p>
    <w:p w:rsidR="000257B2" w:rsidRDefault="000257B2" w:rsidP="00096F58">
      <w:pPr>
        <w:pStyle w:val="Tekstpodstawowy"/>
        <w:spacing w:after="0" w:line="360" w:lineRule="auto"/>
        <w:ind w:firstLine="709"/>
        <w:jc w:val="both"/>
        <w:rPr>
          <w:lang w:eastAsia="ar-SA"/>
        </w:rPr>
      </w:pPr>
    </w:p>
    <w:p w:rsidR="00780CE1" w:rsidRDefault="000257B2" w:rsidP="00B82F3B">
      <w:pPr>
        <w:pStyle w:val="Podtytu"/>
        <w:ind w:left="426"/>
      </w:pPr>
      <w:bookmarkStart w:id="56" w:name="_Toc389828381"/>
      <w:r>
        <w:t>3.3.2. Ocena jakości lokalnych usług publicznych</w:t>
      </w:r>
      <w:bookmarkEnd w:id="56"/>
    </w:p>
    <w:p w:rsidR="00C52C75" w:rsidRDefault="00C52C75" w:rsidP="00C52C75">
      <w:pPr>
        <w:pStyle w:val="Tekstpodstawowy"/>
        <w:spacing w:after="0" w:line="360" w:lineRule="auto"/>
        <w:jc w:val="both"/>
        <w:rPr>
          <w:lang w:eastAsia="ar-SA"/>
        </w:rPr>
      </w:pPr>
    </w:p>
    <w:p w:rsidR="00B321A6" w:rsidRPr="00B321A6" w:rsidRDefault="00B321A6" w:rsidP="00C52C75">
      <w:pPr>
        <w:pStyle w:val="Tekstpodstawowy"/>
        <w:spacing w:after="0" w:line="360" w:lineRule="auto"/>
        <w:jc w:val="both"/>
      </w:pPr>
      <w:r w:rsidRPr="00B321A6">
        <w:rPr>
          <w:lang w:eastAsia="ar-SA"/>
        </w:rPr>
        <w:t>Podstawowym zadaniem usług publicznych świadczonych przez administrację publiczną jest realizacja interesu publicznego polegającego na zaspokajaniu zbiorowych potrzeb lokalnej społeczności. Istotą usług publicznych powinno być zawsze dążenie do osiągania celów wyższych</w:t>
      </w:r>
      <w:r w:rsidR="002F51E0">
        <w:rPr>
          <w:lang w:eastAsia="ar-SA"/>
        </w:rPr>
        <w:t>,</w:t>
      </w:r>
      <w:r w:rsidRPr="00B321A6">
        <w:rPr>
          <w:lang w:eastAsia="ar-SA"/>
        </w:rPr>
        <w:t xml:space="preserve"> służących rozwojowi społeczno-gospodarczemu wspólnot obywateli. W takim kontekście kluczowe jest tworzenie sprzyjających warunków dla rozwoju przedsiębiorczości. Zadanie to ważne jest z punktu widzenia całego społeczeństwa, ponieważ dynamiczny </w:t>
      </w:r>
      <w:r w:rsidRPr="00B321A6">
        <w:t>rozwój przedsiębiorstw zgodnie z logiką procesów rynkowych jest fundamentalnym elementem szeroko pojętego rozwoju społecznego. Zapewnienie wysokiej jakości usług publicznych dla przedsiębiorstw prowadzi do</w:t>
      </w:r>
      <w:r w:rsidR="002C7125">
        <w:t xml:space="preserve"> poprawy spójności społecznej i </w:t>
      </w:r>
      <w:r w:rsidRPr="00B321A6">
        <w:t>terytorialnej w skali lokalnej</w:t>
      </w:r>
      <w:r>
        <w:t>,</w:t>
      </w:r>
      <w:r w:rsidRPr="00B321A6">
        <w:t xml:space="preserve"> </w:t>
      </w:r>
      <w:r w:rsidRPr="00B321A6">
        <w:lastRenderedPageBreak/>
        <w:t xml:space="preserve">regionalnej, krajowej i europejskiej, co z kolei przekłada się na zmniejszenie nierówności rozwojowych. </w:t>
      </w:r>
    </w:p>
    <w:p w:rsidR="00B321A6" w:rsidRDefault="00B321A6" w:rsidP="00B321A6">
      <w:pPr>
        <w:pStyle w:val="Tekstpodstawowy"/>
        <w:spacing w:after="0" w:line="360" w:lineRule="auto"/>
        <w:ind w:firstLine="709"/>
        <w:jc w:val="both"/>
        <w:rPr>
          <w:iCs/>
        </w:rPr>
      </w:pPr>
      <w:r>
        <w:t>Wśród problemów wskazywanych najczęściej przez polskich przedsiębiorców są bariery o charakterze administracyjnym i podatkowym, które pochłaniają czas, generują dodatkowe koszty, a w konsekwencji ograniczają możliwość pracy nad przedsięwzięciami rozwojowymi. Występująca biurokracja w wielu przypadkach może prowadzić do opóźnień lub nawet fiaska podejmowanych działań inwestycyjnych [</w:t>
      </w:r>
      <w:r w:rsidRPr="00AB3019">
        <w:t xml:space="preserve">Grant </w:t>
      </w:r>
      <w:proofErr w:type="spellStart"/>
      <w:r w:rsidRPr="00AB3019">
        <w:t>Thornton</w:t>
      </w:r>
      <w:proofErr w:type="spellEnd"/>
      <w:r>
        <w:t xml:space="preserve"> 2013]. Ponadto przedsiębiorcy zwracają uwagę na </w:t>
      </w:r>
      <w:r w:rsidRPr="00AB3019">
        <w:rPr>
          <w:bCs/>
          <w:iCs/>
        </w:rPr>
        <w:t xml:space="preserve">zbyt wysokie koszty pracy, </w:t>
      </w:r>
      <w:r>
        <w:rPr>
          <w:bCs/>
          <w:iCs/>
        </w:rPr>
        <w:t>n</w:t>
      </w:r>
      <w:r w:rsidRPr="00AB3019">
        <w:rPr>
          <w:bCs/>
          <w:iCs/>
        </w:rPr>
        <w:t xml:space="preserve">ieprecyzyjność przepisów </w:t>
      </w:r>
      <w:r w:rsidRPr="00AB3019">
        <w:rPr>
          <w:iCs/>
        </w:rPr>
        <w:t xml:space="preserve">oraz </w:t>
      </w:r>
      <w:r w:rsidRPr="00AB3019">
        <w:rPr>
          <w:bCs/>
          <w:iCs/>
        </w:rPr>
        <w:t xml:space="preserve">niestabilność prawa </w:t>
      </w:r>
      <w:r>
        <w:rPr>
          <w:iCs/>
        </w:rPr>
        <w:t xml:space="preserve">czy skomplikowane przepisy podatkowe [BCC 2011]. </w:t>
      </w:r>
    </w:p>
    <w:p w:rsidR="00B321A6" w:rsidRDefault="00B321A6" w:rsidP="00B321A6">
      <w:pPr>
        <w:pStyle w:val="Tekstpodstawowy"/>
        <w:spacing w:after="0" w:line="360" w:lineRule="auto"/>
        <w:ind w:firstLine="709"/>
        <w:jc w:val="both"/>
        <w:rPr>
          <w:rFonts w:eastAsia="MyriadPro-Light"/>
        </w:rPr>
      </w:pPr>
      <w:r>
        <w:rPr>
          <w:iCs/>
        </w:rPr>
        <w:t xml:space="preserve">Odpowiedzią na te problemy powinny być działania, które skutecznie doprowadzą do </w:t>
      </w:r>
      <w:r>
        <w:rPr>
          <w:rFonts w:eastAsia="Calibri"/>
        </w:rPr>
        <w:t>obniżenia kosztów i ryzyka</w:t>
      </w:r>
      <w:r w:rsidRPr="00F7296E">
        <w:rPr>
          <w:rFonts w:eastAsia="Calibri"/>
        </w:rPr>
        <w:t xml:space="preserve"> </w:t>
      </w:r>
      <w:r>
        <w:rPr>
          <w:rFonts w:eastAsia="Calibri"/>
        </w:rPr>
        <w:t>związanego z prowadzeniem działalności gospodarczej, a także zachęcą</w:t>
      </w:r>
      <w:r w:rsidRPr="00F7296E">
        <w:rPr>
          <w:rFonts w:eastAsia="Calibri"/>
        </w:rPr>
        <w:t xml:space="preserve"> do inwestowania.</w:t>
      </w:r>
      <w:r>
        <w:rPr>
          <w:rFonts w:eastAsia="Calibri"/>
        </w:rPr>
        <w:t xml:space="preserve"> Większość zasygnalizowanych problemów wymaga rozstrzygnięć na poziomie centralnym. Niemniej jednak władze </w:t>
      </w:r>
      <w:r>
        <w:rPr>
          <w:rFonts w:eastAsia="MyriadPro-Light"/>
        </w:rPr>
        <w:t>samorządowe w ramach dostępnych instrumentów również w znaczącym stopniu mogą przyczyniać się do kształtowania warunków sprzyjających funkcjonowaniu przedsiębiorstw. Dlatego też ocenie poddane zostały wybrane elementy lokalnych usług publicznych odpowiedzialnych za tworzenie klimatu dla rozwoju przedsiębiorczości.</w:t>
      </w:r>
    </w:p>
    <w:p w:rsidR="00B321A6" w:rsidRDefault="00B321A6" w:rsidP="00B321A6">
      <w:pPr>
        <w:pStyle w:val="Tekstpodstawowy"/>
        <w:spacing w:after="0" w:line="360" w:lineRule="auto"/>
        <w:ind w:firstLine="709"/>
        <w:jc w:val="both"/>
        <w:rPr>
          <w:rFonts w:eastAsia="MyriadPro-Light"/>
        </w:rPr>
      </w:pPr>
      <w:r>
        <w:rPr>
          <w:rFonts w:eastAsia="MyriadPro-Light"/>
        </w:rPr>
        <w:t xml:space="preserve">W pierwszej kolejności poproszono gostyńskich przedsiębiorców o ogólną ocenę oferowanego wsparcia przez administrację lokalną. Z uzyskanych odpowiedzi wynika, iż 38% respondentów oceniło ofertę wsparcia lokalnej administracji publicznej na poziomie dobrym, a co drugi na poziomie dostatecznym. Można zatem sądzić, iż w świetle skali problemów natury administracyjnej z jakimi muszą borykać się firmy, ogólne podejście samorządu lokalnego do współpracy z sektorem przedsiębiorstw jest zadowalające. Znajduje to również potwierdzenie we wcześniejszych analizach (zob. </w:t>
      </w:r>
      <w:r w:rsidRPr="00571C81">
        <w:rPr>
          <w:rFonts w:eastAsia="MyriadPro-Light"/>
        </w:rPr>
        <w:t xml:space="preserve">wykres </w:t>
      </w:r>
      <w:r w:rsidR="00571C81" w:rsidRPr="00571C81">
        <w:rPr>
          <w:rFonts w:eastAsia="MyriadPro-Light"/>
        </w:rPr>
        <w:t>15</w:t>
      </w:r>
      <w:r w:rsidRPr="00571C81">
        <w:rPr>
          <w:rFonts w:eastAsia="MyriadPro-Light"/>
        </w:rPr>
        <w:t>),</w:t>
      </w:r>
      <w:r>
        <w:rPr>
          <w:rFonts w:eastAsia="MyriadPro-Light"/>
        </w:rPr>
        <w:t xml:space="preserve"> które dowodzą, że główne bariery utrudniające prowadzenie działa</w:t>
      </w:r>
      <w:r w:rsidR="00FE39D3">
        <w:rPr>
          <w:rFonts w:eastAsia="MyriadPro-Light"/>
        </w:rPr>
        <w:t>lności gospodarczej na terenie ziemi g</w:t>
      </w:r>
      <w:r>
        <w:rPr>
          <w:rFonts w:eastAsia="MyriadPro-Light"/>
        </w:rPr>
        <w:t>ostyńskiej nie wynikają z pracy administracji samorządowej. Przedsiębiorcy doceniają starania władz gminy Gostyń na rzecz wspierania przedsiębiorczości. Zwracają jednak uwagę, iż można zrobić jeszcze więcej.</w:t>
      </w:r>
    </w:p>
    <w:p w:rsidR="00180400" w:rsidRDefault="00180400" w:rsidP="00B321A6">
      <w:pPr>
        <w:pStyle w:val="Tekstpodstawowy"/>
        <w:spacing w:after="0" w:line="360" w:lineRule="auto"/>
        <w:ind w:firstLine="709"/>
        <w:jc w:val="both"/>
        <w:rPr>
          <w:rFonts w:eastAsia="MyriadPro-Light"/>
        </w:rPr>
      </w:pPr>
    </w:p>
    <w:p w:rsidR="00180400" w:rsidRDefault="00180400" w:rsidP="00B321A6">
      <w:pPr>
        <w:pStyle w:val="Tekstpodstawowy"/>
        <w:spacing w:after="0" w:line="360" w:lineRule="auto"/>
        <w:ind w:firstLine="709"/>
        <w:jc w:val="both"/>
        <w:rPr>
          <w:rFonts w:eastAsia="MyriadPro-Light"/>
        </w:rPr>
      </w:pPr>
    </w:p>
    <w:p w:rsidR="00180400" w:rsidRDefault="00180400" w:rsidP="00B321A6">
      <w:pPr>
        <w:pStyle w:val="Tekstpodstawowy"/>
        <w:spacing w:after="0" w:line="360" w:lineRule="auto"/>
        <w:ind w:firstLine="709"/>
        <w:jc w:val="both"/>
        <w:rPr>
          <w:rFonts w:eastAsia="MyriadPro-Light"/>
        </w:rPr>
      </w:pPr>
    </w:p>
    <w:p w:rsidR="00180400" w:rsidRDefault="00180400" w:rsidP="00B321A6">
      <w:pPr>
        <w:pStyle w:val="Tekstpodstawowy"/>
        <w:spacing w:after="0" w:line="360" w:lineRule="auto"/>
        <w:ind w:firstLine="709"/>
        <w:jc w:val="both"/>
        <w:rPr>
          <w:rFonts w:eastAsia="MyriadPro-Light"/>
        </w:rPr>
      </w:pPr>
    </w:p>
    <w:p w:rsidR="00180400" w:rsidRPr="00F7296E" w:rsidRDefault="00180400" w:rsidP="00B321A6">
      <w:pPr>
        <w:pStyle w:val="Tekstpodstawowy"/>
        <w:spacing w:after="0" w:line="360" w:lineRule="auto"/>
        <w:ind w:firstLine="709"/>
        <w:jc w:val="both"/>
      </w:pPr>
    </w:p>
    <w:p w:rsidR="00B321A6" w:rsidRDefault="000D013A" w:rsidP="00B321A6">
      <w:pPr>
        <w:pStyle w:val="wykres1"/>
        <w:rPr>
          <w:lang w:eastAsia="ar-SA"/>
        </w:rPr>
      </w:pPr>
      <w:bookmarkStart w:id="57" w:name="_Toc386800763"/>
      <w:r>
        <w:rPr>
          <w:lang w:eastAsia="ar-SA"/>
        </w:rPr>
        <w:lastRenderedPageBreak/>
        <w:t>Wykres 22</w:t>
      </w:r>
      <w:r w:rsidR="00B321A6">
        <w:rPr>
          <w:lang w:eastAsia="ar-SA"/>
        </w:rPr>
        <w:t>. Ocena wsparcia oferowanego dla lokalnych przedsiębiorstw</w:t>
      </w:r>
      <w:bookmarkEnd w:id="57"/>
    </w:p>
    <w:p w:rsidR="00B321A6" w:rsidRDefault="00BD353F" w:rsidP="002C7125">
      <w:pPr>
        <w:pStyle w:val="Tekstpodstawowy"/>
        <w:spacing w:after="0"/>
        <w:jc w:val="center"/>
        <w:rPr>
          <w:lang w:eastAsia="ar-SA"/>
        </w:rPr>
      </w:pPr>
      <w:r>
        <w:rPr>
          <w:noProof/>
        </w:rPr>
        <w:drawing>
          <wp:inline distT="0" distB="0" distL="0" distR="0">
            <wp:extent cx="5788618" cy="2676838"/>
            <wp:effectExtent l="19050" t="0" r="21632" b="9212"/>
            <wp:docPr id="2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321A6" w:rsidRPr="00080318" w:rsidRDefault="002C7125"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B321A6" w:rsidRPr="00080318">
        <w:rPr>
          <w:rFonts w:ascii="Times New Roman" w:hAnsi="Times New Roman"/>
          <w:i/>
          <w:sz w:val="24"/>
          <w:szCs w:val="24"/>
        </w:rPr>
        <w:t>pracowanie własne</w:t>
      </w:r>
    </w:p>
    <w:p w:rsidR="00B321A6" w:rsidRDefault="00B321A6" w:rsidP="00B321A6">
      <w:pPr>
        <w:pStyle w:val="Tekstpodstawowy"/>
        <w:spacing w:after="0" w:line="360" w:lineRule="auto"/>
        <w:ind w:firstLine="709"/>
        <w:jc w:val="both"/>
        <w:rPr>
          <w:lang w:eastAsia="ar-SA"/>
        </w:rPr>
      </w:pPr>
    </w:p>
    <w:p w:rsidR="00B321A6" w:rsidRDefault="00B321A6" w:rsidP="00B321A6">
      <w:pPr>
        <w:pStyle w:val="Tekstpodstawowy"/>
        <w:spacing w:after="0" w:line="360" w:lineRule="auto"/>
        <w:ind w:firstLine="709"/>
        <w:jc w:val="both"/>
        <w:rPr>
          <w:lang w:eastAsia="ar-SA"/>
        </w:rPr>
      </w:pPr>
      <w:r>
        <w:rPr>
          <w:lang w:eastAsia="ar-SA"/>
        </w:rPr>
        <w:t xml:space="preserve">W ocenie gostyńskich przedsiębiorców oferta terenów </w:t>
      </w:r>
      <w:r w:rsidR="002F51E0">
        <w:rPr>
          <w:lang w:eastAsia="ar-SA"/>
        </w:rPr>
        <w:t>inwestycyjnych oraz obiektów do</w:t>
      </w:r>
      <w:r>
        <w:rPr>
          <w:lang w:eastAsia="ar-SA"/>
        </w:rPr>
        <w:t xml:space="preserve"> prowadzenia działalności gospodarczej jest wystarczająca – 90% ankietowanych firm oceniło ją na poziomie dobrym i dostatecznym. Respondenci posiadali informacje o tym, że badanie prowadzone jest w związku z planami dalszeg</w:t>
      </w:r>
      <w:r w:rsidR="002C7125">
        <w:rPr>
          <w:lang w:eastAsia="ar-SA"/>
        </w:rPr>
        <w:t xml:space="preserve">o rozwoju strefy </w:t>
      </w:r>
      <w:r w:rsidR="00C166E8">
        <w:rPr>
          <w:lang w:eastAsia="ar-SA"/>
        </w:rPr>
        <w:t>gospodarczej</w:t>
      </w:r>
      <w:r w:rsidR="002C7125">
        <w:rPr>
          <w:lang w:eastAsia="ar-SA"/>
        </w:rPr>
        <w:t xml:space="preserve"> w </w:t>
      </w:r>
      <w:r>
        <w:rPr>
          <w:lang w:eastAsia="ar-SA"/>
        </w:rPr>
        <w:t>Czachorowie. Można więc przypuszczać, iż pozytywnie odnieśli się nie tylko do obecnego stanu terenów przeznaczonych pod działalność gospodarczą, ale również pozytywnie odnieśli się do planowanych w tym zakresie działań.</w:t>
      </w:r>
    </w:p>
    <w:p w:rsidR="00B321A6" w:rsidRDefault="00B321A6" w:rsidP="00B321A6">
      <w:pPr>
        <w:pStyle w:val="Tekstpodstawowy"/>
        <w:spacing w:after="0" w:line="360" w:lineRule="auto"/>
        <w:ind w:firstLine="709"/>
        <w:jc w:val="both"/>
        <w:rPr>
          <w:lang w:eastAsia="ar-SA"/>
        </w:rPr>
      </w:pPr>
    </w:p>
    <w:p w:rsidR="00B321A6" w:rsidRDefault="000D013A" w:rsidP="00B321A6">
      <w:pPr>
        <w:pStyle w:val="wykres1"/>
        <w:rPr>
          <w:lang w:eastAsia="ar-SA"/>
        </w:rPr>
      </w:pPr>
      <w:bookmarkStart w:id="58" w:name="_Toc386800764"/>
      <w:r>
        <w:rPr>
          <w:lang w:eastAsia="ar-SA"/>
        </w:rPr>
        <w:t>Wykres 23</w:t>
      </w:r>
      <w:r w:rsidR="00B321A6">
        <w:rPr>
          <w:lang w:eastAsia="ar-SA"/>
        </w:rPr>
        <w:t>. Ocena oferty terenów i budynków dla przedsiębiorców</w:t>
      </w:r>
      <w:bookmarkEnd w:id="58"/>
    </w:p>
    <w:p w:rsidR="00B321A6" w:rsidRDefault="00BD353F" w:rsidP="002C7125">
      <w:pPr>
        <w:pStyle w:val="Tekstpodstawowy"/>
        <w:spacing w:after="0"/>
        <w:jc w:val="center"/>
        <w:rPr>
          <w:lang w:eastAsia="ar-SA"/>
        </w:rPr>
      </w:pPr>
      <w:r>
        <w:rPr>
          <w:noProof/>
        </w:rPr>
        <w:drawing>
          <wp:inline distT="0" distB="0" distL="0" distR="0">
            <wp:extent cx="5824009" cy="2879345"/>
            <wp:effectExtent l="12200" t="6095" r="6426" b="0"/>
            <wp:docPr id="26"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F7C8A" w:rsidRPr="002C7125" w:rsidRDefault="00B321A6" w:rsidP="002C7125">
      <w:pPr>
        <w:spacing w:after="0" w:line="240" w:lineRule="auto"/>
        <w:jc w:val="center"/>
        <w:rPr>
          <w:rFonts w:ascii="Times New Roman" w:hAnsi="Times New Roman"/>
          <w:i/>
          <w:sz w:val="24"/>
          <w:szCs w:val="24"/>
        </w:rPr>
      </w:pPr>
      <w:r w:rsidRPr="00080318">
        <w:rPr>
          <w:rFonts w:ascii="Times New Roman" w:hAnsi="Times New Roman"/>
          <w:i/>
          <w:sz w:val="24"/>
          <w:szCs w:val="24"/>
        </w:rPr>
        <w:t>Źród</w:t>
      </w:r>
      <w:r w:rsidR="002C7125">
        <w:rPr>
          <w:rFonts w:ascii="Times New Roman" w:hAnsi="Times New Roman"/>
          <w:i/>
          <w:sz w:val="24"/>
          <w:szCs w:val="24"/>
        </w:rPr>
        <w:t>ło: O</w:t>
      </w:r>
      <w:r w:rsidRPr="00080318">
        <w:rPr>
          <w:rFonts w:ascii="Times New Roman" w:hAnsi="Times New Roman"/>
          <w:i/>
          <w:sz w:val="24"/>
          <w:szCs w:val="24"/>
        </w:rPr>
        <w:t>pracowanie własne</w:t>
      </w:r>
    </w:p>
    <w:p w:rsidR="00B321A6" w:rsidRDefault="00B321A6" w:rsidP="00B321A6">
      <w:pPr>
        <w:pStyle w:val="Tekstpodstawowy"/>
        <w:spacing w:after="0" w:line="360" w:lineRule="auto"/>
        <w:ind w:firstLine="709"/>
        <w:jc w:val="both"/>
        <w:rPr>
          <w:lang w:eastAsia="ar-SA"/>
        </w:rPr>
      </w:pPr>
      <w:r>
        <w:rPr>
          <w:lang w:eastAsia="ar-SA"/>
        </w:rPr>
        <w:lastRenderedPageBreak/>
        <w:t>Ankietowani przedsiębiorcy z zadowoleniem odnieśli się do poziomu bezpieczeństwa publicznego w gminie Gostyń. Łącznie 100% udzielonych odpowiedzi wskazało ocenę dobrą i dostateczną, co oznacza, że nikt z ankietowanych nie wypowiedzi</w:t>
      </w:r>
      <w:r w:rsidR="002C7125">
        <w:rPr>
          <w:lang w:eastAsia="ar-SA"/>
        </w:rPr>
        <w:t>ał się negatywnie w </w:t>
      </w:r>
      <w:r>
        <w:rPr>
          <w:lang w:eastAsia="ar-SA"/>
        </w:rPr>
        <w:t>kwestii bezpieczeństwa. Dane te potwierdzają skuteczność działań zarówno o charakterze planistycznym, jak i operacyjnym podejmowanych przez służby porządkowe w celu zagwarantowania poczucia bezpieczeństwa publicznego wśród przedsiębiorców.</w:t>
      </w:r>
    </w:p>
    <w:p w:rsidR="00B321A6" w:rsidRDefault="00B321A6" w:rsidP="00B321A6">
      <w:pPr>
        <w:pStyle w:val="Tekstpodstawowy"/>
        <w:spacing w:after="0" w:line="360" w:lineRule="auto"/>
        <w:ind w:firstLine="709"/>
        <w:jc w:val="both"/>
        <w:rPr>
          <w:lang w:eastAsia="ar-SA"/>
        </w:rPr>
      </w:pPr>
    </w:p>
    <w:p w:rsidR="00B321A6" w:rsidRDefault="000D013A" w:rsidP="00B321A6">
      <w:pPr>
        <w:pStyle w:val="wykres1"/>
        <w:rPr>
          <w:lang w:eastAsia="ar-SA"/>
        </w:rPr>
      </w:pPr>
      <w:bookmarkStart w:id="59" w:name="_Toc386800765"/>
      <w:r>
        <w:rPr>
          <w:lang w:eastAsia="ar-SA"/>
        </w:rPr>
        <w:t>Wykres 24</w:t>
      </w:r>
      <w:r w:rsidR="00B321A6">
        <w:rPr>
          <w:lang w:eastAsia="ar-SA"/>
        </w:rPr>
        <w:t>. Ocena stanu bezpieczeństwa publicznego</w:t>
      </w:r>
      <w:bookmarkEnd w:id="59"/>
      <w:r w:rsidR="00B321A6">
        <w:rPr>
          <w:lang w:eastAsia="ar-SA"/>
        </w:rPr>
        <w:t xml:space="preserve"> </w:t>
      </w:r>
    </w:p>
    <w:p w:rsidR="00B321A6" w:rsidRDefault="00BD353F" w:rsidP="002C7125">
      <w:pPr>
        <w:pStyle w:val="Tekstpodstawowy"/>
        <w:spacing w:after="0"/>
        <w:jc w:val="center"/>
        <w:rPr>
          <w:lang w:eastAsia="ar-SA"/>
        </w:rPr>
      </w:pPr>
      <w:r>
        <w:rPr>
          <w:noProof/>
        </w:rPr>
        <w:drawing>
          <wp:inline distT="0" distB="0" distL="0" distR="0">
            <wp:extent cx="5648182" cy="2902626"/>
            <wp:effectExtent l="12187" t="6085" r="4466" b="859"/>
            <wp:docPr id="27"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321A6" w:rsidRPr="00080318" w:rsidRDefault="002C7125"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B321A6" w:rsidRPr="00080318">
        <w:rPr>
          <w:rFonts w:ascii="Times New Roman" w:hAnsi="Times New Roman"/>
          <w:i/>
          <w:sz w:val="24"/>
          <w:szCs w:val="24"/>
        </w:rPr>
        <w:t>pracowanie własne</w:t>
      </w:r>
    </w:p>
    <w:p w:rsidR="00B321A6" w:rsidRDefault="00B321A6" w:rsidP="00B321A6">
      <w:pPr>
        <w:pStyle w:val="Tekstpodstawowy"/>
        <w:spacing w:after="0" w:line="360" w:lineRule="auto"/>
        <w:ind w:firstLine="709"/>
        <w:jc w:val="both"/>
        <w:rPr>
          <w:lang w:eastAsia="ar-SA"/>
        </w:rPr>
      </w:pPr>
    </w:p>
    <w:p w:rsidR="00B321A6" w:rsidRDefault="00B321A6" w:rsidP="00B321A6">
      <w:pPr>
        <w:pStyle w:val="Tekstpodstawowy"/>
        <w:spacing w:after="0" w:line="360" w:lineRule="auto"/>
        <w:ind w:firstLine="709"/>
        <w:jc w:val="both"/>
        <w:rPr>
          <w:bCs/>
        </w:rPr>
      </w:pPr>
      <w:r>
        <w:rPr>
          <w:lang w:eastAsia="ar-SA"/>
        </w:rPr>
        <w:t>W kolejnym pytaniu poproszono przedsiębiorców o ocenę funkcjonowania układu komunikacyjnego w obrębie miasta. Udzielone odpowiedzi skłaniają ku twierdzeniu, że układ komunikacyjny w Gostyniu funkcjonuje stosunkowo dobrze (ocenę dobrą i dostateczną wystawiło odpowiednio 30% i 50% ankietowanych), choć istnieją „wąskie gardła”, które utrudniają zwłaszcza ruch tranzytowy niezwykle istotny z punktu widzenia rozwoju przedsiębiorstw. Właściciele i zarządzający gostyńskimi firmami podkreślali zaangażowanie władz gminnych na rzecz poprawy wewnętrznego układu drogowego miasta. Należy w tym miejscu wymienić inwestycje zrealizowane w ostatnich latach, które przyczyniły się do usprawnienia ruchu drogowego w mieście. Są to m.in. b</w:t>
      </w:r>
      <w:r w:rsidRPr="00DF1502">
        <w:rPr>
          <w:bCs/>
        </w:rPr>
        <w:t>udowa ul</w:t>
      </w:r>
      <w:r>
        <w:rPr>
          <w:bCs/>
        </w:rPr>
        <w:t>.</w:t>
      </w:r>
      <w:r w:rsidRPr="00DF1502">
        <w:rPr>
          <w:bCs/>
        </w:rPr>
        <w:t xml:space="preserve"> Europejskiej - łącznika ul. Poznańskiej z ul. Nad Kanią, przebudowa ul. Nad Kanią oraz przebudowa i modernizacja ul. Jana Pawła II</w:t>
      </w:r>
      <w:r w:rsidR="00165890">
        <w:rPr>
          <w:bCs/>
        </w:rPr>
        <w:t xml:space="preserve"> czy ul. Leśnej</w:t>
      </w:r>
      <w:r>
        <w:rPr>
          <w:bCs/>
        </w:rPr>
        <w:t xml:space="preserve">. Problemem nadal pozostaje brak alternatywnych połączeń drogowych pozwalających ominąć centrum miasta. Planowane inwestycje drogowe, które </w:t>
      </w:r>
      <w:r>
        <w:rPr>
          <w:bCs/>
        </w:rPr>
        <w:lastRenderedPageBreak/>
        <w:t>mogłyby przyczynić się do poprawy tej sytuacji, tj. b</w:t>
      </w:r>
      <w:r w:rsidRPr="00DF1502">
        <w:t xml:space="preserve">udowa </w:t>
      </w:r>
      <w:r>
        <w:t>obwodnicy drogi krajowej nr 12 oraz b</w:t>
      </w:r>
      <w:r w:rsidRPr="00DF1502">
        <w:t>udowa obwodnicy drogi wojewódzkiej nr 434</w:t>
      </w:r>
      <w:r>
        <w:t>, nadal po</w:t>
      </w:r>
      <w:r w:rsidR="002C7125">
        <w:t>zostają odległe. Bezpośrednio z </w:t>
      </w:r>
      <w:r>
        <w:t>punktu wiedzenia przedsiębiorstw działających n</w:t>
      </w:r>
      <w:r w:rsidR="002C7125">
        <w:t xml:space="preserve">a terenie strefy </w:t>
      </w:r>
      <w:r w:rsidR="00C166E8">
        <w:t>gospodarczej</w:t>
      </w:r>
      <w:r w:rsidR="002C7125">
        <w:t xml:space="preserve"> w </w:t>
      </w:r>
      <w:r>
        <w:t xml:space="preserve">Czachorowie ważną inwestycją było wybudowanie </w:t>
      </w:r>
      <w:r w:rsidRPr="00B67F8F">
        <w:rPr>
          <w:bCs/>
        </w:rPr>
        <w:t xml:space="preserve">ronda na skrzyżowaniu drogi wojewódzkiej 434 z </w:t>
      </w:r>
      <w:r>
        <w:rPr>
          <w:bCs/>
        </w:rPr>
        <w:t xml:space="preserve">drogą powiatową 4930P. Inwestycja ta znacząco wypłynęła na </w:t>
      </w:r>
      <w:r>
        <w:t xml:space="preserve">udrożnienie przejazdu pojazdów w tym rejonie, w tym także samochodów wielkogabarytowych. </w:t>
      </w:r>
    </w:p>
    <w:p w:rsidR="00B321A6" w:rsidRDefault="00B321A6" w:rsidP="00B321A6">
      <w:pPr>
        <w:pStyle w:val="Tekstpodstawowy"/>
        <w:spacing w:after="0" w:line="360" w:lineRule="auto"/>
        <w:ind w:firstLine="709"/>
        <w:jc w:val="both"/>
        <w:rPr>
          <w:lang w:eastAsia="ar-SA"/>
        </w:rPr>
      </w:pPr>
    </w:p>
    <w:p w:rsidR="00B321A6" w:rsidRDefault="000D013A" w:rsidP="00B321A6">
      <w:pPr>
        <w:pStyle w:val="wykres1"/>
        <w:rPr>
          <w:lang w:eastAsia="ar-SA"/>
        </w:rPr>
      </w:pPr>
      <w:bookmarkStart w:id="60" w:name="_Toc386800766"/>
      <w:r>
        <w:rPr>
          <w:lang w:eastAsia="ar-SA"/>
        </w:rPr>
        <w:t>Wykres 25</w:t>
      </w:r>
      <w:r w:rsidR="00B321A6">
        <w:rPr>
          <w:lang w:eastAsia="ar-SA"/>
        </w:rPr>
        <w:t>. Ocena komunikacji w obrębie miasta (połączenia drogowe, stan dróg itp.)</w:t>
      </w:r>
      <w:bookmarkEnd w:id="60"/>
    </w:p>
    <w:p w:rsidR="00B321A6" w:rsidRDefault="00BD353F" w:rsidP="002C7125">
      <w:pPr>
        <w:pStyle w:val="Tekstpodstawowy"/>
        <w:spacing w:after="0"/>
        <w:jc w:val="center"/>
        <w:rPr>
          <w:lang w:eastAsia="ar-SA"/>
        </w:rPr>
      </w:pPr>
      <w:r>
        <w:rPr>
          <w:noProof/>
        </w:rPr>
        <w:drawing>
          <wp:inline distT="0" distB="0" distL="0" distR="0">
            <wp:extent cx="5718002" cy="3200623"/>
            <wp:effectExtent l="19050" t="0" r="16048" b="0"/>
            <wp:docPr id="28"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321A6" w:rsidRPr="00080318" w:rsidRDefault="002C7125"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B321A6" w:rsidRPr="00080318">
        <w:rPr>
          <w:rFonts w:ascii="Times New Roman" w:hAnsi="Times New Roman"/>
          <w:i/>
          <w:sz w:val="24"/>
          <w:szCs w:val="24"/>
        </w:rPr>
        <w:t>pracowanie własne</w:t>
      </w:r>
    </w:p>
    <w:p w:rsidR="00B321A6" w:rsidRDefault="00B321A6" w:rsidP="00B321A6">
      <w:pPr>
        <w:pStyle w:val="Tekstpodstawowy"/>
        <w:spacing w:after="0" w:line="360" w:lineRule="auto"/>
        <w:ind w:firstLine="709"/>
        <w:jc w:val="both"/>
        <w:rPr>
          <w:lang w:eastAsia="ar-SA"/>
        </w:rPr>
      </w:pPr>
    </w:p>
    <w:p w:rsidR="00B321A6" w:rsidRDefault="00B321A6" w:rsidP="00B321A6">
      <w:pPr>
        <w:pStyle w:val="Tekstpodstawowy"/>
        <w:spacing w:after="0" w:line="360" w:lineRule="auto"/>
        <w:ind w:firstLine="709"/>
        <w:jc w:val="both"/>
        <w:rPr>
          <w:lang w:eastAsia="ar-SA"/>
        </w:rPr>
      </w:pPr>
      <w:r>
        <w:rPr>
          <w:lang w:eastAsia="ar-SA"/>
        </w:rPr>
        <w:t xml:space="preserve">Przedsiębiorcy objęci badaniem ocenę zadowalającą wystawi również działaniom administracyjnym realizowanym bezpośrednio przez Urząd Miejski w Gostyniu. Ponad 60% ankietowanych uznało, iż proces wydawania zezwoleń przebiega stosunkowo sprawnie. Co czwarty respondent ocenił czynności administracyjne wykonywanie przez gostyńskich urzędników na poziomie dostatecznym. Oznacza to, iż działania podejmowane przez pracowników Urzędu Miejskiego w Gostyniu na rzecz poprawy funkcjonowania przebiegu czynności administracyjnych są skuteczne. Świadczy to także o pozytywnym nastawieniu pracowników administracji i ich </w:t>
      </w:r>
      <w:proofErr w:type="spellStart"/>
      <w:r>
        <w:rPr>
          <w:lang w:eastAsia="ar-SA"/>
        </w:rPr>
        <w:t>propartnerskiej</w:t>
      </w:r>
      <w:proofErr w:type="spellEnd"/>
      <w:r>
        <w:rPr>
          <w:lang w:eastAsia="ar-SA"/>
        </w:rPr>
        <w:t xml:space="preserve"> postawie w stosunku do przedsiębiorców wobec często skomplikowanych procedur wymaganych przepisami prawa.</w:t>
      </w:r>
    </w:p>
    <w:p w:rsidR="00571C81" w:rsidRDefault="00571C81" w:rsidP="002C7125">
      <w:pPr>
        <w:pStyle w:val="Tekstpodstawowy"/>
        <w:spacing w:after="0" w:line="360" w:lineRule="auto"/>
        <w:jc w:val="both"/>
        <w:rPr>
          <w:lang w:eastAsia="ar-SA"/>
        </w:rPr>
      </w:pPr>
    </w:p>
    <w:p w:rsidR="00B321A6" w:rsidRDefault="000D013A" w:rsidP="00B321A6">
      <w:pPr>
        <w:pStyle w:val="wykres1"/>
        <w:rPr>
          <w:lang w:eastAsia="ar-SA"/>
        </w:rPr>
      </w:pPr>
      <w:bookmarkStart w:id="61" w:name="_Toc386800767"/>
      <w:r>
        <w:rPr>
          <w:lang w:eastAsia="ar-SA"/>
        </w:rPr>
        <w:lastRenderedPageBreak/>
        <w:t>Wykres 26</w:t>
      </w:r>
      <w:r w:rsidR="00B321A6">
        <w:rPr>
          <w:lang w:eastAsia="ar-SA"/>
        </w:rPr>
        <w:t xml:space="preserve">. </w:t>
      </w:r>
      <w:r w:rsidR="008400EC">
        <w:rPr>
          <w:lang w:eastAsia="ar-SA"/>
        </w:rPr>
        <w:t>Ocena jakości procedury</w:t>
      </w:r>
      <w:r w:rsidR="00B321A6">
        <w:rPr>
          <w:lang w:eastAsia="ar-SA"/>
        </w:rPr>
        <w:t xml:space="preserve"> wydawania</w:t>
      </w:r>
      <w:r w:rsidR="002C7125">
        <w:rPr>
          <w:lang w:eastAsia="ar-SA"/>
        </w:rPr>
        <w:t xml:space="preserve"> zezwoleń przez Urząd Miejski w </w:t>
      </w:r>
      <w:r w:rsidR="00B321A6">
        <w:rPr>
          <w:lang w:eastAsia="ar-SA"/>
        </w:rPr>
        <w:t>Gostyniu</w:t>
      </w:r>
      <w:bookmarkEnd w:id="61"/>
    </w:p>
    <w:p w:rsidR="00B321A6" w:rsidRDefault="00BD353F" w:rsidP="002C7125">
      <w:pPr>
        <w:pStyle w:val="Tekstpodstawowy"/>
        <w:spacing w:after="0"/>
        <w:jc w:val="center"/>
        <w:rPr>
          <w:lang w:eastAsia="ar-SA"/>
        </w:rPr>
      </w:pPr>
      <w:r>
        <w:rPr>
          <w:noProof/>
        </w:rPr>
        <w:drawing>
          <wp:inline distT="0" distB="0" distL="0" distR="0">
            <wp:extent cx="5733052" cy="3283750"/>
            <wp:effectExtent l="19050" t="0" r="20048" b="0"/>
            <wp:docPr id="29"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321A6" w:rsidRPr="00080318" w:rsidRDefault="002C7125"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B321A6" w:rsidRPr="00080318">
        <w:rPr>
          <w:rFonts w:ascii="Times New Roman" w:hAnsi="Times New Roman"/>
          <w:i/>
          <w:sz w:val="24"/>
          <w:szCs w:val="24"/>
        </w:rPr>
        <w:t>pracowanie własne</w:t>
      </w:r>
    </w:p>
    <w:p w:rsidR="00B321A6" w:rsidRDefault="00B321A6" w:rsidP="00B321A6">
      <w:pPr>
        <w:pStyle w:val="Tekstpodstawowy"/>
        <w:spacing w:after="0" w:line="360" w:lineRule="auto"/>
        <w:ind w:firstLine="709"/>
        <w:jc w:val="both"/>
        <w:rPr>
          <w:lang w:eastAsia="ar-SA"/>
        </w:rPr>
      </w:pPr>
    </w:p>
    <w:p w:rsidR="00B321A6" w:rsidRDefault="00B321A6" w:rsidP="00B321A6">
      <w:pPr>
        <w:pStyle w:val="Tekstpodstawowy"/>
        <w:spacing w:after="0" w:line="360" w:lineRule="auto"/>
        <w:ind w:firstLine="709"/>
        <w:jc w:val="both"/>
      </w:pPr>
      <w:r>
        <w:rPr>
          <w:lang w:eastAsia="ar-SA"/>
        </w:rPr>
        <w:t>Gostyńscy przedsiębiorcy pozytywnie odnie</w:t>
      </w:r>
      <w:r w:rsidR="008400EC">
        <w:rPr>
          <w:lang w:eastAsia="ar-SA"/>
        </w:rPr>
        <w:t>śli</w:t>
      </w:r>
      <w:r>
        <w:rPr>
          <w:lang w:eastAsia="ar-SA"/>
        </w:rPr>
        <w:t xml:space="preserve"> się również do zadań podejmowanych przez administrację samorządową w Gostyniu polegających na utrzymaniu infrastruktury drogowej oraz przestrzeni zieleni miejskiej. Połowa ankietowanych ocenia zaangażowanie władz gminy Gostyń w tym zakresie na poziomie bardzo dobrym i dobrym. Pozostała część uczestników badania wypowiada się na ten temat w stopniu zadowalającym. Generalnie można odnieść wrażenie, że gostyńscy przedsiębiorcy są usatysfakcjonowani działaniami mającymi na celu dbałość o jakość i stan infrastruktury publicznej oraz wysiłkami prowadzącymi do upiększania miasta. Dotyczy to chociażby takich inwestycji, jak np.  rewitalizacja gostyńskiego rynku</w:t>
      </w:r>
      <w:r w:rsidR="008B3582">
        <w:rPr>
          <w:lang w:eastAsia="ar-SA"/>
        </w:rPr>
        <w:t>,</w:t>
      </w:r>
      <w:r>
        <w:rPr>
          <w:lang w:eastAsia="ar-SA"/>
        </w:rPr>
        <w:t xml:space="preserve"> polegająca na przywróceniu jego </w:t>
      </w:r>
      <w:r>
        <w:t>funkcji reprezentacyjnej, estetycznej i dostosowaniu do potrzeb ruchu pieszego czy modernizacja parku przy placu Marcinkowskiego (część już zrealizowana, a także planowana). Z pewności działania te służą właściwemu kształtowaniu przestrzeni publicznych w mieście, jak również poprawiają atrakcyjność Gostynia jako miejsca dla pracy i życia mieszkańców gminy.</w:t>
      </w:r>
    </w:p>
    <w:p w:rsidR="00B321A6" w:rsidRDefault="00B321A6" w:rsidP="00B321A6">
      <w:pPr>
        <w:pStyle w:val="Tekstpodstawowy"/>
        <w:spacing w:after="0" w:line="360" w:lineRule="auto"/>
        <w:ind w:firstLine="709"/>
        <w:jc w:val="both"/>
        <w:rPr>
          <w:lang w:eastAsia="ar-SA"/>
        </w:rPr>
      </w:pPr>
    </w:p>
    <w:p w:rsidR="008400EC" w:rsidRDefault="008400EC" w:rsidP="00B321A6">
      <w:pPr>
        <w:pStyle w:val="Tekstpodstawowy"/>
        <w:spacing w:after="0" w:line="360" w:lineRule="auto"/>
        <w:ind w:firstLine="709"/>
        <w:jc w:val="both"/>
        <w:rPr>
          <w:lang w:eastAsia="ar-SA"/>
        </w:rPr>
      </w:pPr>
    </w:p>
    <w:p w:rsidR="008400EC" w:rsidRDefault="008400EC" w:rsidP="00B321A6">
      <w:pPr>
        <w:pStyle w:val="Tekstpodstawowy"/>
        <w:spacing w:after="0" w:line="360" w:lineRule="auto"/>
        <w:ind w:firstLine="709"/>
        <w:jc w:val="both"/>
        <w:rPr>
          <w:lang w:eastAsia="ar-SA"/>
        </w:rPr>
      </w:pPr>
    </w:p>
    <w:p w:rsidR="002C7125" w:rsidRDefault="002C7125" w:rsidP="00190780">
      <w:pPr>
        <w:pStyle w:val="Tekstpodstawowy"/>
        <w:spacing w:after="0" w:line="360" w:lineRule="auto"/>
        <w:jc w:val="both"/>
        <w:rPr>
          <w:lang w:eastAsia="ar-SA"/>
        </w:rPr>
      </w:pPr>
    </w:p>
    <w:p w:rsidR="00B321A6" w:rsidRDefault="000D013A" w:rsidP="00B321A6">
      <w:pPr>
        <w:pStyle w:val="wykres1"/>
        <w:rPr>
          <w:lang w:eastAsia="ar-SA"/>
        </w:rPr>
      </w:pPr>
      <w:bookmarkStart w:id="62" w:name="_Toc386800768"/>
      <w:r>
        <w:rPr>
          <w:lang w:eastAsia="ar-SA"/>
        </w:rPr>
        <w:lastRenderedPageBreak/>
        <w:t>Wykres 27</w:t>
      </w:r>
      <w:r w:rsidR="00B321A6">
        <w:rPr>
          <w:lang w:eastAsia="ar-SA"/>
        </w:rPr>
        <w:t>. Utrzymanie ulic, chodników i zieleni miejskiej</w:t>
      </w:r>
      <w:bookmarkEnd w:id="62"/>
    </w:p>
    <w:p w:rsidR="00B321A6" w:rsidRDefault="00BD353F" w:rsidP="002C7125">
      <w:pPr>
        <w:pStyle w:val="Tekstpodstawowy"/>
        <w:spacing w:after="0"/>
        <w:jc w:val="center"/>
        <w:rPr>
          <w:lang w:eastAsia="ar-SA"/>
        </w:rPr>
      </w:pPr>
      <w:r>
        <w:rPr>
          <w:noProof/>
        </w:rPr>
        <w:drawing>
          <wp:inline distT="0" distB="0" distL="0" distR="0">
            <wp:extent cx="5753034" cy="2961805"/>
            <wp:effectExtent l="12191" t="6109" r="6290" b="711"/>
            <wp:docPr id="30"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321A6" w:rsidRPr="00080318" w:rsidRDefault="002C7125"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B321A6" w:rsidRPr="00080318">
        <w:rPr>
          <w:rFonts w:ascii="Times New Roman" w:hAnsi="Times New Roman"/>
          <w:i/>
          <w:sz w:val="24"/>
          <w:szCs w:val="24"/>
        </w:rPr>
        <w:t>pracowanie własne</w:t>
      </w:r>
    </w:p>
    <w:p w:rsidR="00B321A6" w:rsidRDefault="00B321A6" w:rsidP="00B321A6">
      <w:pPr>
        <w:pStyle w:val="Tekstpodstawowy"/>
        <w:spacing w:after="0" w:line="360" w:lineRule="auto"/>
        <w:ind w:firstLine="709"/>
        <w:jc w:val="both"/>
        <w:rPr>
          <w:lang w:eastAsia="ar-SA"/>
        </w:rPr>
      </w:pPr>
    </w:p>
    <w:p w:rsidR="00B321A6" w:rsidRDefault="00B321A6" w:rsidP="00B321A6">
      <w:pPr>
        <w:pStyle w:val="Tekstpodstawowy"/>
        <w:spacing w:after="0" w:line="360" w:lineRule="auto"/>
        <w:ind w:firstLine="709"/>
        <w:jc w:val="both"/>
        <w:rPr>
          <w:rStyle w:val="Pogrubienie"/>
          <w:b w:val="0"/>
        </w:rPr>
      </w:pPr>
      <w:r>
        <w:rPr>
          <w:lang w:eastAsia="ar-SA"/>
        </w:rPr>
        <w:t>W prowadzonym badaniu ankietowym zapytano właściciel</w:t>
      </w:r>
      <w:r w:rsidR="008400EC">
        <w:rPr>
          <w:lang w:eastAsia="ar-SA"/>
        </w:rPr>
        <w:t>i</w:t>
      </w:r>
      <w:r>
        <w:rPr>
          <w:lang w:eastAsia="ar-SA"/>
        </w:rPr>
        <w:t xml:space="preserve"> i zarządzający</w:t>
      </w:r>
      <w:r w:rsidR="008400EC">
        <w:rPr>
          <w:lang w:eastAsia="ar-SA"/>
        </w:rPr>
        <w:t xml:space="preserve">ch </w:t>
      </w:r>
      <w:r>
        <w:rPr>
          <w:lang w:eastAsia="ar-SA"/>
        </w:rPr>
        <w:t xml:space="preserve">gostyńskimi przedsiębiorstwami o aktywność władz gminy w obszarze promocji przedsiębiorczości. </w:t>
      </w:r>
      <w:r w:rsidR="008400EC">
        <w:rPr>
          <w:lang w:eastAsia="ar-SA"/>
        </w:rPr>
        <w:t>Większość badanych również w tej</w:t>
      </w:r>
      <w:r>
        <w:rPr>
          <w:lang w:eastAsia="ar-SA"/>
        </w:rPr>
        <w:t xml:space="preserve"> kwestii wypowiedziała się pozywanie</w:t>
      </w:r>
      <w:r w:rsidR="008400EC">
        <w:rPr>
          <w:lang w:eastAsia="ar-SA"/>
        </w:rPr>
        <w:t xml:space="preserve"> </w:t>
      </w:r>
      <w:r>
        <w:rPr>
          <w:lang w:eastAsia="ar-SA"/>
        </w:rPr>
        <w:t>– 90% udzielonych odpowiedzi dotyczyło oceny dobrej (30%) i dostatecznej (60%). Przedsiębiorcy dostrzegają zaangażowanie władz Gostynia na rzecz wspierania przedsiębiorczości. Przykładem w tym przypa</w:t>
      </w:r>
      <w:r w:rsidR="00D556A1">
        <w:rPr>
          <w:lang w:eastAsia="ar-SA"/>
        </w:rPr>
        <w:t>dku mogą być wysiłki podejmowan</w:t>
      </w:r>
      <w:r>
        <w:rPr>
          <w:lang w:eastAsia="ar-SA"/>
        </w:rPr>
        <w:t xml:space="preserve">e w celu utrzymania i dalszego rozwoju strefy </w:t>
      </w:r>
      <w:r w:rsidR="00C166E8">
        <w:rPr>
          <w:lang w:eastAsia="ar-SA"/>
        </w:rPr>
        <w:t>gospodarczej</w:t>
      </w:r>
      <w:r>
        <w:rPr>
          <w:lang w:eastAsia="ar-SA"/>
        </w:rPr>
        <w:t xml:space="preserve"> w Czachorowie jako miejsca korzystnego dla prowadzenia działalności gospodarczej i inwestowania, udział gminy Gostyń w takich inicjatywach jak: </w:t>
      </w:r>
      <w:r w:rsidRPr="00FF6584">
        <w:rPr>
          <w:rStyle w:val="Pogrubienie"/>
          <w:b w:val="0"/>
        </w:rPr>
        <w:t>Stowarzyszenie Wspierania Przedsiębiorczości Powiatu Gostyńskiego</w:t>
      </w:r>
      <w:r>
        <w:rPr>
          <w:lang w:eastAsia="ar-SA"/>
        </w:rPr>
        <w:t xml:space="preserve"> oraz </w:t>
      </w:r>
      <w:r>
        <w:t xml:space="preserve">Samorządowy Fundusz Poręczeń Kredytowych Sp. z o.o., </w:t>
      </w:r>
      <w:r>
        <w:rPr>
          <w:rStyle w:val="Pogrubienie"/>
          <w:b w:val="0"/>
        </w:rPr>
        <w:t>l</w:t>
      </w:r>
      <w:r w:rsidRPr="009A34DE">
        <w:rPr>
          <w:rStyle w:val="Pogrubienie"/>
          <w:b w:val="0"/>
        </w:rPr>
        <w:t>okalny pakiet zwolnień z podatku od nieruchomośc</w:t>
      </w:r>
      <w:r>
        <w:rPr>
          <w:rStyle w:val="Pogrubienie"/>
          <w:b w:val="0"/>
        </w:rPr>
        <w:t xml:space="preserve">i </w:t>
      </w:r>
      <w:r w:rsidRPr="009A34DE">
        <w:t xml:space="preserve">skierowany </w:t>
      </w:r>
      <w:r>
        <w:t xml:space="preserve">dla potencjalnych inwestorów itp. Dostrzegalne są także działania mniej formalne jak np. współpraca ze </w:t>
      </w:r>
      <w:r w:rsidRPr="002B6130">
        <w:rPr>
          <w:rStyle w:val="Pogrubienie"/>
          <w:b w:val="0"/>
        </w:rPr>
        <w:t>Stowarzyszenie</w:t>
      </w:r>
      <w:r>
        <w:rPr>
          <w:rStyle w:val="Pogrubienie"/>
          <w:b w:val="0"/>
        </w:rPr>
        <w:t>m</w:t>
      </w:r>
      <w:r w:rsidRPr="002B6130">
        <w:rPr>
          <w:rStyle w:val="Pogrubienie"/>
          <w:b w:val="0"/>
        </w:rPr>
        <w:t xml:space="preserve"> Kupców Ziemi Gostyńskiej</w:t>
      </w:r>
      <w:r>
        <w:t xml:space="preserve">, </w:t>
      </w:r>
      <w:r w:rsidRPr="002B6130">
        <w:rPr>
          <w:rStyle w:val="Pogrubienie"/>
          <w:b w:val="0"/>
        </w:rPr>
        <w:t>Cech</w:t>
      </w:r>
      <w:r>
        <w:rPr>
          <w:rStyle w:val="Pogrubienie"/>
          <w:b w:val="0"/>
        </w:rPr>
        <w:t>em</w:t>
      </w:r>
      <w:r w:rsidRPr="002B6130">
        <w:rPr>
          <w:rStyle w:val="Pogrubienie"/>
          <w:b w:val="0"/>
        </w:rPr>
        <w:t xml:space="preserve"> Rzemiosł Różnych </w:t>
      </w:r>
      <w:r>
        <w:rPr>
          <w:rStyle w:val="Pogrubienie"/>
          <w:b w:val="0"/>
        </w:rPr>
        <w:t>i innymi organizacjami lokalnymi wspierającymi lokalną przedsiębiorczość.</w:t>
      </w:r>
      <w:r w:rsidR="00CE5592">
        <w:rPr>
          <w:rStyle w:val="Pogrubienie"/>
          <w:b w:val="0"/>
        </w:rPr>
        <w:t xml:space="preserve"> </w:t>
      </w:r>
      <w:r>
        <w:rPr>
          <w:rStyle w:val="Pogrubienie"/>
          <w:b w:val="0"/>
        </w:rPr>
        <w:t>Docenianie są spotkania organizowane z przedsiębiorcami i udział przedstawicieli pracodawców w opiniowaniu różnych inicjatyw podejmowanych przez władze gminy. Przedsiębiorcy widzą jednak potrzebę większej współpracy i częstszych wzajemnych kontaktów zwłaszcza w odniesieniu do planów związanych ze strategicznymi kierunkami rozwoju gminy.</w:t>
      </w:r>
    </w:p>
    <w:p w:rsidR="00B321A6" w:rsidRDefault="00B321A6" w:rsidP="00B321A6">
      <w:pPr>
        <w:pStyle w:val="Tekstpodstawowy"/>
        <w:spacing w:after="0" w:line="360" w:lineRule="auto"/>
        <w:ind w:firstLine="709"/>
        <w:jc w:val="both"/>
        <w:rPr>
          <w:lang w:eastAsia="ar-SA"/>
        </w:rPr>
      </w:pPr>
      <w:r>
        <w:rPr>
          <w:rStyle w:val="Pogrubienie"/>
          <w:b w:val="0"/>
        </w:rPr>
        <w:t xml:space="preserve"> </w:t>
      </w:r>
    </w:p>
    <w:p w:rsidR="00B321A6" w:rsidRDefault="000D013A" w:rsidP="00B321A6">
      <w:pPr>
        <w:pStyle w:val="wykres1"/>
        <w:rPr>
          <w:lang w:eastAsia="ar-SA"/>
        </w:rPr>
      </w:pPr>
      <w:bookmarkStart w:id="63" w:name="_Toc386800769"/>
      <w:r>
        <w:rPr>
          <w:lang w:eastAsia="ar-SA"/>
        </w:rPr>
        <w:lastRenderedPageBreak/>
        <w:t>Wykres 28</w:t>
      </w:r>
      <w:r w:rsidR="00B321A6">
        <w:rPr>
          <w:lang w:eastAsia="ar-SA"/>
        </w:rPr>
        <w:t>. Promocja przedsiębiorczości</w:t>
      </w:r>
      <w:bookmarkEnd w:id="63"/>
      <w:r w:rsidR="00B321A6">
        <w:rPr>
          <w:lang w:eastAsia="ar-SA"/>
        </w:rPr>
        <w:t xml:space="preserve"> </w:t>
      </w:r>
    </w:p>
    <w:p w:rsidR="00B321A6" w:rsidRDefault="00BD353F" w:rsidP="002C7125">
      <w:pPr>
        <w:pStyle w:val="Tekstpodstawowy"/>
        <w:spacing w:after="0"/>
        <w:jc w:val="center"/>
        <w:rPr>
          <w:lang w:eastAsia="ar-SA"/>
        </w:rPr>
      </w:pPr>
      <w:r>
        <w:rPr>
          <w:noProof/>
        </w:rPr>
        <w:drawing>
          <wp:inline distT="0" distB="0" distL="0" distR="0">
            <wp:extent cx="5706832" cy="2428480"/>
            <wp:effectExtent l="12191" t="6110" r="4867" b="0"/>
            <wp:docPr id="31"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321A6" w:rsidRPr="00080318" w:rsidRDefault="002C7125"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B321A6" w:rsidRPr="00080318">
        <w:rPr>
          <w:rFonts w:ascii="Times New Roman" w:hAnsi="Times New Roman"/>
          <w:i/>
          <w:sz w:val="24"/>
          <w:szCs w:val="24"/>
        </w:rPr>
        <w:t>pracowanie własne</w:t>
      </w:r>
    </w:p>
    <w:p w:rsidR="00B321A6" w:rsidRDefault="00B321A6" w:rsidP="00B321A6">
      <w:pPr>
        <w:pStyle w:val="Tekstpodstawowy"/>
        <w:spacing w:after="0" w:line="360" w:lineRule="auto"/>
        <w:ind w:firstLine="709"/>
        <w:jc w:val="both"/>
        <w:rPr>
          <w:lang w:eastAsia="ar-SA"/>
        </w:rPr>
      </w:pPr>
    </w:p>
    <w:p w:rsidR="00B321A6" w:rsidRDefault="00B321A6" w:rsidP="00B321A6">
      <w:pPr>
        <w:pStyle w:val="Tekstpodstawowy"/>
        <w:spacing w:after="0" w:line="360" w:lineRule="auto"/>
        <w:ind w:firstLine="709"/>
        <w:jc w:val="both"/>
      </w:pPr>
      <w:r>
        <w:rPr>
          <w:lang w:eastAsia="ar-SA"/>
        </w:rPr>
        <w:t>Gostyńscy przedsiębiorcy bardzo pozytywnie wyrazili się na temat całościowej promocji miasta i gminy Gostyń. Co drugi badany ocenił skalę działań promocyjnych na poziomie bardzo dobrym (20%) i dobrym (30%). Zdaniem 40% ankietowanych promocja gminy i miasta zasługuje na ocenę dostateczną. W tym zakresie bardzo skuteczna jest polityka informacyjna Urzędu Miejskiego w Gostyniu, która o</w:t>
      </w:r>
      <w:r w:rsidR="00825CA0">
        <w:rPr>
          <w:lang w:eastAsia="ar-SA"/>
        </w:rPr>
        <w:t>d</w:t>
      </w:r>
      <w:r>
        <w:rPr>
          <w:lang w:eastAsia="ar-SA"/>
        </w:rPr>
        <w:t xml:space="preserve">powiada za </w:t>
      </w:r>
      <w:r>
        <w:t xml:space="preserve">przygotowywanie serwisów informacyjnych oraz rozpowszechnianie i udzielanie informacji na temat działalności władz gminy, urzędu miejskiego i podległych im jednostek. Na podkreślenie zasługują działania mające na celu kreowanie pozytywnego wizerunku gminy w wymiarze gospodarczym, co jest szczególnie istotne z punktu widzenia podmiotów </w:t>
      </w:r>
      <w:r w:rsidR="00825CA0">
        <w:t>gospodarczych, w </w:t>
      </w:r>
      <w:r>
        <w:t>tym zwłaszcza potencjalnych inwestorów.</w:t>
      </w:r>
    </w:p>
    <w:p w:rsidR="00B321A6" w:rsidRDefault="00B321A6" w:rsidP="00B321A6">
      <w:pPr>
        <w:pStyle w:val="Tekstpodstawowy"/>
        <w:spacing w:after="0" w:line="360" w:lineRule="auto"/>
        <w:ind w:firstLine="709"/>
        <w:jc w:val="both"/>
        <w:rPr>
          <w:lang w:eastAsia="ar-SA"/>
        </w:rPr>
      </w:pPr>
    </w:p>
    <w:p w:rsidR="00B321A6" w:rsidRDefault="000D013A" w:rsidP="00B321A6">
      <w:pPr>
        <w:pStyle w:val="wykres1"/>
        <w:rPr>
          <w:lang w:eastAsia="ar-SA"/>
        </w:rPr>
      </w:pPr>
      <w:bookmarkStart w:id="64" w:name="_Toc386800770"/>
      <w:r>
        <w:rPr>
          <w:lang w:eastAsia="ar-SA"/>
        </w:rPr>
        <w:t>Wykres 29</w:t>
      </w:r>
      <w:r w:rsidR="00B321A6">
        <w:rPr>
          <w:lang w:eastAsia="ar-SA"/>
        </w:rPr>
        <w:t xml:space="preserve">. Promocja </w:t>
      </w:r>
      <w:r w:rsidR="00600B64">
        <w:rPr>
          <w:lang w:eastAsia="ar-SA"/>
        </w:rPr>
        <w:t>miasta i gminy</w:t>
      </w:r>
      <w:r w:rsidR="00B321A6">
        <w:rPr>
          <w:lang w:eastAsia="ar-SA"/>
        </w:rPr>
        <w:t xml:space="preserve"> Gostyń</w:t>
      </w:r>
      <w:bookmarkEnd w:id="64"/>
    </w:p>
    <w:p w:rsidR="002C7125" w:rsidRDefault="00BD353F" w:rsidP="002C7125">
      <w:pPr>
        <w:pStyle w:val="Tekstpodstawowy"/>
        <w:spacing w:after="0"/>
        <w:jc w:val="center"/>
        <w:rPr>
          <w:noProof/>
        </w:rPr>
      </w:pPr>
      <w:r>
        <w:rPr>
          <w:noProof/>
        </w:rPr>
        <w:drawing>
          <wp:inline distT="0" distB="0" distL="0" distR="0">
            <wp:extent cx="5660734" cy="2345312"/>
            <wp:effectExtent l="12191" t="6093" r="3340" b="0"/>
            <wp:docPr id="3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C7125" w:rsidRPr="002C7125" w:rsidRDefault="002C7125" w:rsidP="002C7125">
      <w:pPr>
        <w:pStyle w:val="Tekstpodstawowy"/>
        <w:spacing w:after="0"/>
        <w:jc w:val="center"/>
        <w:rPr>
          <w:lang w:eastAsia="ar-SA"/>
        </w:rPr>
      </w:pPr>
      <w:r>
        <w:rPr>
          <w:i/>
        </w:rPr>
        <w:t>Źródło: O</w:t>
      </w:r>
      <w:r w:rsidR="00B321A6" w:rsidRPr="00080318">
        <w:rPr>
          <w:i/>
        </w:rPr>
        <w:t>pracowanie własne</w:t>
      </w:r>
    </w:p>
    <w:p w:rsidR="00B321A6" w:rsidRDefault="00B321A6" w:rsidP="00B321A6">
      <w:pPr>
        <w:pStyle w:val="Tekstpodstawowy"/>
        <w:spacing w:after="0" w:line="360" w:lineRule="auto"/>
        <w:ind w:firstLine="709"/>
        <w:jc w:val="both"/>
        <w:rPr>
          <w:lang w:eastAsia="ar-SA"/>
        </w:rPr>
      </w:pPr>
      <w:r>
        <w:rPr>
          <w:lang w:eastAsia="ar-SA"/>
        </w:rPr>
        <w:lastRenderedPageBreak/>
        <w:t xml:space="preserve">Przedsiębiorcy uczestniczący w badaniu wyrazili swój osąd także w odniesieniu do wsparcia władz gminy w nawiązywaniu kontaktów z zagranicznymi przedsiębiorcami. W tym obszarze ankietowani udzielili zróżnicowanych odpowiedzi. 40% badanych oceniło zaangażowanie władz lokalnych w rozwój współpracy z zagranicą na poziomie dostatecznym. Taka sama ilość uczestników stwierdziła, iż aktywność Urzędu Miejskiego w tym zakresie nie jest dostateczna. Oznacza to, iż najwięksi gostyńscy pracodawcy oczekiwaliby od władz gminy bardziej aktywnego podejścia w nawiązywaniu współpracy z firmami z zagranicy. </w:t>
      </w:r>
    </w:p>
    <w:p w:rsidR="00B321A6" w:rsidRDefault="00B321A6" w:rsidP="00B321A6">
      <w:pPr>
        <w:pStyle w:val="Tekstpodstawowy"/>
        <w:spacing w:after="0" w:line="360" w:lineRule="auto"/>
        <w:ind w:firstLine="709"/>
        <w:jc w:val="both"/>
        <w:rPr>
          <w:lang w:eastAsia="ar-SA"/>
        </w:rPr>
      </w:pPr>
    </w:p>
    <w:p w:rsidR="00B321A6" w:rsidRPr="00A00674" w:rsidRDefault="000D013A" w:rsidP="00B321A6">
      <w:pPr>
        <w:pStyle w:val="wykres1"/>
        <w:rPr>
          <w:lang w:eastAsia="ar-SA"/>
        </w:rPr>
      </w:pPr>
      <w:bookmarkStart w:id="65" w:name="_Toc386800771"/>
      <w:r>
        <w:rPr>
          <w:lang w:eastAsia="ar-SA"/>
        </w:rPr>
        <w:t>Wykres 30</w:t>
      </w:r>
      <w:r w:rsidR="00B321A6" w:rsidRPr="00A00674">
        <w:rPr>
          <w:lang w:eastAsia="ar-SA"/>
        </w:rPr>
        <w:t xml:space="preserve">. </w:t>
      </w:r>
      <w:r w:rsidR="00B321A6" w:rsidRPr="00A00674">
        <w:t>Pomoc w nawiązywaniu kontaktów z przedsiębiorcami z zagranicy</w:t>
      </w:r>
      <w:bookmarkEnd w:id="65"/>
    </w:p>
    <w:p w:rsidR="00B321A6" w:rsidRDefault="00BD353F" w:rsidP="002C7125">
      <w:pPr>
        <w:pStyle w:val="Tekstpodstawowy"/>
        <w:spacing w:after="0"/>
        <w:jc w:val="center"/>
        <w:rPr>
          <w:lang w:eastAsia="ar-SA"/>
        </w:rPr>
      </w:pPr>
      <w:r>
        <w:rPr>
          <w:noProof/>
        </w:rPr>
        <w:drawing>
          <wp:inline distT="0" distB="0" distL="0" distR="0">
            <wp:extent cx="5681729" cy="2949490"/>
            <wp:effectExtent l="12202" t="6105" r="6464" b="1600"/>
            <wp:docPr id="33"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321A6" w:rsidRPr="00080318" w:rsidRDefault="002C7125" w:rsidP="002C7125">
      <w:pPr>
        <w:spacing w:after="0" w:line="240" w:lineRule="auto"/>
        <w:jc w:val="center"/>
        <w:rPr>
          <w:rFonts w:ascii="Times New Roman" w:hAnsi="Times New Roman"/>
          <w:i/>
          <w:sz w:val="24"/>
          <w:szCs w:val="24"/>
        </w:rPr>
      </w:pPr>
      <w:r>
        <w:rPr>
          <w:rFonts w:ascii="Times New Roman" w:hAnsi="Times New Roman"/>
          <w:i/>
          <w:sz w:val="24"/>
          <w:szCs w:val="24"/>
        </w:rPr>
        <w:t>Źródło: O</w:t>
      </w:r>
      <w:r w:rsidR="00B321A6" w:rsidRPr="00080318">
        <w:rPr>
          <w:rFonts w:ascii="Times New Roman" w:hAnsi="Times New Roman"/>
          <w:i/>
          <w:sz w:val="24"/>
          <w:szCs w:val="24"/>
        </w:rPr>
        <w:t>pracowanie własne</w:t>
      </w:r>
    </w:p>
    <w:p w:rsidR="00B33068" w:rsidRDefault="00B33068" w:rsidP="00BB0E78">
      <w:pPr>
        <w:pStyle w:val="Tekstpodstawowy"/>
        <w:spacing w:after="0" w:line="360" w:lineRule="auto"/>
        <w:jc w:val="both"/>
        <w:rPr>
          <w:lang w:eastAsia="ar-SA"/>
        </w:rPr>
      </w:pPr>
    </w:p>
    <w:p w:rsidR="00BB0E78" w:rsidRDefault="00600B64" w:rsidP="00B82F3B">
      <w:pPr>
        <w:pStyle w:val="Podtytu"/>
        <w:ind w:left="426"/>
      </w:pPr>
      <w:bookmarkStart w:id="66" w:name="_Toc389828382"/>
      <w:r>
        <w:t>4. Strategiczne kierunki</w:t>
      </w:r>
      <w:r w:rsidR="00BB0E78">
        <w:t xml:space="preserve"> rozwoju przedsiębiorczości</w:t>
      </w:r>
      <w:bookmarkEnd w:id="66"/>
    </w:p>
    <w:p w:rsidR="00BB0E78" w:rsidRDefault="00BB0E78" w:rsidP="00BB0E78">
      <w:pPr>
        <w:pStyle w:val="Tekstpodstawowy"/>
        <w:spacing w:after="0" w:line="360" w:lineRule="auto"/>
        <w:jc w:val="both"/>
        <w:rPr>
          <w:lang w:eastAsia="ar-SA"/>
        </w:rPr>
      </w:pPr>
    </w:p>
    <w:p w:rsidR="00B33068" w:rsidRDefault="00B33068" w:rsidP="00B82F3B">
      <w:pPr>
        <w:pStyle w:val="Podtytu"/>
        <w:ind w:left="426"/>
      </w:pPr>
      <w:bookmarkStart w:id="67" w:name="_Toc389828383"/>
      <w:r>
        <w:t>4.1. Perspektywa unijna</w:t>
      </w:r>
      <w:bookmarkEnd w:id="67"/>
    </w:p>
    <w:p w:rsidR="00B33068" w:rsidRDefault="00B33068" w:rsidP="00BB0E78">
      <w:pPr>
        <w:pStyle w:val="Tekstpodstawowy"/>
        <w:spacing w:after="0" w:line="360" w:lineRule="auto"/>
        <w:jc w:val="both"/>
        <w:rPr>
          <w:lang w:eastAsia="ar-SA"/>
        </w:rPr>
      </w:pPr>
    </w:p>
    <w:p w:rsidR="00C9125E" w:rsidRPr="00F33929" w:rsidRDefault="00F33929" w:rsidP="00C52C75">
      <w:pPr>
        <w:pStyle w:val="HTML-wstpniesformatowany"/>
        <w:tabs>
          <w:tab w:val="clear" w:pos="916"/>
          <w:tab w:val="left" w:pos="709"/>
        </w:tabs>
        <w:spacing w:line="360" w:lineRule="auto"/>
        <w:jc w:val="both"/>
        <w:rPr>
          <w:rFonts w:ascii="Times New Roman" w:hAnsi="Times New Roman" w:cs="Times New Roman"/>
          <w:sz w:val="24"/>
          <w:szCs w:val="24"/>
        </w:rPr>
      </w:pPr>
      <w:r w:rsidRPr="00F33929">
        <w:rPr>
          <w:rFonts w:ascii="Times New Roman" w:hAnsi="Times New Roman" w:cs="Times New Roman"/>
          <w:sz w:val="24"/>
          <w:szCs w:val="24"/>
        </w:rPr>
        <w:t>Opracowywane obecnie polskie dokumenty strategiczne, wpisują się w dokumenty strategiczne wyższego szczebla, przede wszystkim w Strategię Europa 2020, w której jednym z priorytetowych obszarów jest rozwój przemysłu oraz wsparcie rozwoju przedsiębiorczości.</w:t>
      </w:r>
      <w:r>
        <w:rPr>
          <w:rFonts w:ascii="Times New Roman" w:hAnsi="Times New Roman" w:cs="Times New Roman"/>
          <w:sz w:val="24"/>
          <w:szCs w:val="24"/>
        </w:rPr>
        <w:t xml:space="preserve"> </w:t>
      </w:r>
      <w:r w:rsidR="00BB0E78" w:rsidRPr="00C9125E">
        <w:rPr>
          <w:rFonts w:ascii="Times New Roman" w:hAnsi="Times New Roman"/>
          <w:sz w:val="24"/>
          <w:szCs w:val="24"/>
        </w:rPr>
        <w:t>Wyznacza ona cele rozwojowe, zgodnie z którymi gospodarka UE powinna być „inteligentna, zrównoważona i zakładająca włączenie społeczne”. Do roku 2020 wyznaczono pięć celów szczegółowych, których osiąganie będzie sprawdzane przy pomocy monitoringu kluczowych wskaźników realizujących cel główny.</w:t>
      </w:r>
    </w:p>
    <w:p w:rsidR="00BB0E78" w:rsidRPr="00C9125E" w:rsidRDefault="00BB0E78" w:rsidP="00C9125E">
      <w:pPr>
        <w:spacing w:after="0" w:line="360" w:lineRule="auto"/>
        <w:ind w:firstLine="709"/>
        <w:jc w:val="both"/>
        <w:rPr>
          <w:rFonts w:ascii="Times New Roman" w:hAnsi="Times New Roman"/>
          <w:sz w:val="24"/>
          <w:szCs w:val="24"/>
        </w:rPr>
      </w:pPr>
      <w:r w:rsidRPr="00C9125E">
        <w:rPr>
          <w:rFonts w:ascii="Times New Roman" w:hAnsi="Times New Roman"/>
          <w:bCs/>
          <w:kern w:val="36"/>
          <w:sz w:val="24"/>
          <w:szCs w:val="24"/>
        </w:rPr>
        <w:lastRenderedPageBreak/>
        <w:t>W odniesieniu do możliwości finansowania rozwoju w kolejnych latach należy zwrócić uwagę na zmiany dotyczące polityki spójności 2014-2020. W wyniku programowania polityki ograniczono jej cele i skoncentrowano się na dwóch</w:t>
      </w:r>
      <w:r w:rsidR="00F33929">
        <w:rPr>
          <w:rFonts w:ascii="Times New Roman" w:hAnsi="Times New Roman"/>
          <w:bCs/>
          <w:kern w:val="36"/>
          <w:sz w:val="24"/>
          <w:szCs w:val="24"/>
        </w:rPr>
        <w:t>,</w:t>
      </w:r>
      <w:r w:rsidRPr="00C9125E">
        <w:rPr>
          <w:rFonts w:ascii="Times New Roman" w:hAnsi="Times New Roman"/>
          <w:bCs/>
          <w:kern w:val="36"/>
          <w:sz w:val="24"/>
          <w:szCs w:val="24"/>
        </w:rPr>
        <w:t xml:space="preserve"> tj.:</w:t>
      </w:r>
    </w:p>
    <w:p w:rsidR="00BB0E78" w:rsidRPr="00C9125E" w:rsidRDefault="00BB0E78" w:rsidP="00F238F1">
      <w:pPr>
        <w:pStyle w:val="Akapitzlist"/>
        <w:numPr>
          <w:ilvl w:val="0"/>
          <w:numId w:val="19"/>
        </w:numPr>
        <w:spacing w:after="0" w:line="360" w:lineRule="auto"/>
        <w:jc w:val="both"/>
        <w:outlineLvl w:val="0"/>
        <w:rPr>
          <w:rFonts w:ascii="Times New Roman" w:hAnsi="Times New Roman"/>
          <w:bCs/>
          <w:kern w:val="36"/>
          <w:sz w:val="24"/>
          <w:szCs w:val="24"/>
        </w:rPr>
      </w:pPr>
      <w:r w:rsidRPr="00C9125E">
        <w:rPr>
          <w:rFonts w:ascii="Times New Roman" w:hAnsi="Times New Roman"/>
          <w:bCs/>
          <w:kern w:val="36"/>
          <w:sz w:val="24"/>
          <w:szCs w:val="24"/>
        </w:rPr>
        <w:t>„Inwestowanie dla rozwoju i tworzenia miejsc pracy” w krajach członkowskich, co jest wspierane przez wszystkie fundusze struktu</w:t>
      </w:r>
      <w:r w:rsidR="001235F6">
        <w:rPr>
          <w:rFonts w:ascii="Times New Roman" w:hAnsi="Times New Roman"/>
          <w:bCs/>
          <w:kern w:val="36"/>
          <w:sz w:val="24"/>
          <w:szCs w:val="24"/>
        </w:rPr>
        <w:t>ralne oraz Fundusz Spójności (w </w:t>
      </w:r>
      <w:r w:rsidRPr="00C9125E">
        <w:rPr>
          <w:rFonts w:ascii="Times New Roman" w:hAnsi="Times New Roman"/>
          <w:bCs/>
          <w:kern w:val="36"/>
          <w:sz w:val="24"/>
          <w:szCs w:val="24"/>
        </w:rPr>
        <w:t xml:space="preserve">Polsce), </w:t>
      </w:r>
    </w:p>
    <w:p w:rsidR="00BB0E78" w:rsidRPr="00C9125E" w:rsidRDefault="00BB0E78" w:rsidP="00F238F1">
      <w:pPr>
        <w:pStyle w:val="Akapitzlist"/>
        <w:numPr>
          <w:ilvl w:val="0"/>
          <w:numId w:val="19"/>
        </w:numPr>
        <w:spacing w:after="0" w:line="360" w:lineRule="auto"/>
        <w:jc w:val="both"/>
        <w:outlineLvl w:val="0"/>
        <w:rPr>
          <w:rFonts w:ascii="Times New Roman" w:hAnsi="Times New Roman"/>
          <w:bCs/>
          <w:kern w:val="36"/>
          <w:sz w:val="24"/>
          <w:szCs w:val="24"/>
        </w:rPr>
      </w:pPr>
      <w:r w:rsidRPr="00C9125E">
        <w:rPr>
          <w:rFonts w:ascii="Times New Roman" w:hAnsi="Times New Roman"/>
          <w:bCs/>
          <w:kern w:val="36"/>
          <w:sz w:val="24"/>
          <w:szCs w:val="24"/>
        </w:rPr>
        <w:t>„Europejska współpraca terytorialna” (wspierany przez EFRR)</w:t>
      </w:r>
      <w:r w:rsidRPr="00C9125E">
        <w:rPr>
          <w:rStyle w:val="Odwoanieprzypisudolnego"/>
          <w:rFonts w:ascii="Times New Roman" w:hAnsi="Times New Roman"/>
          <w:kern w:val="36"/>
          <w:sz w:val="24"/>
          <w:szCs w:val="24"/>
        </w:rPr>
        <w:footnoteReference w:id="4"/>
      </w:r>
      <w:r w:rsidRPr="00C9125E">
        <w:rPr>
          <w:rFonts w:ascii="Times New Roman" w:hAnsi="Times New Roman"/>
          <w:bCs/>
          <w:kern w:val="36"/>
          <w:sz w:val="24"/>
          <w:szCs w:val="24"/>
        </w:rPr>
        <w:t>.</w:t>
      </w:r>
    </w:p>
    <w:p w:rsidR="006416AA" w:rsidRDefault="00BB0E78" w:rsidP="006416AA">
      <w:pPr>
        <w:spacing w:after="0" w:line="360" w:lineRule="auto"/>
        <w:ind w:firstLine="709"/>
        <w:jc w:val="both"/>
        <w:rPr>
          <w:rFonts w:ascii="Times New Roman" w:hAnsi="Times New Roman"/>
          <w:sz w:val="24"/>
          <w:szCs w:val="24"/>
        </w:rPr>
      </w:pPr>
      <w:r w:rsidRPr="00CA2B01">
        <w:rPr>
          <w:rFonts w:ascii="Times New Roman" w:hAnsi="Times New Roman"/>
          <w:color w:val="000000"/>
          <w:sz w:val="24"/>
          <w:szCs w:val="24"/>
        </w:rPr>
        <w:t xml:space="preserve">Polskie regiony, zgodnie z nowym podziałem determinującym poziom wsparcia, poza województwem mazowieckim, zostały zakwalifikowane do regionów słabiej rozwiniętych. Delimitacja ta zobowiązuje je do przeznaczenia do określonych pułapów alokacji z funduszy strukturalnych na działania uznane za priorytetowe w strategii Europa 2020 oraz w tzw. wieloletnich ramach strategicznych, o których będzie mowa </w:t>
      </w:r>
      <w:r w:rsidR="00F33929">
        <w:rPr>
          <w:rFonts w:ascii="Times New Roman" w:hAnsi="Times New Roman"/>
          <w:color w:val="000000"/>
          <w:sz w:val="24"/>
          <w:szCs w:val="24"/>
        </w:rPr>
        <w:t>w dalszej części dokumentu</w:t>
      </w:r>
      <w:r w:rsidRPr="00CA2B01">
        <w:rPr>
          <w:rFonts w:ascii="Times New Roman" w:hAnsi="Times New Roman"/>
          <w:color w:val="000000"/>
          <w:sz w:val="24"/>
          <w:szCs w:val="24"/>
        </w:rPr>
        <w:t xml:space="preserve">. </w:t>
      </w:r>
      <w:r w:rsidRPr="00CA2B01">
        <w:rPr>
          <w:rFonts w:ascii="Times New Roman" w:hAnsi="Times New Roman"/>
          <w:b/>
          <w:bCs/>
          <w:sz w:val="24"/>
          <w:szCs w:val="24"/>
        </w:rPr>
        <w:t xml:space="preserve">Wykorzystanie środków w głównych sektorach rozwoju: </w:t>
      </w:r>
      <w:r w:rsidRPr="00CA2B01">
        <w:rPr>
          <w:rFonts w:ascii="Times New Roman" w:hAnsi="Times New Roman"/>
          <w:sz w:val="24"/>
          <w:szCs w:val="24"/>
        </w:rPr>
        <w:t>inwestycje współfinansowane</w:t>
      </w:r>
      <w:r w:rsidRPr="00C9125E">
        <w:rPr>
          <w:rFonts w:ascii="Times New Roman" w:hAnsi="Times New Roman"/>
          <w:sz w:val="24"/>
          <w:szCs w:val="24"/>
        </w:rPr>
        <w:t xml:space="preserve"> ze środków Europejskiego Funduszu Rozwoju Regionalnego (EFRR) będą dotyczyły przede wszystkim badań i rozwoju agendy cyfrowej, wspierania małych i ś</w:t>
      </w:r>
      <w:r w:rsidR="00CA2B01">
        <w:rPr>
          <w:rFonts w:ascii="Times New Roman" w:hAnsi="Times New Roman"/>
          <w:sz w:val="24"/>
          <w:szCs w:val="24"/>
        </w:rPr>
        <w:t>rednich przedsiębiorstw (MŚP) i </w:t>
      </w:r>
      <w:r w:rsidRPr="00C9125E">
        <w:rPr>
          <w:rFonts w:ascii="Times New Roman" w:hAnsi="Times New Roman"/>
          <w:sz w:val="24"/>
          <w:szCs w:val="24"/>
        </w:rPr>
        <w:t>gospodarki niskoemisyjnej. Udział środków z EFRR, które mają być przeznaczone na te inwestycje, zależy od kategorii regionu (od regionów słabiej rozwiniętych oczekuje się przeznaczenia</w:t>
      </w:r>
      <w:r w:rsidR="00487EC5">
        <w:rPr>
          <w:rFonts w:ascii="Times New Roman" w:hAnsi="Times New Roman"/>
          <w:sz w:val="24"/>
          <w:szCs w:val="24"/>
        </w:rPr>
        <w:t xml:space="preserve"> </w:t>
      </w:r>
      <w:r w:rsidRPr="00C9125E">
        <w:rPr>
          <w:rFonts w:ascii="Times New Roman" w:hAnsi="Times New Roman"/>
          <w:sz w:val="24"/>
          <w:szCs w:val="24"/>
        </w:rPr>
        <w:t>50% środków, od regionów w okresie przejściowym:</w:t>
      </w:r>
      <w:r w:rsidR="00487EC5">
        <w:rPr>
          <w:rFonts w:ascii="Times New Roman" w:hAnsi="Times New Roman"/>
          <w:sz w:val="24"/>
          <w:szCs w:val="24"/>
        </w:rPr>
        <w:t xml:space="preserve"> </w:t>
      </w:r>
      <w:r w:rsidRPr="00C9125E">
        <w:rPr>
          <w:rFonts w:ascii="Times New Roman" w:hAnsi="Times New Roman"/>
          <w:sz w:val="24"/>
          <w:szCs w:val="24"/>
        </w:rPr>
        <w:t>60%, od regionów lepiej rozwiniętych: 80%).</w:t>
      </w:r>
    </w:p>
    <w:p w:rsidR="006416AA" w:rsidRDefault="00BB0E78" w:rsidP="00C52C75">
      <w:pPr>
        <w:spacing w:after="0" w:line="360" w:lineRule="auto"/>
        <w:ind w:firstLine="709"/>
        <w:jc w:val="both"/>
        <w:rPr>
          <w:rFonts w:ascii="Times New Roman" w:hAnsi="Times New Roman"/>
          <w:sz w:val="24"/>
          <w:szCs w:val="24"/>
        </w:rPr>
      </w:pPr>
      <w:r w:rsidRPr="00C9125E">
        <w:rPr>
          <w:rFonts w:ascii="Times New Roman" w:hAnsi="Times New Roman"/>
          <w:sz w:val="24"/>
          <w:szCs w:val="24"/>
        </w:rPr>
        <w:t>Inwestycje w gospodarkę niskoemisyjną (wydajność energetyczną i odnawialne źródła energii) są objęte osobnymi zobowiązaniami dotyczącymi wykorzystania środków EFRR (regiony słabiej rozwinięte:</w:t>
      </w:r>
      <w:r w:rsidR="00487EC5">
        <w:rPr>
          <w:rFonts w:ascii="Times New Roman" w:hAnsi="Times New Roman"/>
          <w:sz w:val="24"/>
          <w:szCs w:val="24"/>
        </w:rPr>
        <w:t xml:space="preserve"> </w:t>
      </w:r>
      <w:r w:rsidRPr="00C9125E">
        <w:rPr>
          <w:rFonts w:ascii="Times New Roman" w:hAnsi="Times New Roman"/>
          <w:sz w:val="24"/>
          <w:szCs w:val="24"/>
        </w:rPr>
        <w:t>12%, regiony w okresie przejściowym i regiony lepiej rozwinięte: 20%).</w:t>
      </w:r>
    </w:p>
    <w:p w:rsidR="00BB0E78" w:rsidRPr="00C9125E" w:rsidRDefault="00BB0E78" w:rsidP="00C52C75">
      <w:pPr>
        <w:spacing w:after="0" w:line="360" w:lineRule="auto"/>
        <w:ind w:firstLine="709"/>
        <w:jc w:val="both"/>
        <w:rPr>
          <w:rFonts w:ascii="Times New Roman" w:hAnsi="Times New Roman"/>
          <w:sz w:val="24"/>
          <w:szCs w:val="24"/>
        </w:rPr>
      </w:pPr>
      <w:r w:rsidRPr="00C9125E">
        <w:rPr>
          <w:rFonts w:ascii="Times New Roman" w:hAnsi="Times New Roman"/>
          <w:sz w:val="24"/>
          <w:szCs w:val="24"/>
        </w:rPr>
        <w:t xml:space="preserve">Co najmniej 23,1% budżetu polityki spójności (tj. ok. 70 mld EUR) zostanie przeznaczone na inwestycje w ramach Europejskiego Funduszu Społecznego (EFS) dotyczące finansowania szkoleń, kształcenia ustawicznego, walki z ubóstwem, promowania włączenia społecznego i pomocy w znalezieniu pracy. Około 66 mld EUR zostanie przeznaczonych </w:t>
      </w:r>
      <w:r w:rsidRPr="00C9125E">
        <w:rPr>
          <w:rFonts w:ascii="Times New Roman" w:hAnsi="Times New Roman"/>
          <w:sz w:val="24"/>
          <w:szCs w:val="24"/>
        </w:rPr>
        <w:lastRenderedPageBreak/>
        <w:t>przede wszystkim na inwestycje w transeuropejskie połączenia transportowe i infrastrukturę środowiskową w ramach polityki spójności</w:t>
      </w:r>
      <w:r w:rsidR="00F33929">
        <w:rPr>
          <w:rFonts w:ascii="Times New Roman" w:hAnsi="Times New Roman"/>
          <w:sz w:val="24"/>
          <w:szCs w:val="24"/>
        </w:rPr>
        <w:t>.</w:t>
      </w:r>
    </w:p>
    <w:p w:rsidR="006416AA" w:rsidRDefault="006416AA" w:rsidP="00B33068">
      <w:pPr>
        <w:pStyle w:val="Pa5"/>
        <w:spacing w:line="360" w:lineRule="auto"/>
        <w:jc w:val="both"/>
        <w:rPr>
          <w:rFonts w:ascii="Times New Roman" w:hAnsi="Times New Roman"/>
          <w:b/>
          <w:color w:val="000000"/>
        </w:rPr>
      </w:pPr>
    </w:p>
    <w:p w:rsidR="00BB0E78" w:rsidRPr="00C9125E" w:rsidRDefault="00B33068" w:rsidP="00B82F3B">
      <w:pPr>
        <w:pStyle w:val="Podtytu"/>
        <w:ind w:left="426"/>
      </w:pPr>
      <w:bookmarkStart w:id="69" w:name="_Toc389828384"/>
      <w:r>
        <w:t xml:space="preserve">4.2. </w:t>
      </w:r>
      <w:r w:rsidR="00BB0E78" w:rsidRPr="00C9125E">
        <w:t>Krajowe dokumenty strategiczne i ich po</w:t>
      </w:r>
      <w:r>
        <w:t>wiązanie z założeniami unijnymi</w:t>
      </w:r>
      <w:bookmarkEnd w:id="69"/>
    </w:p>
    <w:p w:rsidR="00B33068" w:rsidRDefault="00B33068" w:rsidP="00B33068">
      <w:pPr>
        <w:spacing w:after="0" w:line="360" w:lineRule="auto"/>
        <w:ind w:firstLine="709"/>
        <w:jc w:val="both"/>
        <w:rPr>
          <w:rFonts w:ascii="Times New Roman" w:hAnsi="Times New Roman"/>
          <w:sz w:val="24"/>
          <w:szCs w:val="24"/>
        </w:rPr>
      </w:pPr>
    </w:p>
    <w:p w:rsidR="00190780" w:rsidRDefault="00BB0E78" w:rsidP="00190780">
      <w:pPr>
        <w:spacing w:after="0" w:line="360" w:lineRule="auto"/>
        <w:jc w:val="both"/>
        <w:rPr>
          <w:rFonts w:ascii="Times New Roman" w:hAnsi="Times New Roman"/>
          <w:sz w:val="24"/>
          <w:szCs w:val="24"/>
        </w:rPr>
      </w:pPr>
      <w:r w:rsidRPr="00C9125E">
        <w:rPr>
          <w:rFonts w:ascii="Times New Roman" w:hAnsi="Times New Roman"/>
          <w:sz w:val="24"/>
          <w:szCs w:val="24"/>
        </w:rPr>
        <w:t xml:space="preserve">Na krajowym poziomie elementami powiązanymi z interwencją funduszy strukturalnych oraz systemem nadzoru nad stabilnością finansów publicznych (warunkowość makroekonomiczna) mają być Krajowy Program Reform (KPR) oraz Program Konwergencji (w przypadku Polski i krajów spoza strefy euro) lub Stabilności (kraje strefy euro). </w:t>
      </w:r>
      <w:r w:rsidR="00190780" w:rsidRPr="00C9125E">
        <w:rPr>
          <w:rFonts w:ascii="Times New Roman" w:hAnsi="Times New Roman"/>
          <w:sz w:val="24"/>
          <w:szCs w:val="24"/>
        </w:rPr>
        <w:t>Państwo członkowskie zostało zobowiązane do przygotowania w oparciu m.in. o ww. dokumenty oraz sformułowane na ich podstawie zalecenia i opinie Rady UE (</w:t>
      </w:r>
      <w:proofErr w:type="spellStart"/>
      <w:r w:rsidR="00190780">
        <w:rPr>
          <w:rFonts w:ascii="Times New Roman" w:hAnsi="Times New Roman"/>
          <w:i/>
          <w:sz w:val="24"/>
          <w:szCs w:val="24"/>
        </w:rPr>
        <w:t>C</w:t>
      </w:r>
      <w:r w:rsidR="00190780" w:rsidRPr="006416AA">
        <w:rPr>
          <w:rFonts w:ascii="Times New Roman" w:hAnsi="Times New Roman"/>
          <w:i/>
          <w:sz w:val="24"/>
          <w:szCs w:val="24"/>
        </w:rPr>
        <w:t>ountry-specific</w:t>
      </w:r>
      <w:proofErr w:type="spellEnd"/>
      <w:r w:rsidR="00190780">
        <w:rPr>
          <w:rFonts w:ascii="Times New Roman" w:hAnsi="Times New Roman"/>
          <w:i/>
          <w:sz w:val="24"/>
          <w:szCs w:val="24"/>
        </w:rPr>
        <w:t xml:space="preserve"> </w:t>
      </w:r>
      <w:proofErr w:type="spellStart"/>
      <w:r w:rsidR="00190780">
        <w:rPr>
          <w:rFonts w:ascii="Times New Roman" w:hAnsi="Times New Roman"/>
          <w:i/>
          <w:sz w:val="24"/>
          <w:szCs w:val="24"/>
        </w:rPr>
        <w:t>R</w:t>
      </w:r>
      <w:r w:rsidR="00190780" w:rsidRPr="006416AA">
        <w:rPr>
          <w:rFonts w:ascii="Times New Roman" w:hAnsi="Times New Roman"/>
          <w:i/>
          <w:sz w:val="24"/>
          <w:szCs w:val="24"/>
        </w:rPr>
        <w:t>ecommendations</w:t>
      </w:r>
      <w:proofErr w:type="spellEnd"/>
      <w:r w:rsidR="00190780" w:rsidRPr="00C9125E">
        <w:rPr>
          <w:rFonts w:ascii="Times New Roman" w:hAnsi="Times New Roman"/>
          <w:sz w:val="24"/>
          <w:szCs w:val="24"/>
        </w:rPr>
        <w:t>) tzw. umowy partnerstwa między państwem członkowskim a KE, która także będzie pokazywać skoordynowane działania wszystkich funduszy UE</w:t>
      </w:r>
      <w:r w:rsidR="00190780" w:rsidRPr="00C9125E">
        <w:rPr>
          <w:rStyle w:val="Odwoanieprzypisudolnego"/>
          <w:rFonts w:ascii="Times New Roman" w:hAnsi="Times New Roman"/>
          <w:sz w:val="24"/>
          <w:szCs w:val="24"/>
        </w:rPr>
        <w:footnoteReference w:id="5"/>
      </w:r>
      <w:r w:rsidR="00190780">
        <w:rPr>
          <w:rFonts w:ascii="Times New Roman" w:hAnsi="Times New Roman"/>
          <w:sz w:val="24"/>
          <w:szCs w:val="24"/>
        </w:rPr>
        <w:t>.</w:t>
      </w:r>
    </w:p>
    <w:p w:rsidR="00190780" w:rsidRDefault="00190780" w:rsidP="00190780">
      <w:pPr>
        <w:spacing w:after="0" w:line="360" w:lineRule="auto"/>
        <w:ind w:firstLine="709"/>
        <w:jc w:val="both"/>
        <w:rPr>
          <w:rFonts w:ascii="Times New Roman" w:hAnsi="Times New Roman"/>
          <w:sz w:val="24"/>
          <w:szCs w:val="24"/>
        </w:rPr>
      </w:pPr>
      <w:r w:rsidRPr="00C9125E">
        <w:rPr>
          <w:rFonts w:ascii="Times New Roman" w:hAnsi="Times New Roman"/>
          <w:sz w:val="24"/>
          <w:szCs w:val="24"/>
        </w:rPr>
        <w:t>Zależności pomiędzy celami i wskaźnikami wynikającymi ze strategii Europa 2020 oraz Krajowym Programem</w:t>
      </w:r>
      <w:r>
        <w:rPr>
          <w:rFonts w:ascii="Times New Roman" w:hAnsi="Times New Roman"/>
          <w:sz w:val="24"/>
          <w:szCs w:val="24"/>
        </w:rPr>
        <w:t xml:space="preserve"> Reform przedstawiono w poniższej tabeli</w:t>
      </w:r>
      <w:r w:rsidRPr="00C9125E">
        <w:rPr>
          <w:rFonts w:ascii="Times New Roman" w:hAnsi="Times New Roman"/>
          <w:sz w:val="24"/>
          <w:szCs w:val="24"/>
        </w:rPr>
        <w:t>.</w:t>
      </w:r>
    </w:p>
    <w:p w:rsidR="00190780" w:rsidRDefault="00190780" w:rsidP="00190780">
      <w:pPr>
        <w:spacing w:after="0" w:line="360" w:lineRule="auto"/>
        <w:ind w:firstLine="709"/>
        <w:jc w:val="both"/>
        <w:rPr>
          <w:rFonts w:ascii="Times New Roman" w:hAnsi="Times New Roman"/>
          <w:sz w:val="24"/>
          <w:szCs w:val="24"/>
        </w:rPr>
      </w:pPr>
      <w:r w:rsidRPr="00C9125E">
        <w:rPr>
          <w:rFonts w:ascii="Times New Roman" w:hAnsi="Times New Roman"/>
          <w:sz w:val="24"/>
          <w:szCs w:val="24"/>
        </w:rPr>
        <w:t>W odniesieniu do sytuacji Polski Komisja Europejska sformułowała też szereg zaleceń dotyczących realizacji celów tematycznych wspólnych r</w:t>
      </w:r>
      <w:r>
        <w:rPr>
          <w:rFonts w:ascii="Times New Roman" w:hAnsi="Times New Roman"/>
          <w:sz w:val="24"/>
          <w:szCs w:val="24"/>
        </w:rPr>
        <w:t>am strategicznych (por. tabela 9</w:t>
      </w:r>
      <w:r w:rsidRPr="00C9125E">
        <w:rPr>
          <w:rFonts w:ascii="Times New Roman" w:hAnsi="Times New Roman"/>
          <w:sz w:val="24"/>
          <w:szCs w:val="24"/>
        </w:rPr>
        <w:t>.). Zalecenia te przełożono na zapisy bardziej szczegółowych dokumentów, jakimi są strategie krajowe (w tym regionalne włączając strategie inteligentnych specjalizacji) oraz programy operacyjne i ich uszczegółowienia.</w:t>
      </w:r>
    </w:p>
    <w:p w:rsidR="00190780" w:rsidRDefault="00190780" w:rsidP="001235F6">
      <w:pPr>
        <w:spacing w:after="0" w:line="360" w:lineRule="auto"/>
        <w:jc w:val="both"/>
        <w:rPr>
          <w:rFonts w:ascii="Times New Roman" w:hAnsi="Times New Roman"/>
          <w:sz w:val="24"/>
          <w:szCs w:val="24"/>
        </w:rPr>
      </w:pPr>
    </w:p>
    <w:p w:rsidR="00190780" w:rsidRDefault="00190780" w:rsidP="001235F6">
      <w:pPr>
        <w:spacing w:after="0" w:line="360" w:lineRule="auto"/>
        <w:jc w:val="both"/>
        <w:rPr>
          <w:rFonts w:ascii="Times New Roman" w:hAnsi="Times New Roman"/>
          <w:sz w:val="24"/>
          <w:szCs w:val="24"/>
        </w:rPr>
      </w:pPr>
    </w:p>
    <w:p w:rsidR="00190780" w:rsidRDefault="00190780" w:rsidP="001235F6">
      <w:pPr>
        <w:spacing w:after="0" w:line="360" w:lineRule="auto"/>
        <w:jc w:val="both"/>
        <w:rPr>
          <w:rFonts w:ascii="Times New Roman" w:hAnsi="Times New Roman"/>
          <w:sz w:val="24"/>
          <w:szCs w:val="24"/>
        </w:rPr>
      </w:pPr>
    </w:p>
    <w:p w:rsidR="00190780" w:rsidRDefault="00190780" w:rsidP="001235F6">
      <w:pPr>
        <w:spacing w:after="0" w:line="360" w:lineRule="auto"/>
        <w:jc w:val="both"/>
        <w:rPr>
          <w:rFonts w:ascii="Times New Roman" w:hAnsi="Times New Roman"/>
          <w:sz w:val="24"/>
          <w:szCs w:val="24"/>
        </w:rPr>
      </w:pPr>
    </w:p>
    <w:p w:rsidR="00190780" w:rsidRDefault="00190780" w:rsidP="001235F6">
      <w:pPr>
        <w:spacing w:after="0" w:line="360" w:lineRule="auto"/>
        <w:jc w:val="both"/>
        <w:rPr>
          <w:rFonts w:ascii="Times New Roman" w:hAnsi="Times New Roman"/>
          <w:sz w:val="24"/>
          <w:szCs w:val="24"/>
        </w:rPr>
      </w:pPr>
    </w:p>
    <w:p w:rsidR="00190780" w:rsidRDefault="00190780" w:rsidP="001235F6">
      <w:pPr>
        <w:spacing w:after="0" w:line="360" w:lineRule="auto"/>
        <w:jc w:val="both"/>
        <w:rPr>
          <w:rFonts w:ascii="Times New Roman" w:hAnsi="Times New Roman"/>
          <w:sz w:val="24"/>
          <w:szCs w:val="24"/>
        </w:rPr>
      </w:pPr>
    </w:p>
    <w:p w:rsidR="00190780" w:rsidRDefault="00190780" w:rsidP="001235F6">
      <w:pPr>
        <w:spacing w:after="0" w:line="360" w:lineRule="auto"/>
        <w:jc w:val="both"/>
        <w:rPr>
          <w:rFonts w:ascii="Times New Roman" w:hAnsi="Times New Roman"/>
          <w:sz w:val="24"/>
          <w:szCs w:val="24"/>
        </w:rPr>
      </w:pPr>
    </w:p>
    <w:p w:rsidR="00190780" w:rsidRDefault="00190780" w:rsidP="001235F6">
      <w:pPr>
        <w:spacing w:after="0" w:line="360" w:lineRule="auto"/>
        <w:jc w:val="both"/>
        <w:rPr>
          <w:rFonts w:ascii="Times New Roman" w:hAnsi="Times New Roman"/>
          <w:sz w:val="24"/>
          <w:szCs w:val="24"/>
        </w:rPr>
      </w:pPr>
    </w:p>
    <w:p w:rsidR="00190780" w:rsidRPr="00C9125E" w:rsidRDefault="00190780" w:rsidP="001235F6">
      <w:pPr>
        <w:spacing w:after="0" w:line="360" w:lineRule="auto"/>
        <w:jc w:val="both"/>
        <w:rPr>
          <w:rFonts w:ascii="Times New Roman" w:hAnsi="Times New Roman"/>
          <w:sz w:val="24"/>
          <w:szCs w:val="24"/>
        </w:rPr>
      </w:pPr>
    </w:p>
    <w:p w:rsidR="00BB0E78" w:rsidRPr="00C9125E" w:rsidRDefault="00A40BF8" w:rsidP="006416AA">
      <w:pPr>
        <w:pStyle w:val="tabelka"/>
      </w:pPr>
      <w:bookmarkStart w:id="70" w:name="_Toc385415823"/>
      <w:r>
        <w:lastRenderedPageBreak/>
        <w:t>Tabela 8</w:t>
      </w:r>
      <w:r w:rsidR="00BB0E78" w:rsidRPr="00C9125E">
        <w:t xml:space="preserve">. Cele strategii Europa 2020 oraz celami strategii krajowej 2020 </w:t>
      </w:r>
      <w:r w:rsidR="00600B64">
        <w:br/>
      </w:r>
      <w:r w:rsidR="00BB0E78" w:rsidRPr="00C9125E">
        <w:t>w Krajowym Programie Reform</w:t>
      </w:r>
      <w:bookmarkEnd w:id="70"/>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3094"/>
        <w:gridCol w:w="3096"/>
        <w:gridCol w:w="3096"/>
      </w:tblGrid>
      <w:tr w:rsidR="00CA5009" w:rsidRPr="001235F6" w:rsidTr="00D53ACB">
        <w:trPr>
          <w:trHeight w:val="624"/>
        </w:trPr>
        <w:tc>
          <w:tcPr>
            <w:tcW w:w="1666" w:type="pct"/>
            <w:shd w:val="clear" w:color="auto" w:fill="DBE5F1"/>
            <w:vAlign w:val="center"/>
          </w:tcPr>
          <w:p w:rsidR="00BB0E78" w:rsidRPr="008C5088" w:rsidRDefault="00BB0E78" w:rsidP="008C5088">
            <w:pPr>
              <w:spacing w:after="0"/>
              <w:jc w:val="center"/>
              <w:rPr>
                <w:rFonts w:ascii="Times New Roman" w:hAnsi="Times New Roman"/>
                <w:b/>
                <w:bCs/>
                <w:sz w:val="24"/>
                <w:szCs w:val="24"/>
              </w:rPr>
            </w:pPr>
            <w:r w:rsidRPr="008C5088">
              <w:rPr>
                <w:rFonts w:ascii="Times New Roman" w:hAnsi="Times New Roman"/>
                <w:b/>
                <w:bCs/>
                <w:sz w:val="24"/>
                <w:szCs w:val="24"/>
              </w:rPr>
              <w:t>Główne cele strategii „Europa 2020”</w:t>
            </w:r>
          </w:p>
        </w:tc>
        <w:tc>
          <w:tcPr>
            <w:tcW w:w="1667" w:type="pct"/>
            <w:shd w:val="clear" w:color="auto" w:fill="DBE5F1"/>
            <w:vAlign w:val="center"/>
          </w:tcPr>
          <w:p w:rsidR="00BB0E78" w:rsidRPr="008C5088" w:rsidRDefault="00BB0E78" w:rsidP="008C5088">
            <w:pPr>
              <w:spacing w:after="0"/>
              <w:jc w:val="center"/>
              <w:rPr>
                <w:rFonts w:ascii="Times New Roman" w:hAnsi="Times New Roman"/>
                <w:b/>
                <w:bCs/>
                <w:sz w:val="24"/>
                <w:szCs w:val="24"/>
              </w:rPr>
            </w:pPr>
            <w:r w:rsidRPr="008C5088">
              <w:rPr>
                <w:rFonts w:ascii="Times New Roman" w:hAnsi="Times New Roman"/>
                <w:b/>
                <w:bCs/>
                <w:sz w:val="24"/>
                <w:szCs w:val="24"/>
              </w:rPr>
              <w:t>Obecna sytuacja w Polsce</w:t>
            </w:r>
          </w:p>
        </w:tc>
        <w:tc>
          <w:tcPr>
            <w:tcW w:w="1667" w:type="pct"/>
            <w:shd w:val="clear" w:color="auto" w:fill="DBE5F1"/>
            <w:vAlign w:val="center"/>
          </w:tcPr>
          <w:p w:rsidR="00BB0E78" w:rsidRPr="008C5088" w:rsidRDefault="00BB0E78" w:rsidP="008C5088">
            <w:pPr>
              <w:spacing w:after="0"/>
              <w:jc w:val="center"/>
              <w:rPr>
                <w:rFonts w:ascii="Times New Roman" w:hAnsi="Times New Roman"/>
                <w:b/>
                <w:bCs/>
                <w:sz w:val="24"/>
                <w:szCs w:val="24"/>
              </w:rPr>
            </w:pPr>
            <w:r w:rsidRPr="008C5088">
              <w:rPr>
                <w:rFonts w:ascii="Times New Roman" w:hAnsi="Times New Roman"/>
                <w:b/>
                <w:bCs/>
                <w:sz w:val="24"/>
                <w:szCs w:val="24"/>
              </w:rPr>
              <w:t>Cel krajowej strategii 2020 w KPR</w:t>
            </w:r>
          </w:p>
        </w:tc>
      </w:tr>
      <w:tr w:rsidR="00CA5009" w:rsidRPr="00C9125E" w:rsidTr="00D53ACB">
        <w:trPr>
          <w:trHeight w:val="624"/>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Przeznaczenie 3% PKB UE na inwestycje w badania i rozwój</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0,74% (2010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1,7%</w:t>
            </w:r>
          </w:p>
        </w:tc>
      </w:tr>
      <w:tr w:rsidR="00BB0E78" w:rsidRPr="00C9125E" w:rsidTr="00D53ACB">
        <w:trPr>
          <w:trHeight w:val="1130"/>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Ograniczenie emisji gazów cieplarnianych o 20% w porównaniu z 1990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-4,5% (prognozy na rok 2020 w porównaniu z 2005 r.)</w:t>
            </w:r>
          </w:p>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+12% (emisje w 2010 r. w porównaniu z 2005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14% krajowy wiążący cel dla sektorów nieobjętych ETS, w porównaniu z 2005 r.)</w:t>
            </w:r>
          </w:p>
        </w:tc>
      </w:tr>
      <w:tr w:rsidR="00CA5009" w:rsidRPr="00C9125E" w:rsidTr="00D53ACB">
        <w:trPr>
          <w:trHeight w:val="624"/>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Uzyskiwanie 20% energii z odnawialnych źródeł energii</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9,4% (2010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15%</w:t>
            </w:r>
          </w:p>
        </w:tc>
      </w:tr>
      <w:tr w:rsidR="00BB0E78" w:rsidRPr="00C9125E" w:rsidTr="00D53ACB">
        <w:trPr>
          <w:trHeight w:val="624"/>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Wzrost efektywności energetycznej o 20%</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 xml:space="preserve">96,9 </w:t>
            </w:r>
            <w:proofErr w:type="spellStart"/>
            <w:r w:rsidRPr="008C5088">
              <w:rPr>
                <w:rFonts w:ascii="Times New Roman" w:hAnsi="Times New Roman"/>
              </w:rPr>
              <w:t>Mtoe</w:t>
            </w:r>
            <w:proofErr w:type="spellEnd"/>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 xml:space="preserve">96 </w:t>
            </w:r>
            <w:proofErr w:type="spellStart"/>
            <w:r w:rsidRPr="008C5088">
              <w:rPr>
                <w:rFonts w:ascii="Times New Roman" w:hAnsi="Times New Roman"/>
              </w:rPr>
              <w:t>Mtoe</w:t>
            </w:r>
            <w:proofErr w:type="spellEnd"/>
          </w:p>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 xml:space="preserve">Zmniejszenie o 13,6 </w:t>
            </w:r>
            <w:proofErr w:type="spellStart"/>
            <w:r w:rsidRPr="008C5088">
              <w:rPr>
                <w:rFonts w:ascii="Times New Roman" w:hAnsi="Times New Roman"/>
              </w:rPr>
              <w:t>Mtoe</w:t>
            </w:r>
            <w:proofErr w:type="spellEnd"/>
          </w:p>
        </w:tc>
      </w:tr>
      <w:tr w:rsidR="00CA5009" w:rsidRPr="00C9125E" w:rsidTr="00D53ACB">
        <w:trPr>
          <w:trHeight w:val="924"/>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Osiągnięcie wskaźnika zatrudnienia w wieku 20 – 64 lat wynoszącego 75 %</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64,8% (2011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71%</w:t>
            </w:r>
          </w:p>
        </w:tc>
      </w:tr>
      <w:tr w:rsidR="00BB0E78" w:rsidRPr="00C9125E" w:rsidTr="00D53ACB">
        <w:trPr>
          <w:trHeight w:val="1107"/>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Zmniejszenie odsetka osób przedwcześnie kończących naukę do poziomu poniżej 10%</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5,4% (2010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4,5%</w:t>
            </w:r>
          </w:p>
        </w:tc>
      </w:tr>
      <w:tr w:rsidR="00CA5009" w:rsidRPr="00C9125E" w:rsidTr="00D53ACB">
        <w:trPr>
          <w:trHeight w:val="1095"/>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Co najmniej 40% osób w wieku 30 – 34 lat zdobywa wykształcenie wyższe lub równoważne</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35,3% (2010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45%</w:t>
            </w:r>
          </w:p>
        </w:tc>
      </w:tr>
      <w:tr w:rsidR="00BB0E78" w:rsidRPr="00C9125E" w:rsidTr="00D53ACB">
        <w:trPr>
          <w:trHeight w:val="1679"/>
        </w:trPr>
        <w:tc>
          <w:tcPr>
            <w:tcW w:w="1666"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Zmniejszenie liczby osób zagrożonych ubóstwem lub wykluczeniem społecznym w UE co najmniej 20 mln (w porównaniu do poziomów z 2008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10,4 mln osób zagrożonych ubóstwem (2010 r.)</w:t>
            </w:r>
          </w:p>
        </w:tc>
        <w:tc>
          <w:tcPr>
            <w:tcW w:w="1667" w:type="pct"/>
            <w:vAlign w:val="center"/>
          </w:tcPr>
          <w:p w:rsidR="00BB0E78" w:rsidRPr="008C5088" w:rsidRDefault="00BB0E78" w:rsidP="008C5088">
            <w:pPr>
              <w:spacing w:after="0" w:line="240" w:lineRule="auto"/>
              <w:jc w:val="right"/>
              <w:rPr>
                <w:rFonts w:ascii="Times New Roman" w:hAnsi="Times New Roman"/>
              </w:rPr>
            </w:pPr>
            <w:r w:rsidRPr="008C5088">
              <w:rPr>
                <w:rFonts w:ascii="Times New Roman" w:hAnsi="Times New Roman"/>
              </w:rPr>
              <w:t>Zmniejszenie o 1,5 mln liczby osób zagrożonych ubóstwem w stosunku do poziomu z 2010 r.</w:t>
            </w:r>
          </w:p>
        </w:tc>
      </w:tr>
    </w:tbl>
    <w:p w:rsidR="00BB0E78" w:rsidRPr="006416AA" w:rsidRDefault="00BB0E78" w:rsidP="00487EC5">
      <w:pPr>
        <w:spacing w:after="0" w:line="240" w:lineRule="auto"/>
        <w:jc w:val="center"/>
        <w:rPr>
          <w:rFonts w:ascii="Times New Roman" w:hAnsi="Times New Roman"/>
          <w:i/>
          <w:sz w:val="24"/>
          <w:szCs w:val="24"/>
        </w:rPr>
      </w:pPr>
      <w:r w:rsidRPr="006416AA">
        <w:rPr>
          <w:rFonts w:ascii="Times New Roman" w:hAnsi="Times New Roman"/>
          <w:i/>
          <w:sz w:val="24"/>
          <w:szCs w:val="24"/>
        </w:rPr>
        <w:t>Źródło: Stanow</w:t>
      </w:r>
      <w:r w:rsidR="00487EC5">
        <w:rPr>
          <w:rFonts w:ascii="Times New Roman" w:hAnsi="Times New Roman"/>
          <w:i/>
          <w:sz w:val="24"/>
          <w:szCs w:val="24"/>
        </w:rPr>
        <w:t>isko</w:t>
      </w:r>
      <w:r w:rsidRPr="006416AA">
        <w:rPr>
          <w:rFonts w:ascii="Times New Roman" w:hAnsi="Times New Roman"/>
          <w:i/>
          <w:sz w:val="24"/>
          <w:szCs w:val="24"/>
        </w:rPr>
        <w:t xml:space="preserve"> służb Komisji w sprawie opracowania</w:t>
      </w:r>
      <w:r w:rsidR="002C7125">
        <w:rPr>
          <w:rFonts w:ascii="Times New Roman" w:hAnsi="Times New Roman"/>
          <w:i/>
          <w:sz w:val="24"/>
          <w:szCs w:val="24"/>
        </w:rPr>
        <w:t xml:space="preserve"> umowy o partnerstwie i </w:t>
      </w:r>
      <w:r w:rsidRPr="006416AA">
        <w:rPr>
          <w:rFonts w:ascii="Times New Roman" w:hAnsi="Times New Roman"/>
          <w:i/>
          <w:sz w:val="24"/>
          <w:szCs w:val="24"/>
        </w:rPr>
        <w:t>programów w</w:t>
      </w:r>
      <w:r w:rsidR="00600B64">
        <w:rPr>
          <w:rFonts w:ascii="Times New Roman" w:hAnsi="Times New Roman"/>
          <w:i/>
          <w:sz w:val="24"/>
          <w:szCs w:val="24"/>
        </w:rPr>
        <w:t xml:space="preserve"> Polsce na lata 2014-2020, s. 6</w:t>
      </w:r>
    </w:p>
    <w:p w:rsidR="00B33068" w:rsidRDefault="00B33068" w:rsidP="00190780">
      <w:pPr>
        <w:spacing w:after="0" w:line="360" w:lineRule="auto"/>
        <w:jc w:val="both"/>
        <w:rPr>
          <w:rFonts w:ascii="Times New Roman" w:hAnsi="Times New Roman"/>
          <w:sz w:val="24"/>
          <w:szCs w:val="24"/>
        </w:rPr>
      </w:pPr>
    </w:p>
    <w:p w:rsidR="00190780" w:rsidRPr="00C9125E" w:rsidRDefault="00190780" w:rsidP="00190780">
      <w:pPr>
        <w:pStyle w:val="Default"/>
        <w:spacing w:line="360" w:lineRule="auto"/>
        <w:ind w:firstLine="709"/>
        <w:jc w:val="both"/>
      </w:pPr>
      <w:r w:rsidRPr="00C9125E">
        <w:t>Wpisano je w tzw. wspólne ramy strategiczne stanowiące wskazówki do programowania dokumentów krajowych w państwach członkowskich. Ich określenie pokazuje wagę obecnych problemów, ale także te obszary, w których możliwe jest osiągnięcie europejskie wartości dodanej wydatków</w:t>
      </w:r>
      <w:r w:rsidRPr="00C9125E">
        <w:rPr>
          <w:rStyle w:val="Odwoanieprzypisudolnego"/>
        </w:rPr>
        <w:footnoteReference w:id="6"/>
      </w:r>
      <w:r w:rsidRPr="00C9125E">
        <w:t>.</w:t>
      </w:r>
    </w:p>
    <w:p w:rsidR="00190780" w:rsidRDefault="00190780" w:rsidP="00190780">
      <w:pPr>
        <w:spacing w:after="0" w:line="360" w:lineRule="auto"/>
        <w:jc w:val="both"/>
        <w:rPr>
          <w:rFonts w:ascii="Times New Roman" w:hAnsi="Times New Roman"/>
          <w:sz w:val="24"/>
          <w:szCs w:val="24"/>
        </w:rPr>
      </w:pPr>
    </w:p>
    <w:p w:rsidR="00B33068" w:rsidRPr="00C9125E" w:rsidRDefault="00B33068" w:rsidP="001235F6">
      <w:pPr>
        <w:spacing w:after="0" w:line="360" w:lineRule="auto"/>
        <w:jc w:val="both"/>
        <w:rPr>
          <w:rFonts w:ascii="Times New Roman" w:hAnsi="Times New Roman"/>
          <w:sz w:val="24"/>
          <w:szCs w:val="24"/>
        </w:rPr>
      </w:pPr>
    </w:p>
    <w:p w:rsidR="00BB0E78" w:rsidRPr="00C9125E" w:rsidRDefault="006416AA" w:rsidP="006416AA">
      <w:pPr>
        <w:pStyle w:val="tabelka"/>
      </w:pPr>
      <w:bookmarkStart w:id="71" w:name="_Toc385415824"/>
      <w:r>
        <w:lastRenderedPageBreak/>
        <w:t>Tab</w:t>
      </w:r>
      <w:r w:rsidR="00A40BF8">
        <w:t>ela 9</w:t>
      </w:r>
      <w:r w:rsidR="00BB0E78" w:rsidRPr="00C9125E">
        <w:t>. Priorytety finansowania w Polsce i odniesienie do celów tematycznych wspólnych ram strategicznych</w:t>
      </w:r>
      <w:bookmarkEnd w:id="71"/>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3681"/>
        <w:gridCol w:w="5605"/>
      </w:tblGrid>
      <w:tr w:rsidR="00BB0E78" w:rsidRPr="001235F6" w:rsidTr="00D53ACB">
        <w:trPr>
          <w:trHeight w:val="366"/>
        </w:trPr>
        <w:tc>
          <w:tcPr>
            <w:tcW w:w="1982" w:type="pct"/>
            <w:shd w:val="clear" w:color="auto" w:fill="DBE5F1"/>
            <w:vAlign w:val="center"/>
          </w:tcPr>
          <w:p w:rsidR="00BB0E78" w:rsidRPr="008C5088" w:rsidRDefault="00BB0E78" w:rsidP="008C5088">
            <w:pPr>
              <w:spacing w:after="120" w:line="360" w:lineRule="auto"/>
              <w:jc w:val="center"/>
              <w:rPr>
                <w:rFonts w:ascii="Times New Roman" w:hAnsi="Times New Roman"/>
                <w:b/>
                <w:bCs/>
                <w:sz w:val="24"/>
                <w:szCs w:val="24"/>
              </w:rPr>
            </w:pPr>
            <w:r w:rsidRPr="008C5088">
              <w:rPr>
                <w:rFonts w:ascii="Times New Roman" w:hAnsi="Times New Roman"/>
                <w:b/>
                <w:bCs/>
                <w:sz w:val="24"/>
                <w:szCs w:val="24"/>
              </w:rPr>
              <w:t>Priorytety finansowania</w:t>
            </w:r>
          </w:p>
        </w:tc>
        <w:tc>
          <w:tcPr>
            <w:tcW w:w="3018" w:type="pct"/>
            <w:shd w:val="clear" w:color="auto" w:fill="DBE5F1"/>
            <w:vAlign w:val="center"/>
          </w:tcPr>
          <w:p w:rsidR="00BB0E78" w:rsidRPr="008C5088" w:rsidRDefault="00BB0E78" w:rsidP="008C5088">
            <w:pPr>
              <w:spacing w:after="120" w:line="360" w:lineRule="auto"/>
              <w:jc w:val="center"/>
              <w:rPr>
                <w:rFonts w:ascii="Times New Roman" w:hAnsi="Times New Roman"/>
                <w:b/>
                <w:bCs/>
                <w:sz w:val="24"/>
                <w:szCs w:val="24"/>
              </w:rPr>
            </w:pPr>
            <w:r w:rsidRPr="008C5088">
              <w:rPr>
                <w:rFonts w:ascii="Times New Roman" w:hAnsi="Times New Roman"/>
                <w:b/>
                <w:bCs/>
                <w:sz w:val="24"/>
                <w:szCs w:val="24"/>
              </w:rPr>
              <w:t>Powiązane cele tematyczne</w:t>
            </w:r>
          </w:p>
        </w:tc>
      </w:tr>
      <w:tr w:rsidR="00BB0E78" w:rsidRPr="00C9125E" w:rsidTr="00D53ACB">
        <w:trPr>
          <w:trHeight w:val="2154"/>
        </w:trPr>
        <w:tc>
          <w:tcPr>
            <w:tcW w:w="1982"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Nowoczesna infrastruktura sieciowa na rzecz wzrostu gospodarczego i zatrudnienia</w:t>
            </w:r>
          </w:p>
        </w:tc>
        <w:tc>
          <w:tcPr>
            <w:tcW w:w="3018" w:type="pct"/>
            <w:vAlign w:val="center"/>
          </w:tcPr>
          <w:p w:rsidR="00BB0E78" w:rsidRPr="008C5088" w:rsidRDefault="00BB0E78" w:rsidP="008C5088">
            <w:pPr>
              <w:spacing w:after="0" w:line="240" w:lineRule="auto"/>
              <w:rPr>
                <w:rFonts w:ascii="Times New Roman" w:hAnsi="Times New Roman"/>
              </w:rPr>
            </w:pPr>
            <w:r w:rsidRPr="008C5088">
              <w:rPr>
                <w:rFonts w:ascii="Times New Roman" w:hAnsi="Times New Roman"/>
              </w:rPr>
              <w:t>Promowanie zrównoważonego transportu i usuwanie niedoborów przepustowości w działaniu najważniejszych infrastruktur sieciowych;</w:t>
            </w:r>
          </w:p>
          <w:p w:rsidR="00BB0E78" w:rsidRPr="008C5088" w:rsidRDefault="00BB0E78" w:rsidP="008C5088">
            <w:pPr>
              <w:spacing w:after="0" w:line="240" w:lineRule="auto"/>
              <w:rPr>
                <w:rFonts w:ascii="Times New Roman" w:hAnsi="Times New Roman"/>
              </w:rPr>
            </w:pPr>
            <w:r w:rsidRPr="008C5088">
              <w:rPr>
                <w:rFonts w:ascii="Times New Roman" w:hAnsi="Times New Roman"/>
              </w:rPr>
              <w:t>Wspieranie przejścia na gospodarkę niskoemisyjną we wszystkich sektorach (infrastruktura sieciowa);</w:t>
            </w:r>
          </w:p>
          <w:p w:rsidR="00BB0E78" w:rsidRPr="008C5088" w:rsidRDefault="00BB0E78" w:rsidP="008C5088">
            <w:pPr>
              <w:spacing w:after="0" w:line="240" w:lineRule="auto"/>
              <w:rPr>
                <w:rFonts w:ascii="Times New Roman" w:hAnsi="Times New Roman"/>
              </w:rPr>
            </w:pPr>
            <w:r w:rsidRPr="008C5088">
              <w:rPr>
                <w:rFonts w:ascii="Times New Roman" w:hAnsi="Times New Roman"/>
              </w:rPr>
              <w:t>Zwiększenie dostępności, stopnia wykorzystania i jakości technologii informacyjno – komunikacyjnych (infrastruktura sieciowa);</w:t>
            </w:r>
          </w:p>
        </w:tc>
      </w:tr>
      <w:tr w:rsidR="00BB0E78" w:rsidRPr="00C9125E" w:rsidTr="00D53ACB">
        <w:trPr>
          <w:trHeight w:val="2667"/>
        </w:trPr>
        <w:tc>
          <w:tcPr>
            <w:tcW w:w="1982"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Otoczenie biznesu sprzyjające innowacjom</w:t>
            </w:r>
          </w:p>
        </w:tc>
        <w:tc>
          <w:tcPr>
            <w:tcW w:w="3018" w:type="pct"/>
            <w:vAlign w:val="center"/>
          </w:tcPr>
          <w:p w:rsidR="00BB0E78" w:rsidRPr="008C5088" w:rsidRDefault="00BB0E78" w:rsidP="008C5088">
            <w:pPr>
              <w:spacing w:after="0" w:line="240" w:lineRule="auto"/>
              <w:rPr>
                <w:rFonts w:ascii="Times New Roman" w:hAnsi="Times New Roman"/>
              </w:rPr>
            </w:pPr>
            <w:r w:rsidRPr="008C5088">
              <w:rPr>
                <w:rFonts w:ascii="Times New Roman" w:hAnsi="Times New Roman"/>
              </w:rPr>
              <w:t>Wspieranie badań naukow</w:t>
            </w:r>
            <w:r w:rsidR="001235F6" w:rsidRPr="008C5088">
              <w:rPr>
                <w:rFonts w:ascii="Times New Roman" w:hAnsi="Times New Roman"/>
              </w:rPr>
              <w:t>ych, rozwoju technologicznego i </w:t>
            </w:r>
            <w:r w:rsidRPr="008C5088">
              <w:rPr>
                <w:rFonts w:ascii="Times New Roman" w:hAnsi="Times New Roman"/>
              </w:rPr>
              <w:t>innowacji;</w:t>
            </w:r>
          </w:p>
          <w:p w:rsidR="00BB0E78" w:rsidRPr="008C5088" w:rsidRDefault="00BB0E78" w:rsidP="008C5088">
            <w:pPr>
              <w:spacing w:after="0" w:line="240" w:lineRule="auto"/>
              <w:rPr>
                <w:rFonts w:ascii="Times New Roman" w:hAnsi="Times New Roman"/>
              </w:rPr>
            </w:pPr>
            <w:r w:rsidRPr="008C5088">
              <w:rPr>
                <w:rFonts w:ascii="Times New Roman" w:hAnsi="Times New Roman"/>
              </w:rPr>
              <w:t xml:space="preserve">Zwiększenie dostępności, stopnia wykorzystania i jakości technologii informacyjno – komunikacyjnych (infrastruktura </w:t>
            </w:r>
            <w:proofErr w:type="spellStart"/>
            <w:r w:rsidRPr="008C5088">
              <w:rPr>
                <w:rFonts w:ascii="Times New Roman" w:hAnsi="Times New Roman"/>
              </w:rPr>
              <w:t>niesieciowa</w:t>
            </w:r>
            <w:proofErr w:type="spellEnd"/>
            <w:r w:rsidRPr="008C5088">
              <w:rPr>
                <w:rFonts w:ascii="Times New Roman" w:hAnsi="Times New Roman"/>
              </w:rPr>
              <w:t>);</w:t>
            </w:r>
          </w:p>
          <w:p w:rsidR="00BB0E78" w:rsidRPr="008C5088" w:rsidRDefault="00BB0E78" w:rsidP="008C5088">
            <w:pPr>
              <w:spacing w:after="0" w:line="240" w:lineRule="auto"/>
              <w:rPr>
                <w:rFonts w:ascii="Times New Roman" w:hAnsi="Times New Roman"/>
              </w:rPr>
            </w:pPr>
            <w:r w:rsidRPr="008C5088">
              <w:rPr>
                <w:rFonts w:ascii="Times New Roman" w:hAnsi="Times New Roman"/>
              </w:rPr>
              <w:t>Podnoszenie konkurencyjności małych i średnich przedsiębiorstw, sektora rol</w:t>
            </w:r>
            <w:r w:rsidR="001235F6" w:rsidRPr="008C5088">
              <w:rPr>
                <w:rFonts w:ascii="Times New Roman" w:hAnsi="Times New Roman"/>
              </w:rPr>
              <w:t>nego oraz sektora rybołówstwa i </w:t>
            </w:r>
            <w:r w:rsidRPr="008C5088">
              <w:rPr>
                <w:rFonts w:ascii="Times New Roman" w:hAnsi="Times New Roman"/>
              </w:rPr>
              <w:t>akwakultury;</w:t>
            </w:r>
          </w:p>
          <w:p w:rsidR="00BB0E78" w:rsidRPr="008C5088" w:rsidRDefault="00BB0E78" w:rsidP="008C5088">
            <w:pPr>
              <w:spacing w:after="0" w:line="240" w:lineRule="auto"/>
              <w:rPr>
                <w:rFonts w:ascii="Times New Roman" w:hAnsi="Times New Roman"/>
              </w:rPr>
            </w:pPr>
            <w:r w:rsidRPr="008C5088">
              <w:rPr>
                <w:rFonts w:ascii="Times New Roman" w:hAnsi="Times New Roman"/>
              </w:rPr>
              <w:t>Wzmacnianie potencjału instytucjonalnego i skuteczności administracji publicznej;</w:t>
            </w:r>
          </w:p>
        </w:tc>
      </w:tr>
      <w:tr w:rsidR="00BB0E78" w:rsidRPr="00C9125E" w:rsidTr="00D53ACB">
        <w:trPr>
          <w:trHeight w:val="1511"/>
        </w:trPr>
        <w:tc>
          <w:tcPr>
            <w:tcW w:w="1982"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Zwiększenie współczynnika aktywności zawodowej poprzez poprawę polityki w dziedzinie zatrudnienia, włączenia społecznego i edukacji</w:t>
            </w:r>
          </w:p>
        </w:tc>
        <w:tc>
          <w:tcPr>
            <w:tcW w:w="3018" w:type="pct"/>
            <w:vAlign w:val="center"/>
          </w:tcPr>
          <w:p w:rsidR="00BB0E78" w:rsidRPr="008C5088" w:rsidRDefault="00BB0E78" w:rsidP="008C5088">
            <w:pPr>
              <w:spacing w:after="0" w:line="240" w:lineRule="auto"/>
              <w:rPr>
                <w:rFonts w:ascii="Times New Roman" w:hAnsi="Times New Roman"/>
              </w:rPr>
            </w:pPr>
            <w:r w:rsidRPr="008C5088">
              <w:rPr>
                <w:rFonts w:ascii="Times New Roman" w:hAnsi="Times New Roman"/>
              </w:rPr>
              <w:t>Wspieranie zatrudnienia i mobilności pracowników;</w:t>
            </w:r>
          </w:p>
          <w:p w:rsidR="00BB0E78" w:rsidRPr="008C5088" w:rsidRDefault="00BB0E78" w:rsidP="008C5088">
            <w:pPr>
              <w:spacing w:after="0" w:line="240" w:lineRule="auto"/>
              <w:rPr>
                <w:rFonts w:ascii="Times New Roman" w:hAnsi="Times New Roman"/>
              </w:rPr>
            </w:pPr>
            <w:r w:rsidRPr="008C5088">
              <w:rPr>
                <w:rFonts w:ascii="Times New Roman" w:hAnsi="Times New Roman"/>
              </w:rPr>
              <w:t>Wspieranie włączenia społecznego i walka z ubóstwem;</w:t>
            </w:r>
          </w:p>
          <w:p w:rsidR="00BB0E78" w:rsidRPr="008C5088" w:rsidRDefault="00BB0E78" w:rsidP="008C5088">
            <w:pPr>
              <w:spacing w:after="0" w:line="240" w:lineRule="auto"/>
              <w:rPr>
                <w:rFonts w:ascii="Times New Roman" w:hAnsi="Times New Roman"/>
              </w:rPr>
            </w:pPr>
            <w:r w:rsidRPr="008C5088">
              <w:rPr>
                <w:rFonts w:ascii="Times New Roman" w:hAnsi="Times New Roman"/>
              </w:rPr>
              <w:t>Inwestowanie w umiejętności, edukację i uczenie się przez całe życie</w:t>
            </w:r>
          </w:p>
        </w:tc>
      </w:tr>
      <w:tr w:rsidR="00BB0E78" w:rsidRPr="00C9125E" w:rsidTr="00D53ACB">
        <w:trPr>
          <w:trHeight w:val="1693"/>
        </w:trPr>
        <w:tc>
          <w:tcPr>
            <w:tcW w:w="1982" w:type="pct"/>
            <w:vAlign w:val="center"/>
          </w:tcPr>
          <w:p w:rsidR="00BB0E78" w:rsidRPr="008C5088" w:rsidRDefault="00BB0E78" w:rsidP="008C5088">
            <w:pPr>
              <w:spacing w:after="0" w:line="240" w:lineRule="auto"/>
              <w:rPr>
                <w:rFonts w:ascii="Times New Roman" w:hAnsi="Times New Roman"/>
                <w:b/>
                <w:bCs/>
              </w:rPr>
            </w:pPr>
            <w:r w:rsidRPr="008C5088">
              <w:rPr>
                <w:rFonts w:ascii="Times New Roman" w:hAnsi="Times New Roman"/>
                <w:b/>
                <w:bCs/>
              </w:rPr>
              <w:t xml:space="preserve">Gospodarka przyjazna dla środowiska i </w:t>
            </w:r>
            <w:proofErr w:type="spellStart"/>
            <w:r w:rsidRPr="008C5088">
              <w:rPr>
                <w:rFonts w:ascii="Times New Roman" w:hAnsi="Times New Roman"/>
                <w:b/>
                <w:bCs/>
              </w:rPr>
              <w:t>zasobooszczędna</w:t>
            </w:r>
            <w:proofErr w:type="spellEnd"/>
          </w:p>
        </w:tc>
        <w:tc>
          <w:tcPr>
            <w:tcW w:w="3018" w:type="pct"/>
            <w:vAlign w:val="center"/>
          </w:tcPr>
          <w:p w:rsidR="00BB0E78" w:rsidRPr="008C5088" w:rsidRDefault="00BB0E78" w:rsidP="008C5088">
            <w:pPr>
              <w:spacing w:after="0" w:line="240" w:lineRule="auto"/>
              <w:rPr>
                <w:rFonts w:ascii="Times New Roman" w:hAnsi="Times New Roman"/>
              </w:rPr>
            </w:pPr>
            <w:r w:rsidRPr="008C5088">
              <w:rPr>
                <w:rFonts w:ascii="Times New Roman" w:hAnsi="Times New Roman"/>
              </w:rPr>
              <w:t xml:space="preserve">Wspieranie przejścia na gospodarkę niskoemisyjną we wszystkich sektorach (infrastruktura </w:t>
            </w:r>
            <w:proofErr w:type="spellStart"/>
            <w:r w:rsidRPr="008C5088">
              <w:rPr>
                <w:rFonts w:ascii="Times New Roman" w:hAnsi="Times New Roman"/>
              </w:rPr>
              <w:t>niesieciowa</w:t>
            </w:r>
            <w:proofErr w:type="spellEnd"/>
            <w:r w:rsidRPr="008C5088">
              <w:rPr>
                <w:rFonts w:ascii="Times New Roman" w:hAnsi="Times New Roman"/>
              </w:rPr>
              <w:t>);</w:t>
            </w:r>
          </w:p>
          <w:p w:rsidR="00BB0E78" w:rsidRPr="008C5088" w:rsidRDefault="00BB0E78" w:rsidP="008C5088">
            <w:pPr>
              <w:spacing w:after="0" w:line="240" w:lineRule="auto"/>
              <w:rPr>
                <w:rFonts w:ascii="Times New Roman" w:hAnsi="Times New Roman"/>
              </w:rPr>
            </w:pPr>
            <w:r w:rsidRPr="008C5088">
              <w:rPr>
                <w:rFonts w:ascii="Times New Roman" w:hAnsi="Times New Roman"/>
              </w:rPr>
              <w:t>Promowanie dostosowania do zmiany klimatu, zapobiegania ryzyku i zarządzania ryzykiem;</w:t>
            </w:r>
          </w:p>
          <w:p w:rsidR="00BB0E78" w:rsidRPr="008C5088" w:rsidRDefault="00BB0E78" w:rsidP="008C5088">
            <w:pPr>
              <w:spacing w:after="0" w:line="240" w:lineRule="auto"/>
              <w:rPr>
                <w:rFonts w:ascii="Times New Roman" w:hAnsi="Times New Roman"/>
              </w:rPr>
            </w:pPr>
            <w:r w:rsidRPr="008C5088">
              <w:rPr>
                <w:rFonts w:ascii="Times New Roman" w:hAnsi="Times New Roman"/>
              </w:rPr>
              <w:t>Ochrona środowiska naturalnego i wspieranie efektywnego gospodarowania zasobami.</w:t>
            </w:r>
          </w:p>
        </w:tc>
      </w:tr>
    </w:tbl>
    <w:p w:rsidR="00BB0E78" w:rsidRPr="006416AA" w:rsidRDefault="00BB0E78" w:rsidP="00487EC5">
      <w:pPr>
        <w:spacing w:after="0" w:line="240" w:lineRule="auto"/>
        <w:jc w:val="center"/>
        <w:rPr>
          <w:rFonts w:ascii="Times New Roman" w:hAnsi="Times New Roman"/>
          <w:i/>
          <w:sz w:val="24"/>
          <w:szCs w:val="24"/>
        </w:rPr>
      </w:pPr>
      <w:r w:rsidRPr="006416AA">
        <w:rPr>
          <w:rFonts w:ascii="Times New Roman" w:hAnsi="Times New Roman"/>
          <w:i/>
          <w:sz w:val="24"/>
          <w:szCs w:val="24"/>
        </w:rPr>
        <w:t>Źródło: Stanow</w:t>
      </w:r>
      <w:r w:rsidR="00487EC5">
        <w:rPr>
          <w:rFonts w:ascii="Times New Roman" w:hAnsi="Times New Roman"/>
          <w:i/>
          <w:sz w:val="24"/>
          <w:szCs w:val="24"/>
        </w:rPr>
        <w:t>isko</w:t>
      </w:r>
      <w:r w:rsidRPr="006416AA">
        <w:rPr>
          <w:rFonts w:ascii="Times New Roman" w:hAnsi="Times New Roman"/>
          <w:i/>
          <w:sz w:val="24"/>
          <w:szCs w:val="24"/>
        </w:rPr>
        <w:t xml:space="preserve"> służb Komisji w sprawie opr</w:t>
      </w:r>
      <w:r w:rsidR="002C7125">
        <w:rPr>
          <w:rFonts w:ascii="Times New Roman" w:hAnsi="Times New Roman"/>
          <w:i/>
          <w:sz w:val="24"/>
          <w:szCs w:val="24"/>
        </w:rPr>
        <w:t>acowania umowy o partnerstwie i </w:t>
      </w:r>
      <w:r w:rsidRPr="006416AA">
        <w:rPr>
          <w:rFonts w:ascii="Times New Roman" w:hAnsi="Times New Roman"/>
          <w:i/>
          <w:sz w:val="24"/>
          <w:szCs w:val="24"/>
        </w:rPr>
        <w:t>programów w Polsce na lata 2014-2020, s. 21.</w:t>
      </w:r>
    </w:p>
    <w:p w:rsidR="006416AA" w:rsidRDefault="006416AA" w:rsidP="00BB0E78">
      <w:pPr>
        <w:pStyle w:val="Default"/>
        <w:spacing w:line="360" w:lineRule="auto"/>
        <w:jc w:val="both"/>
      </w:pPr>
    </w:p>
    <w:p w:rsidR="00B33068" w:rsidRDefault="00B33068" w:rsidP="006416AA">
      <w:pPr>
        <w:spacing w:after="0" w:line="360" w:lineRule="auto"/>
        <w:jc w:val="both"/>
        <w:rPr>
          <w:rFonts w:ascii="Times New Roman" w:hAnsi="Times New Roman"/>
          <w:b/>
          <w:sz w:val="24"/>
          <w:szCs w:val="24"/>
        </w:rPr>
      </w:pPr>
    </w:p>
    <w:p w:rsidR="00BB0E78" w:rsidRPr="00C9125E" w:rsidRDefault="00B33068" w:rsidP="00B82F3B">
      <w:pPr>
        <w:pStyle w:val="Podtytu"/>
        <w:ind w:left="426"/>
      </w:pPr>
      <w:bookmarkStart w:id="72" w:name="_Toc389828385"/>
      <w:r>
        <w:t xml:space="preserve">4.3. </w:t>
      </w:r>
      <w:r w:rsidR="00BB0E78" w:rsidRPr="00C9125E">
        <w:t>Strategia rozwoju kraju do roku 2020</w:t>
      </w:r>
      <w:bookmarkEnd w:id="72"/>
    </w:p>
    <w:p w:rsidR="006416AA" w:rsidRDefault="006416AA" w:rsidP="006416AA">
      <w:pPr>
        <w:spacing w:after="0" w:line="360" w:lineRule="auto"/>
        <w:ind w:firstLine="709"/>
        <w:jc w:val="both"/>
        <w:rPr>
          <w:rFonts w:ascii="Times New Roman" w:hAnsi="Times New Roman"/>
          <w:bCs/>
          <w:iCs/>
          <w:sz w:val="24"/>
          <w:szCs w:val="24"/>
        </w:rPr>
      </w:pPr>
    </w:p>
    <w:p w:rsidR="007D51E0" w:rsidRPr="00190780" w:rsidRDefault="00BB0E78" w:rsidP="00190780">
      <w:pPr>
        <w:spacing w:after="0" w:line="360" w:lineRule="auto"/>
        <w:jc w:val="both"/>
        <w:rPr>
          <w:rFonts w:ascii="Times New Roman" w:hAnsi="Times New Roman"/>
          <w:sz w:val="24"/>
          <w:szCs w:val="24"/>
        </w:rPr>
      </w:pPr>
      <w:r w:rsidRPr="00C9125E">
        <w:rPr>
          <w:rFonts w:ascii="Times New Roman" w:hAnsi="Times New Roman"/>
          <w:bCs/>
          <w:iCs/>
          <w:sz w:val="24"/>
          <w:szCs w:val="24"/>
        </w:rPr>
        <w:t>Strategia Rozwoju Kraju 2020</w:t>
      </w:r>
      <w:r w:rsidRPr="00C9125E">
        <w:rPr>
          <w:rFonts w:ascii="Times New Roman" w:hAnsi="Times New Roman"/>
          <w:sz w:val="24"/>
          <w:szCs w:val="24"/>
        </w:rPr>
        <w:t xml:space="preserve"> jest  główną średniookresową strategią rozwojową w</w:t>
      </w:r>
      <w:r w:rsidRPr="00C9125E">
        <w:rPr>
          <w:rFonts w:ascii="Times New Roman" w:hAnsi="Times New Roman"/>
          <w:bCs/>
          <w:sz w:val="24"/>
          <w:szCs w:val="24"/>
        </w:rPr>
        <w:t>skazującą strategiczne zadania państwa</w:t>
      </w:r>
      <w:r w:rsidRPr="00C9125E">
        <w:rPr>
          <w:rFonts w:ascii="Times New Roman" w:hAnsi="Times New Roman"/>
          <w:sz w:val="24"/>
          <w:szCs w:val="24"/>
        </w:rPr>
        <w:t>, których podjęcie w perspektywie najbliższych lat jest niezbędne, by wzmocnić procesy rozwojowe. O</w:t>
      </w:r>
      <w:r w:rsidRPr="00C9125E">
        <w:rPr>
          <w:rFonts w:ascii="Times New Roman" w:hAnsi="Times New Roman"/>
          <w:bCs/>
          <w:sz w:val="24"/>
          <w:szCs w:val="24"/>
        </w:rPr>
        <w:t>parta jest ona na scenariuszu stabilnego rozwoju</w:t>
      </w:r>
      <w:r w:rsidRPr="00C9125E">
        <w:rPr>
          <w:rFonts w:ascii="Times New Roman" w:hAnsi="Times New Roman"/>
          <w:sz w:val="24"/>
          <w:szCs w:val="24"/>
        </w:rPr>
        <w:t xml:space="preserve">. Pomyślność realizacji założonych w tej strategii celów będzie uzależniona od </w:t>
      </w:r>
      <w:r w:rsidRPr="00C9125E">
        <w:rPr>
          <w:rFonts w:ascii="Times New Roman" w:hAnsi="Times New Roman"/>
          <w:sz w:val="24"/>
          <w:szCs w:val="24"/>
        </w:rPr>
        <w:lastRenderedPageBreak/>
        <w:t xml:space="preserve">czynników zarówno wewnętrznych, jak i zewnętrznych, które mogą wpływać na dostępność środków finansowych na jej realizację. </w:t>
      </w:r>
    </w:p>
    <w:p w:rsidR="007D51E0" w:rsidRDefault="007D51E0" w:rsidP="001E0742">
      <w:pPr>
        <w:pStyle w:val="ryc1"/>
        <w:rPr>
          <w:lang w:val="pl-PL"/>
        </w:rPr>
      </w:pPr>
    </w:p>
    <w:p w:rsidR="00BB0E78" w:rsidRPr="002E3E3A" w:rsidRDefault="00CB58C1" w:rsidP="001E0742">
      <w:pPr>
        <w:pStyle w:val="ryc1"/>
        <w:rPr>
          <w:lang w:val="pl-PL"/>
        </w:rPr>
      </w:pPr>
      <w:bookmarkStart w:id="73" w:name="_Toc385418055"/>
      <w:r>
        <w:rPr>
          <w:lang w:val="pl-PL"/>
        </w:rPr>
        <w:t>Rycina 5</w:t>
      </w:r>
      <w:r w:rsidR="00680765">
        <w:rPr>
          <w:lang w:val="pl-PL"/>
        </w:rPr>
        <w:t>.</w:t>
      </w:r>
      <w:r w:rsidR="00BB0E78" w:rsidRPr="002E3E3A">
        <w:rPr>
          <w:lang w:val="pl-PL"/>
        </w:rPr>
        <w:t xml:space="preserve"> Zależność dokumentów strategicznych w Polsce</w:t>
      </w:r>
      <w:bookmarkEnd w:id="73"/>
    </w:p>
    <w:p w:rsidR="00BB0E78" w:rsidRPr="00C9125E" w:rsidRDefault="00BD353F" w:rsidP="001235F6">
      <w:pPr>
        <w:spacing w:after="0" w:line="240" w:lineRule="auto"/>
        <w:jc w:val="both"/>
        <w:rPr>
          <w:rFonts w:ascii="Times New Roman" w:hAnsi="Times New Roman"/>
          <w:sz w:val="24"/>
          <w:szCs w:val="24"/>
        </w:rPr>
      </w:pPr>
      <w:r>
        <w:rPr>
          <w:rFonts w:ascii="Times New Roman" w:hAnsi="Times New Roman"/>
          <w:noProof/>
          <w:sz w:val="24"/>
          <w:szCs w:val="24"/>
          <w:lang w:eastAsia="pl-PL"/>
        </w:rPr>
        <w:drawing>
          <wp:inline distT="0" distB="0" distL="0" distR="0">
            <wp:extent cx="5652770" cy="3526790"/>
            <wp:effectExtent l="19050" t="0" r="5080" b="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cstate="print"/>
                    <a:srcRect/>
                    <a:stretch>
                      <a:fillRect/>
                    </a:stretch>
                  </pic:blipFill>
                  <pic:spPr bwMode="auto">
                    <a:xfrm>
                      <a:off x="0" y="0"/>
                      <a:ext cx="5652770" cy="3526790"/>
                    </a:xfrm>
                    <a:prstGeom prst="rect">
                      <a:avLst/>
                    </a:prstGeom>
                    <a:noFill/>
                    <a:ln w="9525">
                      <a:noFill/>
                      <a:miter lim="800000"/>
                      <a:headEnd/>
                      <a:tailEnd/>
                    </a:ln>
                  </pic:spPr>
                </pic:pic>
              </a:graphicData>
            </a:graphic>
          </wp:inline>
        </w:drawing>
      </w:r>
    </w:p>
    <w:p w:rsidR="00BB0E78" w:rsidRPr="006416AA" w:rsidRDefault="00BB0E78" w:rsidP="00180400">
      <w:pPr>
        <w:spacing w:after="0" w:line="360" w:lineRule="auto"/>
        <w:jc w:val="center"/>
        <w:rPr>
          <w:rFonts w:ascii="Times New Roman" w:hAnsi="Times New Roman"/>
          <w:i/>
          <w:sz w:val="24"/>
          <w:szCs w:val="24"/>
        </w:rPr>
      </w:pPr>
      <w:r w:rsidRPr="006416AA">
        <w:rPr>
          <w:rFonts w:ascii="Times New Roman" w:hAnsi="Times New Roman"/>
          <w:i/>
          <w:sz w:val="24"/>
          <w:szCs w:val="24"/>
        </w:rPr>
        <w:t>Źródło: Strategia Rozwoju Kraju 2020</w:t>
      </w:r>
    </w:p>
    <w:p w:rsidR="006416AA" w:rsidRDefault="006416AA" w:rsidP="00180400">
      <w:pPr>
        <w:autoSpaceDE w:val="0"/>
        <w:autoSpaceDN w:val="0"/>
        <w:adjustRightInd w:val="0"/>
        <w:spacing w:after="0" w:line="360" w:lineRule="auto"/>
        <w:jc w:val="both"/>
        <w:rPr>
          <w:rFonts w:ascii="Times New Roman" w:hAnsi="Times New Roman"/>
          <w:sz w:val="24"/>
          <w:szCs w:val="24"/>
        </w:rPr>
      </w:pPr>
    </w:p>
    <w:p w:rsidR="00BB0E78" w:rsidRPr="00C9125E" w:rsidRDefault="00BB0E78" w:rsidP="00180400">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t>Strategia Rozwoju Kraju do roku 2020 została przyjęt</w:t>
      </w:r>
      <w:r w:rsidR="001235F6">
        <w:rPr>
          <w:rFonts w:ascii="Times New Roman" w:hAnsi="Times New Roman"/>
          <w:sz w:val="24"/>
          <w:szCs w:val="24"/>
        </w:rPr>
        <w:t>a w 2012 r. Jest ona kluczowa z </w:t>
      </w:r>
      <w:r w:rsidRPr="00C9125E">
        <w:rPr>
          <w:rFonts w:ascii="Times New Roman" w:hAnsi="Times New Roman"/>
          <w:sz w:val="24"/>
          <w:szCs w:val="24"/>
        </w:rPr>
        <w:t>punktu widzenia wykorzystania środków unijnych w latach 2014-2020. Jednakże pamiętać trzeba, że zaledwie 23-25% środków unijnych przeznaczonych jest na jej realizację. Na schemacie 1. pokazano zależność pomiędzy Długookresową Strategią Rozwoju Kraju 2030, Średniookresową Strategią Rozwoju Kraju do roku 2020, dziewięcioma strategiami sektorowymi (Strategia Innowacyjności i Efektywności Gospodarki, Strategia Rozwoju Kapitału Ludzkiego, Strategia Rozwoju Transportu, Bezpieczeństwo Energetyczne i</w:t>
      </w:r>
      <w:r w:rsidR="001235F6">
        <w:rPr>
          <w:rFonts w:ascii="Times New Roman" w:hAnsi="Times New Roman"/>
          <w:sz w:val="24"/>
          <w:szCs w:val="24"/>
        </w:rPr>
        <w:t> </w:t>
      </w:r>
      <w:r w:rsidRPr="00C9125E">
        <w:rPr>
          <w:rFonts w:ascii="Times New Roman" w:hAnsi="Times New Roman"/>
          <w:sz w:val="24"/>
          <w:szCs w:val="24"/>
        </w:rPr>
        <w:t xml:space="preserve">Środowisko, Sprawne Państwo, Strategia Rozwoju Kapitału Społecznego, Krajowa Strategia Rozwoju Regionalnego 2010-2020: Regiony, Miasta, Obszary wiejskie Strategia Rozwoju Systemu Bezpieczeństwa Narodowego RP, Strategia Zrównoważonego Rozwoju Wsi, </w:t>
      </w:r>
      <w:r w:rsidRPr="00C9125E">
        <w:rPr>
          <w:rFonts w:ascii="Times New Roman" w:hAnsi="Times New Roman"/>
          <w:sz w:val="24"/>
          <w:szCs w:val="24"/>
        </w:rPr>
        <w:lastRenderedPageBreak/>
        <w:t>Rolnictwa i Rybactwa</w:t>
      </w:r>
      <w:r w:rsidRPr="00C9125E">
        <w:rPr>
          <w:rStyle w:val="Odwoanieprzypisudolnego"/>
          <w:rFonts w:ascii="Times New Roman" w:hAnsi="Times New Roman"/>
          <w:sz w:val="24"/>
          <w:szCs w:val="24"/>
        </w:rPr>
        <w:footnoteReference w:id="7"/>
      </w:r>
      <w:r w:rsidRPr="00C9125E">
        <w:rPr>
          <w:rFonts w:ascii="Times New Roman" w:hAnsi="Times New Roman"/>
          <w:sz w:val="24"/>
          <w:szCs w:val="24"/>
        </w:rPr>
        <w:t>), a Koncepcją Przestrzennego Zagospodarowania Kraju</w:t>
      </w:r>
      <w:r w:rsidRPr="00C9125E">
        <w:rPr>
          <w:rStyle w:val="Odwoanieprzypisudolnego"/>
          <w:rFonts w:ascii="Times New Roman" w:hAnsi="Times New Roman"/>
          <w:sz w:val="24"/>
          <w:szCs w:val="24"/>
        </w:rPr>
        <w:footnoteReference w:id="8"/>
      </w:r>
      <w:r w:rsidRPr="00C9125E">
        <w:rPr>
          <w:rFonts w:ascii="Times New Roman" w:hAnsi="Times New Roman"/>
          <w:sz w:val="24"/>
          <w:szCs w:val="24"/>
        </w:rPr>
        <w:t xml:space="preserve"> oraz programami rozwoju</w:t>
      </w:r>
      <w:r w:rsidR="0003596F">
        <w:rPr>
          <w:rFonts w:ascii="Times New Roman" w:hAnsi="Times New Roman"/>
          <w:sz w:val="24"/>
          <w:szCs w:val="24"/>
        </w:rPr>
        <w:t>.</w:t>
      </w:r>
    </w:p>
    <w:p w:rsidR="00BB0E78" w:rsidRPr="00C9125E" w:rsidRDefault="00BB0E78" w:rsidP="006416AA">
      <w:pPr>
        <w:spacing w:after="0" w:line="360" w:lineRule="auto"/>
        <w:jc w:val="both"/>
        <w:rPr>
          <w:rFonts w:ascii="Times New Roman" w:hAnsi="Times New Roman"/>
          <w:bCs/>
          <w:sz w:val="24"/>
          <w:szCs w:val="24"/>
        </w:rPr>
      </w:pPr>
      <w:r w:rsidRPr="00C9125E">
        <w:rPr>
          <w:rFonts w:ascii="Times New Roman" w:hAnsi="Times New Roman"/>
          <w:sz w:val="24"/>
          <w:szCs w:val="24"/>
        </w:rPr>
        <w:t xml:space="preserve">Strategia wyznacza </w:t>
      </w:r>
      <w:r w:rsidRPr="00C9125E">
        <w:rPr>
          <w:rFonts w:ascii="Times New Roman" w:hAnsi="Times New Roman"/>
          <w:bCs/>
          <w:sz w:val="24"/>
          <w:szCs w:val="24"/>
        </w:rPr>
        <w:t>trzy obszary strategiczne</w:t>
      </w:r>
      <w:r w:rsidR="00F33929">
        <w:rPr>
          <w:rFonts w:ascii="Times New Roman" w:hAnsi="Times New Roman"/>
          <w:bCs/>
          <w:sz w:val="24"/>
          <w:szCs w:val="24"/>
        </w:rPr>
        <w:t>:</w:t>
      </w:r>
      <w:r w:rsidRPr="00C9125E">
        <w:rPr>
          <w:rFonts w:ascii="Times New Roman" w:hAnsi="Times New Roman"/>
          <w:bCs/>
          <w:sz w:val="24"/>
          <w:szCs w:val="24"/>
        </w:rPr>
        <w:t xml:space="preserve"> </w:t>
      </w:r>
    </w:p>
    <w:p w:rsidR="00B82F3B" w:rsidRPr="00B82F3B" w:rsidRDefault="00F33929" w:rsidP="00B82F3B">
      <w:pPr>
        <w:pStyle w:val="Akapitzlist"/>
        <w:numPr>
          <w:ilvl w:val="0"/>
          <w:numId w:val="37"/>
        </w:numPr>
        <w:spacing w:after="0" w:line="360" w:lineRule="auto"/>
        <w:jc w:val="both"/>
        <w:rPr>
          <w:rFonts w:ascii="Times New Roman" w:hAnsi="Times New Roman"/>
          <w:sz w:val="24"/>
          <w:szCs w:val="24"/>
        </w:rPr>
      </w:pPr>
      <w:r w:rsidRPr="00B82F3B">
        <w:rPr>
          <w:rFonts w:ascii="Times New Roman" w:hAnsi="Times New Roman"/>
          <w:iCs/>
          <w:sz w:val="24"/>
          <w:szCs w:val="24"/>
        </w:rPr>
        <w:t>s</w:t>
      </w:r>
      <w:r w:rsidR="00BB0E78" w:rsidRPr="00B82F3B">
        <w:rPr>
          <w:rFonts w:ascii="Times New Roman" w:hAnsi="Times New Roman"/>
          <w:iCs/>
          <w:sz w:val="24"/>
          <w:szCs w:val="24"/>
        </w:rPr>
        <w:t>prawne i efektywne państwo</w:t>
      </w:r>
      <w:r w:rsidRPr="00B82F3B">
        <w:rPr>
          <w:rFonts w:ascii="Times New Roman" w:hAnsi="Times New Roman"/>
          <w:iCs/>
          <w:sz w:val="24"/>
          <w:szCs w:val="24"/>
        </w:rPr>
        <w:t>,</w:t>
      </w:r>
    </w:p>
    <w:p w:rsidR="00B82F3B" w:rsidRPr="00B82F3B" w:rsidRDefault="00F33929" w:rsidP="00B82F3B">
      <w:pPr>
        <w:pStyle w:val="Akapitzlist"/>
        <w:numPr>
          <w:ilvl w:val="0"/>
          <w:numId w:val="37"/>
        </w:numPr>
        <w:spacing w:after="0" w:line="360" w:lineRule="auto"/>
        <w:jc w:val="both"/>
        <w:rPr>
          <w:rFonts w:ascii="Times New Roman" w:hAnsi="Times New Roman"/>
          <w:sz w:val="24"/>
          <w:szCs w:val="24"/>
        </w:rPr>
      </w:pPr>
      <w:r w:rsidRPr="00B82F3B">
        <w:rPr>
          <w:rFonts w:ascii="Times New Roman" w:hAnsi="Times New Roman"/>
          <w:iCs/>
          <w:sz w:val="24"/>
          <w:szCs w:val="24"/>
        </w:rPr>
        <w:t>konkurencyjna gospodarka,</w:t>
      </w:r>
    </w:p>
    <w:p w:rsidR="00BB0E78" w:rsidRPr="00B82F3B" w:rsidRDefault="00F33929" w:rsidP="00B82F3B">
      <w:pPr>
        <w:pStyle w:val="Akapitzlist"/>
        <w:numPr>
          <w:ilvl w:val="0"/>
          <w:numId w:val="37"/>
        </w:numPr>
        <w:spacing w:after="0" w:line="360" w:lineRule="auto"/>
        <w:jc w:val="both"/>
        <w:rPr>
          <w:rFonts w:ascii="Times New Roman" w:hAnsi="Times New Roman"/>
          <w:sz w:val="24"/>
          <w:szCs w:val="24"/>
        </w:rPr>
      </w:pPr>
      <w:r w:rsidRPr="00B82F3B">
        <w:rPr>
          <w:rFonts w:ascii="Times New Roman" w:hAnsi="Times New Roman"/>
          <w:iCs/>
          <w:sz w:val="24"/>
          <w:szCs w:val="24"/>
        </w:rPr>
        <w:t>s</w:t>
      </w:r>
      <w:r w:rsidR="00BB0E78" w:rsidRPr="00B82F3B">
        <w:rPr>
          <w:rFonts w:ascii="Times New Roman" w:hAnsi="Times New Roman"/>
          <w:iCs/>
          <w:sz w:val="24"/>
          <w:szCs w:val="24"/>
        </w:rPr>
        <w:t>pójność społeczna i terytorialna</w:t>
      </w:r>
      <w:r w:rsidR="00BB0E78" w:rsidRPr="00B82F3B">
        <w:rPr>
          <w:rFonts w:ascii="Times New Roman" w:hAnsi="Times New Roman"/>
          <w:sz w:val="24"/>
          <w:szCs w:val="24"/>
        </w:rPr>
        <w:t>,</w:t>
      </w:r>
    </w:p>
    <w:p w:rsidR="00BB0E78" w:rsidRPr="00C9125E" w:rsidRDefault="00BB0E78" w:rsidP="006416AA">
      <w:pPr>
        <w:spacing w:after="0" w:line="360" w:lineRule="auto"/>
        <w:jc w:val="both"/>
        <w:rPr>
          <w:rFonts w:ascii="Times New Roman" w:hAnsi="Times New Roman"/>
          <w:sz w:val="24"/>
          <w:szCs w:val="24"/>
        </w:rPr>
      </w:pPr>
      <w:r w:rsidRPr="00C9125E">
        <w:rPr>
          <w:rFonts w:ascii="Times New Roman" w:hAnsi="Times New Roman"/>
          <w:bCs/>
          <w:sz w:val="24"/>
          <w:szCs w:val="24"/>
        </w:rPr>
        <w:t>w których koncentrować się będą główne działania. O</w:t>
      </w:r>
      <w:r w:rsidRPr="00C9125E">
        <w:rPr>
          <w:rFonts w:ascii="Times New Roman" w:hAnsi="Times New Roman"/>
          <w:sz w:val="24"/>
          <w:szCs w:val="24"/>
        </w:rPr>
        <w:t>kreśl</w:t>
      </w:r>
      <w:r w:rsidR="00CA2B01">
        <w:rPr>
          <w:rFonts w:ascii="Times New Roman" w:hAnsi="Times New Roman"/>
          <w:sz w:val="24"/>
          <w:szCs w:val="24"/>
        </w:rPr>
        <w:t>a też, jakie cele szczegółowe w </w:t>
      </w:r>
      <w:r w:rsidRPr="00C9125E">
        <w:rPr>
          <w:rFonts w:ascii="Times New Roman" w:hAnsi="Times New Roman"/>
          <w:sz w:val="24"/>
          <w:szCs w:val="24"/>
        </w:rPr>
        <w:t>każdym obszarze (odpowiednio 2 w pierwszym, 7 w drugim i 3 w trzecim obszarze) oraz interwencje są niezbędne w perspektywie średniookresowej w celu przyspieszenia procesów rozwojowych</w:t>
      </w:r>
      <w:r w:rsidRPr="00C9125E">
        <w:rPr>
          <w:rStyle w:val="Odwoanieprzypisudolnego"/>
          <w:rFonts w:ascii="Times New Roman" w:hAnsi="Times New Roman"/>
          <w:sz w:val="24"/>
          <w:szCs w:val="24"/>
        </w:rPr>
        <w:footnoteReference w:id="9"/>
      </w:r>
      <w:r w:rsidRPr="00C9125E">
        <w:rPr>
          <w:rFonts w:ascii="Times New Roman" w:hAnsi="Times New Roman"/>
          <w:sz w:val="24"/>
          <w:szCs w:val="24"/>
        </w:rPr>
        <w:t>.</w:t>
      </w:r>
    </w:p>
    <w:p w:rsidR="006416AA" w:rsidRDefault="00BB0E78" w:rsidP="006416AA">
      <w:pPr>
        <w:spacing w:after="0" w:line="360" w:lineRule="auto"/>
        <w:ind w:firstLine="709"/>
        <w:jc w:val="both"/>
        <w:rPr>
          <w:rFonts w:ascii="Times New Roman" w:hAnsi="Times New Roman"/>
          <w:sz w:val="24"/>
          <w:szCs w:val="24"/>
        </w:rPr>
      </w:pPr>
      <w:r w:rsidRPr="00C9125E">
        <w:rPr>
          <w:rFonts w:ascii="Times New Roman" w:hAnsi="Times New Roman"/>
          <w:sz w:val="24"/>
          <w:szCs w:val="24"/>
        </w:rPr>
        <w:t>Głównym celem strategii jest: „</w:t>
      </w:r>
      <w:r w:rsidRPr="00C9125E">
        <w:rPr>
          <w:rFonts w:ascii="Times New Roman" w:hAnsi="Times New Roman"/>
          <w:i/>
          <w:iCs/>
          <w:sz w:val="24"/>
          <w:szCs w:val="24"/>
        </w:rPr>
        <w:t>wzmocnienie i wykorzystanie gospodarczych, społecznych i instytucjonalnych potencjałów zapewniających szybszy i zrównoważony rozwój kraju oraz poprawę jakości życia ludności</w:t>
      </w:r>
      <w:r w:rsidRPr="00C9125E">
        <w:rPr>
          <w:rFonts w:ascii="Times New Roman" w:hAnsi="Times New Roman"/>
          <w:sz w:val="24"/>
          <w:szCs w:val="24"/>
        </w:rPr>
        <w:t>.”</w:t>
      </w:r>
      <w:r w:rsidRPr="00C9125E">
        <w:rPr>
          <w:rStyle w:val="Odwoanieprzypisudolnego"/>
          <w:rFonts w:ascii="Times New Roman" w:hAnsi="Times New Roman"/>
          <w:sz w:val="24"/>
          <w:szCs w:val="24"/>
        </w:rPr>
        <w:footnoteReference w:id="10"/>
      </w:r>
    </w:p>
    <w:p w:rsidR="006416AA" w:rsidRDefault="00BB0E78" w:rsidP="006416AA">
      <w:pPr>
        <w:spacing w:after="0" w:line="360" w:lineRule="auto"/>
        <w:ind w:firstLine="709"/>
        <w:jc w:val="both"/>
        <w:rPr>
          <w:rFonts w:ascii="Times New Roman" w:hAnsi="Times New Roman"/>
          <w:sz w:val="24"/>
          <w:szCs w:val="24"/>
        </w:rPr>
      </w:pPr>
      <w:r w:rsidRPr="00C9125E">
        <w:rPr>
          <w:rFonts w:ascii="Times New Roman" w:hAnsi="Times New Roman"/>
          <w:sz w:val="24"/>
          <w:szCs w:val="24"/>
        </w:rPr>
        <w:t>„Strategia stanowi bazę dla 9 strategii zintegrowanych, które powinny przyczyniać się do realizacji założonych w niej celów, a zaprojektow</w:t>
      </w:r>
      <w:r w:rsidR="00CA2B01">
        <w:rPr>
          <w:rFonts w:ascii="Times New Roman" w:hAnsi="Times New Roman"/>
          <w:sz w:val="24"/>
          <w:szCs w:val="24"/>
        </w:rPr>
        <w:t>ane w nich działania rozwijać i </w:t>
      </w:r>
      <w:r w:rsidRPr="00C9125E">
        <w:rPr>
          <w:rFonts w:ascii="Times New Roman" w:hAnsi="Times New Roman"/>
          <w:sz w:val="24"/>
          <w:szCs w:val="24"/>
        </w:rPr>
        <w:t xml:space="preserve">uszczegóławiać reformy w niej wskazane. Jest skierowana nie tylko do administracji publicznej. </w:t>
      </w:r>
      <w:r w:rsidRPr="00C9125E">
        <w:rPr>
          <w:rFonts w:ascii="Times New Roman" w:hAnsi="Times New Roman"/>
          <w:bCs/>
          <w:sz w:val="24"/>
          <w:szCs w:val="24"/>
        </w:rPr>
        <w:t>Integruje wokół celów strategicznych wszystkie podmioty publiczne, a także środowiska społeczne i gospodarcze</w:t>
      </w:r>
      <w:r w:rsidRPr="00C9125E">
        <w:rPr>
          <w:rFonts w:ascii="Times New Roman" w:hAnsi="Times New Roman"/>
          <w:sz w:val="24"/>
          <w:szCs w:val="24"/>
        </w:rPr>
        <w:t>, które uczestniczą w procesach rozwojowych i mogą je wspomagać zarówno na szczeblu centralnym, jak i regionalnym. Wskazuje konieczne reformy ograniczające lub eliminujące bariery rozwoju społeczno-gospodarczego, orientacyjny harmonogram ich realizacji oraz sposób finansowania zaprojektowanych działań”</w:t>
      </w:r>
      <w:r w:rsidRPr="00C9125E">
        <w:rPr>
          <w:rStyle w:val="Odwoanieprzypisudolnego"/>
          <w:rFonts w:ascii="Times New Roman" w:hAnsi="Times New Roman"/>
          <w:sz w:val="24"/>
          <w:szCs w:val="24"/>
        </w:rPr>
        <w:footnoteReference w:id="11"/>
      </w:r>
      <w:r w:rsidRPr="00C9125E">
        <w:rPr>
          <w:rFonts w:ascii="Times New Roman" w:hAnsi="Times New Roman"/>
          <w:sz w:val="24"/>
          <w:szCs w:val="24"/>
        </w:rPr>
        <w:t>.</w:t>
      </w:r>
    </w:p>
    <w:p w:rsidR="00BB0E78" w:rsidRPr="00C9125E" w:rsidRDefault="00BB0E78" w:rsidP="006416AA">
      <w:pPr>
        <w:spacing w:after="0" w:line="360" w:lineRule="auto"/>
        <w:ind w:firstLine="709"/>
        <w:jc w:val="both"/>
        <w:rPr>
          <w:rFonts w:ascii="Times New Roman" w:hAnsi="Times New Roman"/>
          <w:sz w:val="24"/>
          <w:szCs w:val="24"/>
        </w:rPr>
      </w:pPr>
      <w:r w:rsidRPr="00C9125E">
        <w:rPr>
          <w:rFonts w:ascii="Times New Roman" w:hAnsi="Times New Roman"/>
          <w:sz w:val="24"/>
          <w:szCs w:val="24"/>
        </w:rPr>
        <w:t xml:space="preserve">Obszary strategiczne strategii oraz jej cele są zgodne z celami strategii Europa 2020, zapisami wspólnych ram strategicznych oraz umowy partnerstwa, dzięki czemu zapewniono </w:t>
      </w:r>
      <w:r w:rsidRPr="00C9125E">
        <w:rPr>
          <w:rFonts w:ascii="Times New Roman" w:hAnsi="Times New Roman"/>
          <w:sz w:val="24"/>
          <w:szCs w:val="24"/>
        </w:rPr>
        <w:lastRenderedPageBreak/>
        <w:t>spójność dokumentów krajowych z dokumentami unijnymi i stworzono podstawę realizacji polityki spójności oraz rolnej na kolejne lata.</w:t>
      </w:r>
    </w:p>
    <w:p w:rsidR="00487EC5" w:rsidRDefault="00487EC5" w:rsidP="006416AA">
      <w:pPr>
        <w:spacing w:after="0" w:line="360" w:lineRule="auto"/>
        <w:jc w:val="both"/>
        <w:rPr>
          <w:rFonts w:ascii="Times New Roman" w:hAnsi="Times New Roman"/>
          <w:b/>
          <w:sz w:val="24"/>
          <w:szCs w:val="24"/>
        </w:rPr>
      </w:pPr>
    </w:p>
    <w:p w:rsidR="00BB0E78" w:rsidRPr="00C9125E" w:rsidRDefault="00B33068" w:rsidP="00B82F3B">
      <w:pPr>
        <w:pStyle w:val="Podtytu"/>
        <w:ind w:left="426"/>
      </w:pPr>
      <w:bookmarkStart w:id="74" w:name="_Toc389828386"/>
      <w:r>
        <w:t xml:space="preserve">4.4. </w:t>
      </w:r>
      <w:r w:rsidR="00BB0E78" w:rsidRPr="00C9125E">
        <w:t>Umowa partnerstwa i kontrakt terytorialny</w:t>
      </w:r>
      <w:bookmarkEnd w:id="74"/>
    </w:p>
    <w:p w:rsidR="006416AA" w:rsidRDefault="006416AA" w:rsidP="006416AA">
      <w:pPr>
        <w:autoSpaceDE w:val="0"/>
        <w:autoSpaceDN w:val="0"/>
        <w:adjustRightInd w:val="0"/>
        <w:spacing w:after="0" w:line="360" w:lineRule="auto"/>
        <w:jc w:val="both"/>
        <w:rPr>
          <w:rStyle w:val="Pogrubienie"/>
          <w:rFonts w:ascii="Times New Roman" w:hAnsi="Times New Roman"/>
          <w:sz w:val="24"/>
          <w:szCs w:val="24"/>
        </w:rPr>
      </w:pPr>
    </w:p>
    <w:p w:rsidR="006416AA" w:rsidRDefault="00BB0E78" w:rsidP="00CA2B01">
      <w:pPr>
        <w:autoSpaceDE w:val="0"/>
        <w:autoSpaceDN w:val="0"/>
        <w:adjustRightInd w:val="0"/>
        <w:spacing w:after="0" w:line="360" w:lineRule="auto"/>
        <w:jc w:val="both"/>
        <w:rPr>
          <w:rFonts w:ascii="Times New Roman" w:hAnsi="Times New Roman"/>
          <w:sz w:val="24"/>
          <w:szCs w:val="24"/>
        </w:rPr>
      </w:pPr>
      <w:r w:rsidRPr="00C9125E">
        <w:rPr>
          <w:rStyle w:val="Pogrubienie"/>
          <w:rFonts w:ascii="Times New Roman" w:hAnsi="Times New Roman"/>
          <w:sz w:val="24"/>
          <w:szCs w:val="24"/>
        </w:rPr>
        <w:t>Umowa partnerstwa</w:t>
      </w:r>
      <w:r w:rsidRPr="00C9125E">
        <w:rPr>
          <w:rFonts w:ascii="Times New Roman" w:hAnsi="Times New Roman"/>
          <w:sz w:val="24"/>
          <w:szCs w:val="24"/>
        </w:rPr>
        <w:t>, stanowi rodzaj umowy pomiędzy</w:t>
      </w:r>
      <w:r w:rsidR="00CA2B01">
        <w:rPr>
          <w:rFonts w:ascii="Times New Roman" w:hAnsi="Times New Roman"/>
          <w:sz w:val="24"/>
          <w:szCs w:val="24"/>
        </w:rPr>
        <w:t xml:space="preserve"> Polską a Komisją Europejską, w </w:t>
      </w:r>
      <w:r w:rsidRPr="00C9125E">
        <w:rPr>
          <w:rFonts w:ascii="Times New Roman" w:hAnsi="Times New Roman"/>
          <w:sz w:val="24"/>
          <w:szCs w:val="24"/>
        </w:rPr>
        <w:t>którym Polska wskazuje w jaki sposób, dzięki funduszom unijnym, będzie realizować swoje cele rozwojowe w latach 2014-2020. Założenia umowy partnerstwa zostały przyjęte przez Rząd 15 stycznia 2013 r. W umowie wskazano m.in. rodzaje inwestycji, które będą mogły liczyć na dofinansowanie, zaproponowano układ programów operacyjnych, zarys systemu ich wdrażania oraz podział odpowiedzialności za zarządzanie funduszami europejskimi pomiędzy władze krajowe i regionalne.</w:t>
      </w:r>
    </w:p>
    <w:p w:rsidR="006416AA" w:rsidRDefault="00BB0E78" w:rsidP="006416AA">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t>Umowa Partnerstwa oraz programy operacyjne podlegają negocjacjom z Komisją Europejską w okresie październik-grudzień 2013 roku oraz pierwszej połowie 2014 r. Ponadto, równolegle prowadzone są prace nad przygotowaniem zmian prawnych, które będą dostosowane do zapisów rozporządzeń na kolejną perspektywę budżetową.</w:t>
      </w:r>
    </w:p>
    <w:p w:rsidR="00BB0E78" w:rsidRDefault="00BB0E78" w:rsidP="00B33068">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t>Kolejnym dokumentem, który pozwala regionom realizować własne strategie rozwoju oraz wdrażać projekty w ramach regionalnych programów operacyjnych jest k</w:t>
      </w:r>
      <w:r w:rsidRPr="00D556A1">
        <w:rPr>
          <w:rStyle w:val="Pogrubienie"/>
          <w:rFonts w:ascii="Times New Roman" w:hAnsi="Times New Roman"/>
          <w:b w:val="0"/>
          <w:sz w:val="24"/>
          <w:szCs w:val="24"/>
        </w:rPr>
        <w:t>o</w:t>
      </w:r>
      <w:r w:rsidRPr="001235F6">
        <w:rPr>
          <w:rStyle w:val="Pogrubienie"/>
          <w:rFonts w:ascii="Times New Roman" w:hAnsi="Times New Roman"/>
          <w:b w:val="0"/>
          <w:sz w:val="24"/>
          <w:szCs w:val="24"/>
        </w:rPr>
        <w:t>ntrakt terytorialny</w:t>
      </w:r>
      <w:r w:rsidRPr="001235F6">
        <w:rPr>
          <w:rFonts w:ascii="Times New Roman" w:hAnsi="Times New Roman"/>
          <w:b/>
          <w:sz w:val="24"/>
          <w:szCs w:val="24"/>
        </w:rPr>
        <w:t xml:space="preserve">, </w:t>
      </w:r>
      <w:r w:rsidRPr="001235F6">
        <w:rPr>
          <w:rFonts w:ascii="Times New Roman" w:hAnsi="Times New Roman"/>
          <w:sz w:val="24"/>
          <w:szCs w:val="24"/>
        </w:rPr>
        <w:t>czyli</w:t>
      </w:r>
      <w:r w:rsidRPr="001235F6">
        <w:rPr>
          <w:rFonts w:ascii="Times New Roman" w:hAnsi="Times New Roman"/>
          <w:b/>
          <w:sz w:val="24"/>
          <w:szCs w:val="24"/>
        </w:rPr>
        <w:t xml:space="preserve"> </w:t>
      </w:r>
      <w:r w:rsidRPr="00C9125E">
        <w:rPr>
          <w:rFonts w:ascii="Times New Roman" w:hAnsi="Times New Roman"/>
          <w:sz w:val="24"/>
          <w:szCs w:val="24"/>
        </w:rPr>
        <w:t>umowa pomiędzy rządem a samorząda</w:t>
      </w:r>
      <w:r w:rsidR="001235F6">
        <w:rPr>
          <w:rFonts w:ascii="Times New Roman" w:hAnsi="Times New Roman"/>
          <w:sz w:val="24"/>
          <w:szCs w:val="24"/>
        </w:rPr>
        <w:t>mi poszczególnych województw, w </w:t>
      </w:r>
      <w:r w:rsidRPr="00C9125E">
        <w:rPr>
          <w:rFonts w:ascii="Times New Roman" w:hAnsi="Times New Roman"/>
          <w:sz w:val="24"/>
          <w:szCs w:val="24"/>
        </w:rPr>
        <w:t>której zawarte zostaną cele i zadania sygnatariuszy oraz określone instrumenty ich realizacji (środki unijne i krajowe). Kontrakt ma zapewnić lepszą koordynację działań obu szczebli oraz dopasowanie finansowania inwestycji do specyficznych potrzeb i mocnych stron każdego regionu.</w:t>
      </w:r>
    </w:p>
    <w:p w:rsidR="006416AA" w:rsidRPr="00C9125E" w:rsidRDefault="006416AA" w:rsidP="00B33068">
      <w:pPr>
        <w:autoSpaceDE w:val="0"/>
        <w:autoSpaceDN w:val="0"/>
        <w:adjustRightInd w:val="0"/>
        <w:spacing w:after="0" w:line="360" w:lineRule="auto"/>
        <w:ind w:firstLine="709"/>
        <w:jc w:val="both"/>
        <w:rPr>
          <w:rFonts w:ascii="Times New Roman" w:hAnsi="Times New Roman"/>
          <w:sz w:val="24"/>
          <w:szCs w:val="24"/>
        </w:rPr>
      </w:pPr>
    </w:p>
    <w:p w:rsidR="00BB0E78" w:rsidRPr="00C9125E" w:rsidRDefault="00B33068" w:rsidP="00B82F3B">
      <w:pPr>
        <w:pStyle w:val="Podtytu"/>
        <w:ind w:left="426"/>
      </w:pPr>
      <w:bookmarkStart w:id="75" w:name="_Toc389828387"/>
      <w:r>
        <w:t xml:space="preserve">4.5. </w:t>
      </w:r>
      <w:r w:rsidR="00BB0E78" w:rsidRPr="00C9125E">
        <w:t>Programy operacyjne na lata 2014-2020</w:t>
      </w:r>
      <w:bookmarkEnd w:id="75"/>
    </w:p>
    <w:p w:rsidR="006416AA" w:rsidRDefault="006416AA" w:rsidP="00B33068">
      <w:pPr>
        <w:autoSpaceDE w:val="0"/>
        <w:autoSpaceDN w:val="0"/>
        <w:adjustRightInd w:val="0"/>
        <w:spacing w:after="0" w:line="360" w:lineRule="auto"/>
        <w:ind w:firstLine="709"/>
        <w:jc w:val="both"/>
        <w:rPr>
          <w:rFonts w:ascii="Times New Roman" w:hAnsi="Times New Roman"/>
          <w:sz w:val="24"/>
          <w:szCs w:val="24"/>
        </w:rPr>
      </w:pPr>
    </w:p>
    <w:p w:rsidR="006416AA" w:rsidRDefault="00BB0E78" w:rsidP="00CA2B01">
      <w:pPr>
        <w:autoSpaceDE w:val="0"/>
        <w:autoSpaceDN w:val="0"/>
        <w:adjustRightInd w:val="0"/>
        <w:spacing w:after="0" w:line="360" w:lineRule="auto"/>
        <w:jc w:val="both"/>
        <w:rPr>
          <w:rFonts w:ascii="Times New Roman" w:hAnsi="Times New Roman"/>
          <w:sz w:val="24"/>
          <w:szCs w:val="24"/>
        </w:rPr>
      </w:pPr>
      <w:r w:rsidRPr="00C9125E">
        <w:rPr>
          <w:rFonts w:ascii="Times New Roman" w:hAnsi="Times New Roman"/>
          <w:sz w:val="24"/>
          <w:szCs w:val="24"/>
        </w:rPr>
        <w:t>W Polsce na lata 2014–2020 przygotowano szesnaście regionalnych i osiem sektorowych programów operacyjnych (PO) współfinansowanych z EFRR, EFS, FS, EFRROW, EF</w:t>
      </w:r>
      <w:r w:rsidR="00D556A1">
        <w:rPr>
          <w:rFonts w:ascii="Times New Roman" w:hAnsi="Times New Roman"/>
          <w:sz w:val="24"/>
          <w:szCs w:val="24"/>
        </w:rPr>
        <w:t>RM oraz programy EWT (liczba tych Programów</w:t>
      </w:r>
      <w:r w:rsidRPr="00C9125E">
        <w:rPr>
          <w:rFonts w:ascii="Times New Roman" w:hAnsi="Times New Roman"/>
          <w:sz w:val="24"/>
          <w:szCs w:val="24"/>
        </w:rPr>
        <w:t xml:space="preserve"> zostanie przesądzona w wyn</w:t>
      </w:r>
      <w:r w:rsidR="00B231DB">
        <w:rPr>
          <w:rFonts w:ascii="Times New Roman" w:hAnsi="Times New Roman"/>
          <w:sz w:val="24"/>
          <w:szCs w:val="24"/>
        </w:rPr>
        <w:t>iku ustaleń międzynarodowych). R</w:t>
      </w:r>
      <w:r w:rsidRPr="00C9125E">
        <w:rPr>
          <w:rFonts w:ascii="Times New Roman" w:hAnsi="Times New Roman"/>
          <w:sz w:val="24"/>
          <w:szCs w:val="24"/>
        </w:rPr>
        <w:t>egi</w:t>
      </w:r>
      <w:r w:rsidR="00B231DB">
        <w:rPr>
          <w:rFonts w:ascii="Times New Roman" w:hAnsi="Times New Roman"/>
          <w:sz w:val="24"/>
          <w:szCs w:val="24"/>
        </w:rPr>
        <w:t>onalne programy operacyjne -</w:t>
      </w:r>
      <w:r w:rsidRPr="00C9125E">
        <w:rPr>
          <w:rFonts w:ascii="Times New Roman" w:hAnsi="Times New Roman"/>
          <w:sz w:val="24"/>
          <w:szCs w:val="24"/>
        </w:rPr>
        <w:t xml:space="preserve"> zgodnie z możliwością wpisaną </w:t>
      </w:r>
      <w:r w:rsidR="00D556A1">
        <w:rPr>
          <w:rFonts w:ascii="Times New Roman" w:hAnsi="Times New Roman"/>
          <w:sz w:val="24"/>
          <w:szCs w:val="24"/>
        </w:rPr>
        <w:t>w </w:t>
      </w:r>
      <w:r w:rsidRPr="00C9125E">
        <w:rPr>
          <w:rFonts w:ascii="Times New Roman" w:hAnsi="Times New Roman"/>
          <w:sz w:val="24"/>
          <w:szCs w:val="24"/>
        </w:rPr>
        <w:t xml:space="preserve">rozporządzenie ogólne UE, będą </w:t>
      </w:r>
      <w:proofErr w:type="spellStart"/>
      <w:r w:rsidRPr="00C9125E">
        <w:rPr>
          <w:rFonts w:ascii="Times New Roman" w:hAnsi="Times New Roman"/>
          <w:sz w:val="24"/>
          <w:szCs w:val="24"/>
        </w:rPr>
        <w:t>dwufunduszowe</w:t>
      </w:r>
      <w:proofErr w:type="spellEnd"/>
      <w:r w:rsidR="00B231DB">
        <w:rPr>
          <w:rFonts w:ascii="Times New Roman" w:hAnsi="Times New Roman"/>
          <w:sz w:val="24"/>
          <w:szCs w:val="24"/>
        </w:rPr>
        <w:t>,</w:t>
      </w:r>
      <w:r w:rsidRPr="00C9125E">
        <w:rPr>
          <w:rFonts w:ascii="Times New Roman" w:hAnsi="Times New Roman"/>
          <w:sz w:val="24"/>
          <w:szCs w:val="24"/>
        </w:rPr>
        <w:t xml:space="preserve"> tj. współfinansowane ze środków EFRR oraz EFS.</w:t>
      </w:r>
    </w:p>
    <w:p w:rsidR="006416AA" w:rsidRDefault="00BB0E78" w:rsidP="006416AA">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lastRenderedPageBreak/>
        <w:t xml:space="preserve">Priorytety wynikają z zapisów WRS i dokumentów krajowych i odwołują się do głównych celów rozwojowych wyznaczonych w tych dokumentach. Dla każdego priorytetu określona jest kwota środków przeznaczona na jego realizację z funduszy strukturalnych, uzupełniających je środków krajowych i prywatnych. W szczegółowych opisach priorytetów przy opisie priorytetów inwestycyjnych określane są szczegółowo typy projektów, które w ich ramach mogą być dofinansowane, grupy odbiorców pomocy oraz grupy potencjalnych beneficjentów/ projektodawców (wnioskodawców). Opisane są także szczegółowe wskaźniki, według których sprawdza się efektywność zrealizowanych projektów. </w:t>
      </w:r>
    </w:p>
    <w:p w:rsidR="00BB0E78" w:rsidRPr="00C9125E" w:rsidRDefault="00BB0E78" w:rsidP="006416AA">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t>Na realizację wszystkich PO w latach 2014–2020 w budżecie UE przewidziano dla Polski kwotę ok. 72,9 mld euro. Jest to kolejna rekordowa (po latach 2007-2013, gdy wielkość ta wyniosła 69,7 mld euro) wielkość pomocy przyznana w ramach polityki spójności państwu członkowskiemu UE. Kwota ta jest uzupełniona środkami krajowymi (podmiotów publicznych oraz prywatnych). Wspólne ramy strategiczne (WRS) mają pełnić formę zagwarantowania odpowiednich warunków do efektywnego i optymalnego inwestowania zarówno na etapie planowania strategicznego poprzez etap programowania i wdrażania wszystkich funduszy nimi objętych.</w:t>
      </w:r>
    </w:p>
    <w:p w:rsidR="006416AA" w:rsidRDefault="00BB0E78" w:rsidP="006416AA">
      <w:pPr>
        <w:autoSpaceDE w:val="0"/>
        <w:autoSpaceDN w:val="0"/>
        <w:adjustRightInd w:val="0"/>
        <w:spacing w:after="0" w:line="360" w:lineRule="auto"/>
        <w:ind w:firstLine="708"/>
        <w:jc w:val="both"/>
        <w:rPr>
          <w:rFonts w:ascii="Times New Roman" w:hAnsi="Times New Roman"/>
          <w:sz w:val="24"/>
          <w:szCs w:val="24"/>
        </w:rPr>
      </w:pPr>
      <w:r w:rsidRPr="00C9125E">
        <w:rPr>
          <w:rFonts w:ascii="Times New Roman" w:hAnsi="Times New Roman"/>
          <w:sz w:val="24"/>
          <w:szCs w:val="24"/>
        </w:rPr>
        <w:t>W nowym okresie programowania</w:t>
      </w:r>
      <w:r w:rsidR="00923338">
        <w:rPr>
          <w:rFonts w:ascii="Times New Roman" w:hAnsi="Times New Roman"/>
          <w:sz w:val="24"/>
          <w:szCs w:val="24"/>
        </w:rPr>
        <w:t xml:space="preserve"> w</w:t>
      </w:r>
      <w:r w:rsidRPr="00C9125E">
        <w:rPr>
          <w:rFonts w:ascii="Times New Roman" w:hAnsi="Times New Roman"/>
          <w:sz w:val="24"/>
          <w:szCs w:val="24"/>
        </w:rPr>
        <w:t xml:space="preserve"> Polsce będą realizowane obydwa cele polityki spójności – „Inwestycje na rzecz wzrostu gospodarczego i zatrudnienia” oraz „Europejska Współpraca Terytorialna”.</w:t>
      </w:r>
    </w:p>
    <w:p w:rsidR="00BB0E78" w:rsidRPr="00C9125E" w:rsidRDefault="00BB0E78" w:rsidP="006416AA">
      <w:pPr>
        <w:autoSpaceDE w:val="0"/>
        <w:autoSpaceDN w:val="0"/>
        <w:adjustRightInd w:val="0"/>
        <w:spacing w:after="0" w:line="360" w:lineRule="auto"/>
        <w:ind w:firstLine="708"/>
        <w:jc w:val="both"/>
        <w:rPr>
          <w:rFonts w:ascii="Times New Roman" w:hAnsi="Times New Roman"/>
          <w:sz w:val="24"/>
          <w:szCs w:val="24"/>
        </w:rPr>
      </w:pPr>
      <w:r w:rsidRPr="00C9125E">
        <w:rPr>
          <w:rFonts w:ascii="Times New Roman" w:hAnsi="Times New Roman"/>
          <w:sz w:val="24"/>
          <w:szCs w:val="24"/>
        </w:rPr>
        <w:t>Programy w ramach celu 1 („Inwestycje n</w:t>
      </w:r>
      <w:r w:rsidR="00CA2B01">
        <w:rPr>
          <w:rFonts w:ascii="Times New Roman" w:hAnsi="Times New Roman"/>
          <w:sz w:val="24"/>
          <w:szCs w:val="24"/>
        </w:rPr>
        <w:t>a rzecz wzrostu gospodarczego i </w:t>
      </w:r>
      <w:r w:rsidRPr="00C9125E">
        <w:rPr>
          <w:rFonts w:ascii="Times New Roman" w:hAnsi="Times New Roman"/>
          <w:sz w:val="24"/>
          <w:szCs w:val="24"/>
        </w:rPr>
        <w:t>zatrudnienia”) będą realizowane zarówno na poziomie krajowym, jak i regionalnym. Interwencja funduszy w tym celu będzie obejmowała następujące programy:</w:t>
      </w:r>
    </w:p>
    <w:p w:rsidR="00CA2B01" w:rsidRDefault="00BB0E78" w:rsidP="00F238F1">
      <w:pPr>
        <w:pStyle w:val="Akapitzlist"/>
        <w:numPr>
          <w:ilvl w:val="0"/>
          <w:numId w:val="29"/>
        </w:numPr>
        <w:autoSpaceDE w:val="0"/>
        <w:autoSpaceDN w:val="0"/>
        <w:adjustRightInd w:val="0"/>
        <w:spacing w:after="0" w:line="360" w:lineRule="auto"/>
        <w:jc w:val="both"/>
        <w:rPr>
          <w:rFonts w:ascii="Times New Roman" w:hAnsi="Times New Roman"/>
          <w:sz w:val="24"/>
          <w:szCs w:val="24"/>
        </w:rPr>
      </w:pPr>
      <w:r w:rsidRPr="00CA2B01">
        <w:rPr>
          <w:rFonts w:ascii="Times New Roman" w:hAnsi="Times New Roman"/>
          <w:sz w:val="24"/>
          <w:szCs w:val="24"/>
        </w:rPr>
        <w:t>3 programy krajowe współfinansowane wyłącznie z jednego funduszu (EFRR lub EFS) oraz</w:t>
      </w:r>
    </w:p>
    <w:p w:rsidR="00CA2B01" w:rsidRDefault="00BB0E78" w:rsidP="00F238F1">
      <w:pPr>
        <w:pStyle w:val="Akapitzlist"/>
        <w:numPr>
          <w:ilvl w:val="0"/>
          <w:numId w:val="29"/>
        </w:numPr>
        <w:autoSpaceDE w:val="0"/>
        <w:autoSpaceDN w:val="0"/>
        <w:adjustRightInd w:val="0"/>
        <w:spacing w:after="0" w:line="360" w:lineRule="auto"/>
        <w:jc w:val="both"/>
        <w:rPr>
          <w:rFonts w:ascii="Times New Roman" w:hAnsi="Times New Roman"/>
          <w:sz w:val="24"/>
          <w:szCs w:val="24"/>
        </w:rPr>
      </w:pPr>
      <w:r w:rsidRPr="00CA2B01">
        <w:rPr>
          <w:rFonts w:ascii="Times New Roman" w:hAnsi="Times New Roman"/>
          <w:sz w:val="24"/>
          <w:szCs w:val="24"/>
        </w:rPr>
        <w:t xml:space="preserve">1 program </w:t>
      </w:r>
      <w:proofErr w:type="spellStart"/>
      <w:r w:rsidRPr="00CA2B01">
        <w:rPr>
          <w:rFonts w:ascii="Times New Roman" w:hAnsi="Times New Roman"/>
          <w:sz w:val="24"/>
          <w:szCs w:val="24"/>
        </w:rPr>
        <w:t>dwufunduszowy</w:t>
      </w:r>
      <w:proofErr w:type="spellEnd"/>
      <w:r w:rsidRPr="00CA2B01">
        <w:rPr>
          <w:rFonts w:ascii="Times New Roman" w:hAnsi="Times New Roman"/>
          <w:sz w:val="24"/>
          <w:szCs w:val="24"/>
        </w:rPr>
        <w:t xml:space="preserve"> (współfinansowany przez EFRR oraz FS),</w:t>
      </w:r>
    </w:p>
    <w:p w:rsidR="00CA2B01" w:rsidRDefault="00BB0E78" w:rsidP="00F238F1">
      <w:pPr>
        <w:pStyle w:val="Akapitzlist"/>
        <w:numPr>
          <w:ilvl w:val="0"/>
          <w:numId w:val="29"/>
        </w:numPr>
        <w:autoSpaceDE w:val="0"/>
        <w:autoSpaceDN w:val="0"/>
        <w:adjustRightInd w:val="0"/>
        <w:spacing w:after="0" w:line="360" w:lineRule="auto"/>
        <w:jc w:val="both"/>
        <w:rPr>
          <w:rFonts w:ascii="Times New Roman" w:hAnsi="Times New Roman"/>
          <w:sz w:val="24"/>
          <w:szCs w:val="24"/>
        </w:rPr>
      </w:pPr>
      <w:r w:rsidRPr="00CA2B01">
        <w:rPr>
          <w:rFonts w:ascii="Times New Roman" w:hAnsi="Times New Roman"/>
          <w:sz w:val="24"/>
          <w:szCs w:val="24"/>
        </w:rPr>
        <w:t>1 program ponadregionalny skierowany do obszaru Polski Wschodniej (współfinansowany z EFRR),</w:t>
      </w:r>
    </w:p>
    <w:p w:rsidR="00CA2B01" w:rsidRDefault="00BB0E78" w:rsidP="00F238F1">
      <w:pPr>
        <w:pStyle w:val="Akapitzlist"/>
        <w:numPr>
          <w:ilvl w:val="0"/>
          <w:numId w:val="29"/>
        </w:numPr>
        <w:autoSpaceDE w:val="0"/>
        <w:autoSpaceDN w:val="0"/>
        <w:adjustRightInd w:val="0"/>
        <w:spacing w:after="0" w:line="360" w:lineRule="auto"/>
        <w:jc w:val="both"/>
        <w:rPr>
          <w:rFonts w:ascii="Times New Roman" w:hAnsi="Times New Roman"/>
          <w:sz w:val="24"/>
          <w:szCs w:val="24"/>
        </w:rPr>
      </w:pPr>
      <w:r w:rsidRPr="00CA2B01">
        <w:rPr>
          <w:rFonts w:ascii="Times New Roman" w:hAnsi="Times New Roman"/>
          <w:sz w:val="24"/>
          <w:szCs w:val="24"/>
        </w:rPr>
        <w:t>1 program dotyczący pomocy technicznej (współfinansowany z FS),</w:t>
      </w:r>
    </w:p>
    <w:p w:rsidR="00CA2B01" w:rsidRDefault="00BB0E78" w:rsidP="00F238F1">
      <w:pPr>
        <w:pStyle w:val="Akapitzlist"/>
        <w:numPr>
          <w:ilvl w:val="0"/>
          <w:numId w:val="29"/>
        </w:numPr>
        <w:autoSpaceDE w:val="0"/>
        <w:autoSpaceDN w:val="0"/>
        <w:adjustRightInd w:val="0"/>
        <w:spacing w:after="0" w:line="360" w:lineRule="auto"/>
        <w:jc w:val="both"/>
        <w:rPr>
          <w:rFonts w:ascii="Times New Roman" w:hAnsi="Times New Roman"/>
          <w:sz w:val="24"/>
          <w:szCs w:val="24"/>
        </w:rPr>
      </w:pPr>
      <w:r w:rsidRPr="00CA2B01">
        <w:rPr>
          <w:rFonts w:ascii="Times New Roman" w:hAnsi="Times New Roman"/>
          <w:sz w:val="24"/>
          <w:szCs w:val="24"/>
        </w:rPr>
        <w:t xml:space="preserve">15 </w:t>
      </w:r>
      <w:proofErr w:type="spellStart"/>
      <w:r w:rsidRPr="00CA2B01">
        <w:rPr>
          <w:rFonts w:ascii="Times New Roman" w:hAnsi="Times New Roman"/>
          <w:sz w:val="24"/>
          <w:szCs w:val="24"/>
        </w:rPr>
        <w:t>dwufunduszowych</w:t>
      </w:r>
      <w:proofErr w:type="spellEnd"/>
      <w:r w:rsidRPr="00CA2B01">
        <w:rPr>
          <w:rFonts w:ascii="Times New Roman" w:hAnsi="Times New Roman"/>
          <w:sz w:val="24"/>
          <w:szCs w:val="24"/>
        </w:rPr>
        <w:t xml:space="preserve"> (EFRR, EFS) programów regionalnych dla województw klasyfikowanych jako regiony kategorii „słabiej rozwinięte”</w:t>
      </w:r>
      <w:r w:rsidR="00923338">
        <w:rPr>
          <w:rFonts w:ascii="Times New Roman" w:hAnsi="Times New Roman"/>
          <w:sz w:val="24"/>
          <w:szCs w:val="24"/>
        </w:rPr>
        <w:t>,</w:t>
      </w:r>
    </w:p>
    <w:p w:rsidR="00BB0E78" w:rsidRPr="00CA2B01" w:rsidRDefault="00BB0E78" w:rsidP="00F238F1">
      <w:pPr>
        <w:pStyle w:val="Akapitzlist"/>
        <w:numPr>
          <w:ilvl w:val="0"/>
          <w:numId w:val="29"/>
        </w:numPr>
        <w:autoSpaceDE w:val="0"/>
        <w:autoSpaceDN w:val="0"/>
        <w:adjustRightInd w:val="0"/>
        <w:spacing w:after="0" w:line="360" w:lineRule="auto"/>
        <w:jc w:val="both"/>
        <w:rPr>
          <w:rFonts w:ascii="Times New Roman" w:hAnsi="Times New Roman"/>
          <w:sz w:val="24"/>
          <w:szCs w:val="24"/>
        </w:rPr>
      </w:pPr>
      <w:proofErr w:type="spellStart"/>
      <w:r w:rsidRPr="00CA2B01">
        <w:rPr>
          <w:rFonts w:ascii="Times New Roman" w:hAnsi="Times New Roman"/>
          <w:sz w:val="24"/>
          <w:szCs w:val="24"/>
        </w:rPr>
        <w:t>dwufunduszowy</w:t>
      </w:r>
      <w:proofErr w:type="spellEnd"/>
      <w:r w:rsidRPr="00CA2B01">
        <w:rPr>
          <w:rFonts w:ascii="Times New Roman" w:hAnsi="Times New Roman"/>
          <w:sz w:val="24"/>
          <w:szCs w:val="24"/>
        </w:rPr>
        <w:t xml:space="preserve"> (EFRR, EFS) program dla województwa mazowieckiego –  klasyfikowanego w ramach kategorii regiony „bardziej rozwinięte”.</w:t>
      </w:r>
    </w:p>
    <w:p w:rsidR="006416AA" w:rsidRDefault="00BB0E78" w:rsidP="006416AA">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lastRenderedPageBreak/>
        <w:t>W ramach Wspólnej Polityki Rolnej i Wspólnej Polityki Rybackiej realizowane będą 2 programy na poziomie krajowym finansowane z EFRROW i EFRM. W tym kontekście należy podkreślić komplementarność obu filarów Wspólnej Polityki Rolnej, co zostało także zaznaczone w zmienionym projekcie rozporządzenia ogólnego WRS (COM(2012)496), poprzez wskazanie na EFRROW jako integralnej części WPR, co niesie za sobą konsekwencje dla kształtu przyszłego PROW. W prz</w:t>
      </w:r>
      <w:r w:rsidR="001235F6">
        <w:rPr>
          <w:rFonts w:ascii="Times New Roman" w:hAnsi="Times New Roman"/>
          <w:sz w:val="24"/>
          <w:szCs w:val="24"/>
        </w:rPr>
        <w:t>ypadku programu finansowanego z </w:t>
      </w:r>
      <w:r w:rsidRPr="00C9125E">
        <w:rPr>
          <w:rFonts w:ascii="Times New Roman" w:hAnsi="Times New Roman"/>
          <w:sz w:val="24"/>
          <w:szCs w:val="24"/>
        </w:rPr>
        <w:t>EFRROW, część działań będzie wdrażana na poziomie regionalnym przy współudziale samorządów województw, co pozwoli na zwiększenie stopnia koordynacji pomiędzy działaniami EFS, EFRR oraz EFFROW na rzecz obszarów wiejskich. W tym celu zastosowany zostanie mechanizm tworzenia dla wybranych działań programu odpowiednich, opartych na uwarunkowaniach regionalnych, algorytmów podziału środków pomiędzy województwa („tzw. koperty wojewódzkie”).</w:t>
      </w:r>
    </w:p>
    <w:p w:rsidR="006416AA" w:rsidRDefault="00BB0E78" w:rsidP="006416AA">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t>Ze względu na pozytywne doświadczenia z wdr</w:t>
      </w:r>
      <w:r w:rsidR="001235F6">
        <w:rPr>
          <w:rFonts w:ascii="Times New Roman" w:hAnsi="Times New Roman"/>
          <w:sz w:val="24"/>
          <w:szCs w:val="24"/>
        </w:rPr>
        <w:t>ażania programów regionalnych w </w:t>
      </w:r>
      <w:r w:rsidRPr="00C9125E">
        <w:rPr>
          <w:rFonts w:ascii="Times New Roman" w:hAnsi="Times New Roman"/>
          <w:sz w:val="24"/>
          <w:szCs w:val="24"/>
        </w:rPr>
        <w:t>obecnej perspektywie w latach 2014-2020 następować będzie</w:t>
      </w:r>
      <w:r w:rsidR="00923338">
        <w:rPr>
          <w:rFonts w:ascii="Times New Roman" w:hAnsi="Times New Roman"/>
          <w:sz w:val="24"/>
          <w:szCs w:val="24"/>
        </w:rPr>
        <w:t>,</w:t>
      </w:r>
      <w:r w:rsidRPr="00C9125E">
        <w:rPr>
          <w:rFonts w:ascii="Times New Roman" w:hAnsi="Times New Roman"/>
          <w:sz w:val="24"/>
          <w:szCs w:val="24"/>
        </w:rPr>
        <w:t xml:space="preserve"> zgodnie z założeniami rządu</w:t>
      </w:r>
      <w:r w:rsidR="00923338">
        <w:rPr>
          <w:rFonts w:ascii="Times New Roman" w:hAnsi="Times New Roman"/>
          <w:sz w:val="24"/>
          <w:szCs w:val="24"/>
        </w:rPr>
        <w:t>,</w:t>
      </w:r>
      <w:r w:rsidRPr="00C9125E">
        <w:rPr>
          <w:rFonts w:ascii="Times New Roman" w:hAnsi="Times New Roman"/>
          <w:sz w:val="24"/>
          <w:szCs w:val="24"/>
        </w:rPr>
        <w:t xml:space="preserve"> dalsza decentralizacja systemu zarządzania polityką spójności. Sytuacja taka powinna znaleźć odzwierciedlenie w wielkości środków zarządzanych bezpośrednio przez regiony. Nastąpi wzrost udziału funduszy strukturalnych (EFRR i EFS łącznie) zarządzanych regionaln</w:t>
      </w:r>
      <w:r w:rsidR="001235F6">
        <w:rPr>
          <w:rFonts w:ascii="Times New Roman" w:hAnsi="Times New Roman"/>
          <w:sz w:val="24"/>
          <w:szCs w:val="24"/>
        </w:rPr>
        <w:t>ie z </w:t>
      </w:r>
      <w:r w:rsidRPr="00C9125E">
        <w:rPr>
          <w:rFonts w:ascii="Times New Roman" w:hAnsi="Times New Roman"/>
          <w:sz w:val="24"/>
          <w:szCs w:val="24"/>
        </w:rPr>
        <w:t>37,3% do ok. 60% (czyli o ponad 22 punkty procentowe).</w:t>
      </w:r>
    </w:p>
    <w:p w:rsidR="00BB0E78" w:rsidRPr="00C9125E" w:rsidRDefault="00BB0E78" w:rsidP="006416AA">
      <w:pPr>
        <w:autoSpaceDE w:val="0"/>
        <w:autoSpaceDN w:val="0"/>
        <w:adjustRightInd w:val="0"/>
        <w:spacing w:after="0" w:line="360" w:lineRule="auto"/>
        <w:ind w:firstLine="709"/>
        <w:jc w:val="both"/>
        <w:rPr>
          <w:rFonts w:ascii="Times New Roman" w:hAnsi="Times New Roman"/>
          <w:sz w:val="24"/>
          <w:szCs w:val="24"/>
        </w:rPr>
      </w:pPr>
      <w:r w:rsidRPr="00C9125E">
        <w:rPr>
          <w:rFonts w:ascii="Times New Roman" w:hAnsi="Times New Roman"/>
          <w:sz w:val="24"/>
          <w:szCs w:val="24"/>
        </w:rPr>
        <w:t>Na zakładane udziały składa się zarówno alokacja podlegająca podziałowi wg algorytmu podziału środków na województwa, jak i kwoty określone w ramach negocjacji środków na nowe kategorie instrumentów</w:t>
      </w:r>
      <w:r w:rsidR="00B231DB">
        <w:rPr>
          <w:rFonts w:ascii="Times New Roman" w:hAnsi="Times New Roman"/>
          <w:sz w:val="24"/>
          <w:szCs w:val="24"/>
        </w:rPr>
        <w:t>,</w:t>
      </w:r>
      <w:r w:rsidRPr="00C9125E">
        <w:rPr>
          <w:rFonts w:ascii="Times New Roman" w:hAnsi="Times New Roman"/>
          <w:sz w:val="24"/>
          <w:szCs w:val="24"/>
        </w:rPr>
        <w:t xml:space="preserve"> np. zintegrowane inwestycje terytorialne (ZIT, które zakładając współpracę jednostek samorządu terytorialnego wykraczają poza dotychczas sklasyfikowane obszary</w:t>
      </w:r>
      <w:r w:rsidR="00923338">
        <w:rPr>
          <w:rFonts w:ascii="Times New Roman" w:hAnsi="Times New Roman"/>
          <w:sz w:val="24"/>
          <w:szCs w:val="24"/>
        </w:rPr>
        <w:t>)</w:t>
      </w:r>
      <w:r w:rsidRPr="00C9125E">
        <w:rPr>
          <w:rFonts w:ascii="Times New Roman" w:hAnsi="Times New Roman"/>
          <w:sz w:val="24"/>
          <w:szCs w:val="24"/>
        </w:rPr>
        <w:t xml:space="preserve">. ZIT mają obejmować obszary stołeczne regionów oraz drugie pod względem znaczenia obszary </w:t>
      </w:r>
      <w:proofErr w:type="spellStart"/>
      <w:r w:rsidRPr="00C9125E">
        <w:rPr>
          <w:rFonts w:ascii="Times New Roman" w:hAnsi="Times New Roman"/>
          <w:sz w:val="24"/>
          <w:szCs w:val="24"/>
        </w:rPr>
        <w:t>subregional</w:t>
      </w:r>
      <w:r w:rsidR="00B231DB">
        <w:rPr>
          <w:rFonts w:ascii="Times New Roman" w:hAnsi="Times New Roman"/>
          <w:sz w:val="24"/>
          <w:szCs w:val="24"/>
        </w:rPr>
        <w:t>ne</w:t>
      </w:r>
      <w:proofErr w:type="spellEnd"/>
      <w:r w:rsidR="00B231DB">
        <w:rPr>
          <w:rFonts w:ascii="Times New Roman" w:hAnsi="Times New Roman"/>
          <w:sz w:val="24"/>
          <w:szCs w:val="24"/>
        </w:rPr>
        <w:t xml:space="preserve"> (obszary funkcjonalne miast)</w:t>
      </w:r>
      <w:r w:rsidRPr="00C9125E">
        <w:rPr>
          <w:rFonts w:ascii="Times New Roman" w:hAnsi="Times New Roman"/>
          <w:sz w:val="24"/>
          <w:szCs w:val="24"/>
        </w:rPr>
        <w:t xml:space="preserve"> i obszary strategicznej interwencji (OSI). Obszary te mają być objęte wsparciem, które ukierunkowane jest na uzysk</w:t>
      </w:r>
      <w:r w:rsidR="00D556A1">
        <w:rPr>
          <w:rFonts w:ascii="Times New Roman" w:hAnsi="Times New Roman"/>
          <w:sz w:val="24"/>
          <w:szCs w:val="24"/>
        </w:rPr>
        <w:t>iwanie spójności terytorialnej/</w:t>
      </w:r>
      <w:r w:rsidRPr="00C9125E">
        <w:rPr>
          <w:rFonts w:ascii="Times New Roman" w:hAnsi="Times New Roman"/>
          <w:sz w:val="24"/>
          <w:szCs w:val="24"/>
        </w:rPr>
        <w:t>przestrzennej. Ich delimitacja pozwala też na realizację kompleksowych projektów zarówno inwestycyjnych jak i tzw. miękkich, jednakże stawia nie lada wyzwanie przed samorządem lokalnym oraz pośrednio – regionalnym, wymaga bowiem realnego oszacowania potencjału rozwojowego oraz zdolności administracyjnych do zarządzania terytorium i kształtowania polityki rozwoju lokalnego</w:t>
      </w:r>
      <w:r w:rsidRPr="00C9125E">
        <w:rPr>
          <w:rStyle w:val="Odwoanieprzypisudolnego"/>
          <w:rFonts w:ascii="Times New Roman" w:hAnsi="Times New Roman"/>
          <w:sz w:val="24"/>
          <w:szCs w:val="24"/>
        </w:rPr>
        <w:footnoteReference w:id="12"/>
      </w:r>
      <w:r w:rsidRPr="00C9125E">
        <w:rPr>
          <w:rFonts w:ascii="Times New Roman" w:hAnsi="Times New Roman"/>
          <w:sz w:val="24"/>
          <w:szCs w:val="24"/>
        </w:rPr>
        <w:t xml:space="preserve">.  </w:t>
      </w:r>
    </w:p>
    <w:p w:rsidR="00BB0E78" w:rsidRPr="00C9125E" w:rsidRDefault="00BB0E78" w:rsidP="006416AA">
      <w:pPr>
        <w:autoSpaceDE w:val="0"/>
        <w:autoSpaceDN w:val="0"/>
        <w:adjustRightInd w:val="0"/>
        <w:spacing w:after="0" w:line="360" w:lineRule="auto"/>
        <w:jc w:val="both"/>
        <w:rPr>
          <w:rFonts w:ascii="Times New Roman" w:hAnsi="Times New Roman"/>
          <w:sz w:val="24"/>
          <w:szCs w:val="24"/>
        </w:rPr>
      </w:pPr>
      <w:r w:rsidRPr="00C9125E">
        <w:rPr>
          <w:rFonts w:ascii="Times New Roman" w:hAnsi="Times New Roman"/>
          <w:sz w:val="24"/>
          <w:szCs w:val="24"/>
        </w:rPr>
        <w:t xml:space="preserve">„Podział interwencji pomiędzy poziom krajowy a poziom regionalny został dokonany przy założeniu zwiększenia przejrzystości zarządzania środkami unijnymi oraz wyeliminowania </w:t>
      </w:r>
      <w:r w:rsidRPr="00C9125E">
        <w:rPr>
          <w:rFonts w:ascii="Times New Roman" w:hAnsi="Times New Roman"/>
          <w:sz w:val="24"/>
          <w:szCs w:val="24"/>
        </w:rPr>
        <w:lastRenderedPageBreak/>
        <w:t>znacznej części błędów systemu na lata 2007-2013. Najważniejsze zasady podziału interwencji między poziom krajowy i regionalny, to:</w:t>
      </w:r>
    </w:p>
    <w:p w:rsidR="00BB0E78" w:rsidRPr="00CA2B01" w:rsidRDefault="00BB0E78" w:rsidP="00F238F1">
      <w:pPr>
        <w:pStyle w:val="Akapitzlist"/>
        <w:numPr>
          <w:ilvl w:val="0"/>
          <w:numId w:val="30"/>
        </w:numPr>
        <w:autoSpaceDE w:val="0"/>
        <w:autoSpaceDN w:val="0"/>
        <w:adjustRightInd w:val="0"/>
        <w:spacing w:after="0" w:line="360" w:lineRule="auto"/>
        <w:jc w:val="both"/>
        <w:rPr>
          <w:rFonts w:ascii="Times New Roman" w:hAnsi="Times New Roman"/>
          <w:sz w:val="24"/>
          <w:szCs w:val="24"/>
        </w:rPr>
      </w:pPr>
      <w:r w:rsidRPr="00CA2B01">
        <w:rPr>
          <w:rFonts w:ascii="Times New Roman" w:hAnsi="Times New Roman"/>
          <w:sz w:val="24"/>
          <w:szCs w:val="24"/>
        </w:rPr>
        <w:t>odejście od stosowania kryterium kwotowego (któr</w:t>
      </w:r>
      <w:r w:rsidR="001235F6" w:rsidRPr="00CA2B01">
        <w:rPr>
          <w:rFonts w:ascii="Times New Roman" w:hAnsi="Times New Roman"/>
          <w:sz w:val="24"/>
          <w:szCs w:val="24"/>
        </w:rPr>
        <w:t>e nastręczało wiele problemów w </w:t>
      </w:r>
      <w:r w:rsidRPr="00CA2B01">
        <w:rPr>
          <w:rFonts w:ascii="Times New Roman" w:hAnsi="Times New Roman"/>
          <w:sz w:val="24"/>
          <w:szCs w:val="24"/>
        </w:rPr>
        <w:t>perspektywie 2007-2013);</w:t>
      </w:r>
    </w:p>
    <w:p w:rsidR="00BB0E78" w:rsidRPr="00CA2B01" w:rsidRDefault="00BB0E78" w:rsidP="00F238F1">
      <w:pPr>
        <w:pStyle w:val="Akapitzlist"/>
        <w:numPr>
          <w:ilvl w:val="0"/>
          <w:numId w:val="30"/>
        </w:numPr>
        <w:autoSpaceDE w:val="0"/>
        <w:autoSpaceDN w:val="0"/>
        <w:adjustRightInd w:val="0"/>
        <w:spacing w:after="0" w:line="360" w:lineRule="auto"/>
        <w:jc w:val="both"/>
        <w:rPr>
          <w:rFonts w:ascii="Times New Roman" w:hAnsi="Times New Roman"/>
          <w:sz w:val="24"/>
          <w:szCs w:val="24"/>
        </w:rPr>
      </w:pPr>
      <w:r w:rsidRPr="00CA2B01">
        <w:rPr>
          <w:rFonts w:ascii="Times New Roman" w:hAnsi="Times New Roman"/>
          <w:sz w:val="24"/>
          <w:szCs w:val="24"/>
        </w:rPr>
        <w:t xml:space="preserve">zastosowanie nie więcej niż dwóch kryteriów podziału jednocześnie. </w:t>
      </w:r>
    </w:p>
    <w:p w:rsidR="008C0102" w:rsidRDefault="00BB0E78" w:rsidP="005A2983">
      <w:pPr>
        <w:autoSpaceDE w:val="0"/>
        <w:autoSpaceDN w:val="0"/>
        <w:adjustRightInd w:val="0"/>
        <w:spacing w:after="0" w:line="360" w:lineRule="auto"/>
        <w:ind w:firstLine="709"/>
        <w:jc w:val="both"/>
        <w:rPr>
          <w:rFonts w:ascii="Times New Roman" w:hAnsi="Times New Roman"/>
          <w:bCs/>
          <w:sz w:val="24"/>
          <w:szCs w:val="24"/>
        </w:rPr>
      </w:pPr>
      <w:r w:rsidRPr="00C9125E">
        <w:rPr>
          <w:rFonts w:ascii="Times New Roman" w:hAnsi="Times New Roman"/>
          <w:sz w:val="24"/>
          <w:szCs w:val="24"/>
        </w:rPr>
        <w:t>Najważniejsze kryteria podziału to: zasięg geograficzny wsparcia; benefic</w:t>
      </w:r>
      <w:r w:rsidR="00D556A1">
        <w:rPr>
          <w:rFonts w:ascii="Times New Roman" w:hAnsi="Times New Roman"/>
          <w:sz w:val="24"/>
          <w:szCs w:val="24"/>
        </w:rPr>
        <w:t>jent (typ beneficjenta/masowość beneficjenta/</w:t>
      </w:r>
      <w:r w:rsidR="00923338">
        <w:rPr>
          <w:rFonts w:ascii="Times New Roman" w:hAnsi="Times New Roman"/>
          <w:sz w:val="24"/>
          <w:szCs w:val="24"/>
        </w:rPr>
        <w:t xml:space="preserve">zdolność </w:t>
      </w:r>
      <w:r w:rsidRPr="00C9125E">
        <w:rPr>
          <w:rFonts w:ascii="Times New Roman" w:hAnsi="Times New Roman"/>
          <w:sz w:val="24"/>
          <w:szCs w:val="24"/>
        </w:rPr>
        <w:t>instytucjonalna); skala oddziaływania interwencji (znaczenie) oraz oczywiście kryteria charakterystyczne dla konkretnego typu interwencji.” [Umowa Partnerstwa, MRR, Warszawa. projekt 21.07.2013]</w:t>
      </w:r>
      <w:r w:rsidR="008C0102">
        <w:rPr>
          <w:rFonts w:ascii="Times New Roman" w:hAnsi="Times New Roman"/>
          <w:sz w:val="24"/>
          <w:szCs w:val="24"/>
        </w:rPr>
        <w:t xml:space="preserve">. </w:t>
      </w:r>
      <w:r w:rsidR="001235F6">
        <w:rPr>
          <w:rFonts w:ascii="Times New Roman" w:hAnsi="Times New Roman"/>
          <w:bCs/>
          <w:sz w:val="24"/>
          <w:szCs w:val="24"/>
        </w:rPr>
        <w:t>Zgodnie z </w:t>
      </w:r>
      <w:r w:rsidRPr="00C9125E">
        <w:rPr>
          <w:rFonts w:ascii="Times New Roman" w:hAnsi="Times New Roman"/>
          <w:bCs/>
          <w:sz w:val="24"/>
          <w:szCs w:val="24"/>
        </w:rPr>
        <w:t>założeniami rozporządzenia ogólnego oraz WRS poszczególne fundusze unijne realizują ce</w:t>
      </w:r>
      <w:r w:rsidR="008C0102">
        <w:rPr>
          <w:rFonts w:ascii="Times New Roman" w:hAnsi="Times New Roman"/>
          <w:bCs/>
          <w:sz w:val="24"/>
          <w:szCs w:val="24"/>
        </w:rPr>
        <w:t xml:space="preserve">le tematyczne </w:t>
      </w:r>
      <w:r w:rsidR="008C0102" w:rsidRPr="00A40BF8">
        <w:rPr>
          <w:rFonts w:ascii="Times New Roman" w:hAnsi="Times New Roman"/>
          <w:bCs/>
          <w:sz w:val="24"/>
          <w:szCs w:val="24"/>
        </w:rPr>
        <w:t>WRS (por</w:t>
      </w:r>
      <w:r w:rsidR="00A40BF8" w:rsidRPr="00A40BF8">
        <w:rPr>
          <w:rFonts w:ascii="Times New Roman" w:hAnsi="Times New Roman"/>
          <w:bCs/>
          <w:sz w:val="24"/>
          <w:szCs w:val="24"/>
        </w:rPr>
        <w:t>. Tabela 10</w:t>
      </w:r>
      <w:r w:rsidRPr="00A40BF8">
        <w:rPr>
          <w:rFonts w:ascii="Times New Roman" w:hAnsi="Times New Roman"/>
          <w:bCs/>
          <w:sz w:val="24"/>
          <w:szCs w:val="24"/>
        </w:rPr>
        <w:t>.).</w:t>
      </w:r>
    </w:p>
    <w:p w:rsidR="005A2983" w:rsidRDefault="005A2983" w:rsidP="005A2983">
      <w:pPr>
        <w:autoSpaceDE w:val="0"/>
        <w:autoSpaceDN w:val="0"/>
        <w:adjustRightInd w:val="0"/>
        <w:spacing w:after="0" w:line="360" w:lineRule="auto"/>
        <w:ind w:firstLine="709"/>
        <w:jc w:val="both"/>
        <w:rPr>
          <w:rFonts w:ascii="Times New Roman" w:hAnsi="Times New Roman"/>
          <w:bCs/>
          <w:sz w:val="24"/>
          <w:szCs w:val="24"/>
        </w:rPr>
      </w:pPr>
    </w:p>
    <w:p w:rsidR="00BB0E78" w:rsidRPr="00C9125E" w:rsidRDefault="00A40BF8" w:rsidP="008C0102">
      <w:pPr>
        <w:pStyle w:val="tabelka"/>
      </w:pPr>
      <w:bookmarkStart w:id="76" w:name="_Toc385415825"/>
      <w:r>
        <w:t>Tabela 10</w:t>
      </w:r>
      <w:r w:rsidR="00BB0E78" w:rsidRPr="00C9125E">
        <w:t>. Zakres interwencji instrumentów finansowych polityki spójności w</w:t>
      </w:r>
      <w:r w:rsidR="00CA2B01">
        <w:t> </w:t>
      </w:r>
      <w:r w:rsidR="00BB0E78" w:rsidRPr="00C9125E">
        <w:t>odniesieniu do WRS</w:t>
      </w:r>
      <w:bookmarkEnd w:id="76"/>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CellMar>
          <w:left w:w="0" w:type="dxa"/>
          <w:right w:w="0" w:type="dxa"/>
        </w:tblCellMar>
        <w:tblLook w:val="04A0"/>
      </w:tblPr>
      <w:tblGrid>
        <w:gridCol w:w="1026"/>
        <w:gridCol w:w="752"/>
        <w:gridCol w:w="730"/>
        <w:gridCol w:w="6850"/>
      </w:tblGrid>
      <w:tr w:rsidR="00BB0E78" w:rsidRPr="005A2983" w:rsidTr="005A2983">
        <w:trPr>
          <w:trHeight w:val="340"/>
        </w:trPr>
        <w:tc>
          <w:tcPr>
            <w:tcW w:w="548" w:type="pct"/>
            <w:shd w:val="clear" w:color="auto" w:fill="DBE5F1"/>
            <w:tcMar>
              <w:top w:w="72" w:type="dxa"/>
              <w:left w:w="144" w:type="dxa"/>
              <w:bottom w:w="72" w:type="dxa"/>
              <w:right w:w="144" w:type="dxa"/>
            </w:tcMar>
            <w:vAlign w:val="center"/>
            <w:hideMark/>
          </w:tcPr>
          <w:p w:rsidR="00BB0E78" w:rsidRPr="005A2983" w:rsidRDefault="00BB0E78" w:rsidP="005A2983">
            <w:pPr>
              <w:pStyle w:val="Tekstprzypisudolnego"/>
              <w:jc w:val="center"/>
              <w:rPr>
                <w:rFonts w:ascii="Times New Roman" w:hAnsi="Times New Roman"/>
                <w:bCs/>
                <w:sz w:val="24"/>
                <w:szCs w:val="24"/>
              </w:rPr>
            </w:pPr>
            <w:r w:rsidRPr="005A2983">
              <w:rPr>
                <w:rFonts w:ascii="Times New Roman" w:hAnsi="Times New Roman"/>
                <w:b/>
                <w:bCs/>
                <w:sz w:val="24"/>
                <w:szCs w:val="24"/>
              </w:rPr>
              <w:t>EFRR</w:t>
            </w:r>
          </w:p>
        </w:tc>
        <w:tc>
          <w:tcPr>
            <w:tcW w:w="402" w:type="pct"/>
            <w:shd w:val="clear" w:color="auto" w:fill="DBE5F1"/>
            <w:tcMar>
              <w:top w:w="72" w:type="dxa"/>
              <w:left w:w="144" w:type="dxa"/>
              <w:bottom w:w="72" w:type="dxa"/>
              <w:right w:w="144" w:type="dxa"/>
            </w:tcMar>
            <w:vAlign w:val="center"/>
            <w:hideMark/>
          </w:tcPr>
          <w:p w:rsidR="00BB0E78" w:rsidRPr="005A2983" w:rsidRDefault="00BB0E78" w:rsidP="005A2983">
            <w:pPr>
              <w:pStyle w:val="Tekstprzypisudolnego"/>
              <w:jc w:val="center"/>
              <w:rPr>
                <w:rFonts w:ascii="Times New Roman" w:hAnsi="Times New Roman"/>
                <w:bCs/>
                <w:sz w:val="24"/>
                <w:szCs w:val="24"/>
              </w:rPr>
            </w:pPr>
            <w:r w:rsidRPr="005A2983">
              <w:rPr>
                <w:rFonts w:ascii="Times New Roman" w:hAnsi="Times New Roman"/>
                <w:b/>
                <w:bCs/>
                <w:sz w:val="24"/>
                <w:szCs w:val="24"/>
              </w:rPr>
              <w:t>EFS</w:t>
            </w:r>
          </w:p>
        </w:tc>
        <w:tc>
          <w:tcPr>
            <w:tcW w:w="390" w:type="pct"/>
            <w:shd w:val="clear" w:color="auto" w:fill="DBE5F1"/>
            <w:tcMar>
              <w:top w:w="72" w:type="dxa"/>
              <w:left w:w="144" w:type="dxa"/>
              <w:bottom w:w="72" w:type="dxa"/>
              <w:right w:w="144" w:type="dxa"/>
            </w:tcMar>
            <w:vAlign w:val="center"/>
            <w:hideMark/>
          </w:tcPr>
          <w:p w:rsidR="00BB0E78" w:rsidRPr="005A2983" w:rsidRDefault="00BB0E78" w:rsidP="005A2983">
            <w:pPr>
              <w:pStyle w:val="Tekstprzypisudolnego"/>
              <w:jc w:val="center"/>
              <w:rPr>
                <w:rFonts w:ascii="Times New Roman" w:hAnsi="Times New Roman"/>
                <w:bCs/>
                <w:sz w:val="24"/>
                <w:szCs w:val="24"/>
              </w:rPr>
            </w:pPr>
            <w:r w:rsidRPr="005A2983">
              <w:rPr>
                <w:rFonts w:ascii="Times New Roman" w:hAnsi="Times New Roman"/>
                <w:b/>
                <w:bCs/>
                <w:sz w:val="24"/>
                <w:szCs w:val="24"/>
              </w:rPr>
              <w:t>FS</w:t>
            </w:r>
          </w:p>
        </w:tc>
        <w:tc>
          <w:tcPr>
            <w:tcW w:w="3660" w:type="pct"/>
            <w:shd w:val="clear" w:color="auto" w:fill="DBE5F1"/>
            <w:tcMar>
              <w:top w:w="72" w:type="dxa"/>
              <w:left w:w="144" w:type="dxa"/>
              <w:bottom w:w="72" w:type="dxa"/>
              <w:right w:w="144" w:type="dxa"/>
            </w:tcMar>
            <w:vAlign w:val="center"/>
            <w:hideMark/>
          </w:tcPr>
          <w:p w:rsidR="00BB0E78" w:rsidRPr="005A2983" w:rsidRDefault="00BB0E78" w:rsidP="005A2983">
            <w:pPr>
              <w:pStyle w:val="Tekstprzypisudolnego"/>
              <w:jc w:val="center"/>
              <w:rPr>
                <w:rFonts w:ascii="Times New Roman" w:hAnsi="Times New Roman"/>
                <w:bCs/>
                <w:sz w:val="24"/>
                <w:szCs w:val="24"/>
              </w:rPr>
            </w:pPr>
            <w:r w:rsidRPr="005A2983">
              <w:rPr>
                <w:rFonts w:ascii="Times New Roman" w:hAnsi="Times New Roman"/>
                <w:b/>
                <w:bCs/>
                <w:sz w:val="24"/>
                <w:szCs w:val="24"/>
              </w:rPr>
              <w:t>Cel tematyczny</w:t>
            </w:r>
            <w:r w:rsidRPr="005A2983">
              <w:rPr>
                <w:rFonts w:ascii="Times New Roman" w:hAnsi="Times New Roman"/>
                <w:b/>
                <w:bCs/>
                <w:sz w:val="24"/>
                <w:szCs w:val="24"/>
                <w:lang w:val="en-GB"/>
              </w:rPr>
              <w:t xml:space="preserve"> WRS</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1. </w:t>
            </w:r>
            <w:r w:rsidRPr="005A2983">
              <w:rPr>
                <w:rFonts w:ascii="Times New Roman" w:hAnsi="Times New Roman"/>
                <w:bCs/>
                <w:sz w:val="23"/>
                <w:szCs w:val="23"/>
              </w:rPr>
              <w:t xml:space="preserve">Wzmocnienie badań, rozwoju technologicznego i innowacji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2. </w:t>
            </w:r>
            <w:r w:rsidRPr="005A2983">
              <w:rPr>
                <w:rFonts w:ascii="Times New Roman" w:hAnsi="Times New Roman"/>
                <w:bCs/>
                <w:sz w:val="23"/>
                <w:szCs w:val="23"/>
              </w:rPr>
              <w:t xml:space="preserve">Poprawa dostępu do, i wykorzystanie oraz jakość technologii informacyjnych  i komunikacyjnych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3. </w:t>
            </w:r>
            <w:r w:rsidRPr="005A2983">
              <w:rPr>
                <w:rFonts w:ascii="Times New Roman" w:hAnsi="Times New Roman"/>
                <w:bCs/>
                <w:sz w:val="23"/>
                <w:szCs w:val="23"/>
              </w:rPr>
              <w:t xml:space="preserve">Wzmocnienie konkurencyjności małych i średnich przedsiębiorstw, sektora rolniczego (Fundusz Rolny) oraz rybactwa i akwakultury (Fundusz Rybacki)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4. </w:t>
            </w:r>
            <w:r w:rsidRPr="005A2983">
              <w:rPr>
                <w:rFonts w:ascii="Times New Roman" w:hAnsi="Times New Roman"/>
                <w:bCs/>
                <w:sz w:val="23"/>
                <w:szCs w:val="23"/>
              </w:rPr>
              <w:t xml:space="preserve">Wsparcie przejścia w kierunku gospodarki niskowęglowej we wszystkich sektorach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5. </w:t>
            </w:r>
            <w:r w:rsidRPr="005A2983">
              <w:rPr>
                <w:rFonts w:ascii="Times New Roman" w:hAnsi="Times New Roman"/>
                <w:bCs/>
                <w:sz w:val="23"/>
                <w:szCs w:val="23"/>
              </w:rPr>
              <w:t>Promowanie dostosowań do zmian klimatycz</w:t>
            </w:r>
            <w:r w:rsidR="00D556A1" w:rsidRPr="005A2983">
              <w:rPr>
                <w:rFonts w:ascii="Times New Roman" w:hAnsi="Times New Roman"/>
                <w:bCs/>
                <w:sz w:val="23"/>
                <w:szCs w:val="23"/>
              </w:rPr>
              <w:t xml:space="preserve">nych, zapobieganie ryzyku </w:t>
            </w:r>
            <w:r w:rsidRPr="005A2983">
              <w:rPr>
                <w:rFonts w:ascii="Times New Roman" w:hAnsi="Times New Roman"/>
                <w:bCs/>
                <w:sz w:val="23"/>
                <w:szCs w:val="23"/>
              </w:rPr>
              <w:t xml:space="preserve">i zarządzanie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6. </w:t>
            </w:r>
            <w:r w:rsidRPr="005A2983">
              <w:rPr>
                <w:rFonts w:ascii="Times New Roman" w:hAnsi="Times New Roman"/>
                <w:bCs/>
                <w:sz w:val="23"/>
                <w:szCs w:val="23"/>
              </w:rPr>
              <w:t xml:space="preserve">Ochrona środowiska i promowanie efektywnego wykorzystywania zasobów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7. </w:t>
            </w:r>
            <w:r w:rsidRPr="005A2983">
              <w:rPr>
                <w:rFonts w:ascii="Times New Roman" w:hAnsi="Times New Roman"/>
                <w:bCs/>
                <w:sz w:val="23"/>
                <w:szCs w:val="23"/>
              </w:rPr>
              <w:t xml:space="preserve">Promocja transportu zrównoważonego i usuwanie „wąskich gardeł” w kluczowej sieci infrastruktury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8. </w:t>
            </w:r>
            <w:r w:rsidRPr="005A2983">
              <w:rPr>
                <w:rFonts w:ascii="Times New Roman" w:hAnsi="Times New Roman"/>
                <w:bCs/>
                <w:sz w:val="23"/>
                <w:szCs w:val="23"/>
              </w:rPr>
              <w:t>Promowanie zatrudnienia i mobilności</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9. </w:t>
            </w:r>
            <w:r w:rsidRPr="005A2983">
              <w:rPr>
                <w:rFonts w:ascii="Times New Roman" w:hAnsi="Times New Roman"/>
                <w:bCs/>
                <w:sz w:val="23"/>
                <w:szCs w:val="23"/>
              </w:rPr>
              <w:t xml:space="preserve">Promowanie włączenia społecznego i zwalczania ubóstwa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 xml:space="preserve">10. </w:t>
            </w:r>
            <w:r w:rsidRPr="005A2983">
              <w:rPr>
                <w:rFonts w:ascii="Times New Roman" w:hAnsi="Times New Roman"/>
                <w:bCs/>
                <w:sz w:val="23"/>
                <w:szCs w:val="23"/>
              </w:rPr>
              <w:t xml:space="preserve">Inwestowanie w edukację, umiejętności i kształcenie ustawiczne </w:t>
            </w:r>
          </w:p>
        </w:tc>
      </w:tr>
      <w:tr w:rsidR="00BB0E78" w:rsidRPr="005A2983" w:rsidTr="005A2983">
        <w:trPr>
          <w:trHeight w:val="340"/>
        </w:trPr>
        <w:tc>
          <w:tcPr>
            <w:tcW w:w="548"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402"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90" w:type="pct"/>
            <w:shd w:val="clear" w:color="auto" w:fill="3366FF"/>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p>
        </w:tc>
        <w:tc>
          <w:tcPr>
            <w:tcW w:w="3660" w:type="pct"/>
            <w:shd w:val="clear" w:color="auto" w:fill="auto"/>
            <w:tcMar>
              <w:top w:w="72" w:type="dxa"/>
              <w:left w:w="144" w:type="dxa"/>
              <w:bottom w:w="72" w:type="dxa"/>
              <w:right w:w="144" w:type="dxa"/>
            </w:tcMar>
            <w:hideMark/>
          </w:tcPr>
          <w:p w:rsidR="00BB0E78" w:rsidRPr="005A2983" w:rsidRDefault="00BB0E78" w:rsidP="005A2983">
            <w:pPr>
              <w:pStyle w:val="Tekstprzypisudolnego"/>
              <w:jc w:val="both"/>
              <w:rPr>
                <w:rFonts w:ascii="Times New Roman" w:hAnsi="Times New Roman"/>
                <w:bCs/>
                <w:sz w:val="23"/>
                <w:szCs w:val="23"/>
              </w:rPr>
            </w:pPr>
            <w:r w:rsidRPr="005A2983">
              <w:rPr>
                <w:rFonts w:ascii="Times New Roman" w:hAnsi="Times New Roman"/>
                <w:bCs/>
                <w:sz w:val="23"/>
                <w:szCs w:val="23"/>
                <w:lang w:val="et-EE"/>
              </w:rPr>
              <w:t>11</w:t>
            </w:r>
            <w:r w:rsidRPr="005A2983">
              <w:rPr>
                <w:rFonts w:ascii="Times New Roman" w:hAnsi="Times New Roman"/>
                <w:bCs/>
                <w:sz w:val="23"/>
                <w:szCs w:val="23"/>
              </w:rPr>
              <w:t xml:space="preserve">. Wzmocnienie zdolności administracyjnych i efektywna administracja publiczna </w:t>
            </w:r>
          </w:p>
        </w:tc>
      </w:tr>
    </w:tbl>
    <w:p w:rsidR="001235F6" w:rsidRPr="001235F6" w:rsidRDefault="00BB0E78" w:rsidP="005A2983">
      <w:pPr>
        <w:pStyle w:val="Tekstprzypisudolnego"/>
        <w:spacing w:line="360" w:lineRule="auto"/>
        <w:jc w:val="center"/>
        <w:rPr>
          <w:rFonts w:ascii="Times New Roman" w:hAnsi="Times New Roman"/>
          <w:bCs/>
          <w:i/>
          <w:sz w:val="24"/>
          <w:szCs w:val="24"/>
        </w:rPr>
      </w:pPr>
      <w:r w:rsidRPr="008C0102">
        <w:rPr>
          <w:rFonts w:ascii="Times New Roman" w:hAnsi="Times New Roman"/>
          <w:bCs/>
          <w:i/>
          <w:sz w:val="24"/>
          <w:szCs w:val="24"/>
        </w:rPr>
        <w:t>Źródło: Komisja Europejska, DG REGIO, dostęp 6.11.2013</w:t>
      </w:r>
    </w:p>
    <w:p w:rsidR="00CA2B01" w:rsidRDefault="00BB0E78" w:rsidP="00CA2B01">
      <w:pPr>
        <w:spacing w:after="0" w:line="360" w:lineRule="auto"/>
        <w:ind w:firstLine="709"/>
        <w:jc w:val="both"/>
        <w:rPr>
          <w:rFonts w:ascii="Times New Roman" w:hAnsi="Times New Roman"/>
          <w:sz w:val="24"/>
          <w:szCs w:val="24"/>
        </w:rPr>
      </w:pPr>
      <w:r w:rsidRPr="00C9125E">
        <w:rPr>
          <w:rFonts w:ascii="Times New Roman" w:hAnsi="Times New Roman"/>
          <w:sz w:val="24"/>
          <w:szCs w:val="24"/>
        </w:rPr>
        <w:lastRenderedPageBreak/>
        <w:t xml:space="preserve">Jedną z ważniejszych zmian jest </w:t>
      </w:r>
      <w:proofErr w:type="spellStart"/>
      <w:r w:rsidRPr="00C9125E">
        <w:rPr>
          <w:rFonts w:ascii="Times New Roman" w:hAnsi="Times New Roman"/>
          <w:sz w:val="24"/>
          <w:szCs w:val="24"/>
        </w:rPr>
        <w:t>dwufunduszowość</w:t>
      </w:r>
      <w:proofErr w:type="spellEnd"/>
      <w:r w:rsidRPr="00C9125E">
        <w:rPr>
          <w:rFonts w:ascii="Times New Roman" w:hAnsi="Times New Roman"/>
          <w:sz w:val="24"/>
          <w:szCs w:val="24"/>
        </w:rPr>
        <w:t xml:space="preserve"> w ramach programów operacyjnych (w Polsce będzie ona realizowana w ramach programów regionalnych), jednakże porównując ją z doświadczeniami okresu 2004-2006 można powiedzieć, że jest ona dużo bardziej zaawansowana. </w:t>
      </w:r>
    </w:p>
    <w:p w:rsidR="00923338" w:rsidRDefault="00923338" w:rsidP="00CA2B01">
      <w:pPr>
        <w:spacing w:after="0" w:line="360" w:lineRule="auto"/>
        <w:ind w:firstLine="709"/>
        <w:jc w:val="both"/>
        <w:rPr>
          <w:rFonts w:ascii="Times New Roman" w:hAnsi="Times New Roman"/>
          <w:sz w:val="24"/>
          <w:szCs w:val="24"/>
        </w:rPr>
      </w:pPr>
    </w:p>
    <w:p w:rsidR="00BB0E78" w:rsidRPr="00695438" w:rsidRDefault="00CB58C1" w:rsidP="00CA2B01">
      <w:pPr>
        <w:pStyle w:val="ryc1"/>
        <w:spacing w:before="0"/>
        <w:rPr>
          <w:szCs w:val="24"/>
          <w:lang w:val="pl-PL"/>
        </w:rPr>
      </w:pPr>
      <w:bookmarkStart w:id="77" w:name="_Toc385418056"/>
      <w:r>
        <w:rPr>
          <w:szCs w:val="24"/>
          <w:lang w:val="pl-PL"/>
        </w:rPr>
        <w:t>Rycina 6</w:t>
      </w:r>
      <w:r w:rsidR="00680765">
        <w:rPr>
          <w:szCs w:val="24"/>
          <w:lang w:val="pl-PL"/>
        </w:rPr>
        <w:t>.</w:t>
      </w:r>
      <w:r w:rsidR="00BB0E78" w:rsidRPr="00695438">
        <w:rPr>
          <w:szCs w:val="24"/>
          <w:lang w:val="pl-PL"/>
        </w:rPr>
        <w:t xml:space="preserve"> Zależność dokumentów unijnych i krajowych na lata 2014-2020</w:t>
      </w:r>
      <w:bookmarkEnd w:id="77"/>
    </w:p>
    <w:p w:rsidR="00BB0E78" w:rsidRPr="00C9125E" w:rsidRDefault="00417944" w:rsidP="00CA2B01">
      <w:pPr>
        <w:spacing w:after="0" w:line="240" w:lineRule="auto"/>
        <w:jc w:val="both"/>
        <w:rPr>
          <w:rFonts w:ascii="Times New Roman" w:hAnsi="Times New Roman"/>
          <w:sz w:val="24"/>
          <w:szCs w:val="24"/>
        </w:rPr>
      </w:pPr>
      <w:r>
        <w:rPr>
          <w:rFonts w:ascii="Times New Roman" w:hAnsi="Times New Roman"/>
          <w:noProof/>
          <w:sz w:val="24"/>
          <w:szCs w:val="24"/>
          <w:lang w:eastAsia="pl-PL"/>
        </w:rPr>
        <w:pict>
          <v:roundrect id="_x0000_s1032" style="position:absolute;left:0;text-align:left;margin-left:21.25pt;margin-top:3.15pt;width:411.15pt;height:237.75pt;z-index:251633152" arcsize="10923f" fillcolor="#d8d8d8">
            <v:textbox style="mso-next-textbox:#_x0000_s1032">
              <w:txbxContent>
                <w:p w:rsidR="000F4132" w:rsidRDefault="000F4132" w:rsidP="00BB0E78">
                  <w:pPr>
                    <w:jc w:val="center"/>
                    <w:rPr>
                      <w:rFonts w:ascii="Times New Roman" w:hAnsi="Times New Roman"/>
                      <w:b/>
                      <w:color w:val="244061"/>
                      <w:sz w:val="24"/>
                      <w:szCs w:val="24"/>
                    </w:rPr>
                  </w:pPr>
                  <w:r w:rsidRPr="008C5088">
                    <w:rPr>
                      <w:rFonts w:ascii="Times New Roman" w:hAnsi="Times New Roman"/>
                      <w:b/>
                      <w:color w:val="244061"/>
                      <w:sz w:val="24"/>
                      <w:szCs w:val="24"/>
                    </w:rPr>
                    <w:t>Poziom unijny</w:t>
                  </w:r>
                </w:p>
                <w:p w:rsidR="000F4132" w:rsidRPr="008C5088" w:rsidRDefault="000F4132" w:rsidP="00BB0E78">
                  <w:pPr>
                    <w:jc w:val="center"/>
                    <w:rPr>
                      <w:rFonts w:ascii="Times New Roman" w:hAnsi="Times New Roman"/>
                      <w:b/>
                      <w:color w:val="244061"/>
                      <w:sz w:val="24"/>
                      <w:szCs w:val="24"/>
                    </w:rPr>
                  </w:pPr>
                </w:p>
              </w:txbxContent>
            </v:textbox>
          </v:roundrect>
        </w:pict>
      </w:r>
    </w:p>
    <w:p w:rsidR="00BB0E78" w:rsidRPr="00C9125E" w:rsidRDefault="00417944" w:rsidP="00BB0E78">
      <w:pPr>
        <w:spacing w:line="360" w:lineRule="auto"/>
        <w:jc w:val="both"/>
        <w:rPr>
          <w:rFonts w:ascii="Times New Roman" w:hAnsi="Times New Roman"/>
          <w:sz w:val="24"/>
          <w:szCs w:val="24"/>
        </w:rPr>
      </w:pPr>
      <w:r>
        <w:rPr>
          <w:rFonts w:ascii="Times New Roman" w:hAnsi="Times New Roman"/>
          <w:noProof/>
          <w:sz w:val="24"/>
          <w:szCs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201.4pt;margin-top:22.95pt;width:51.75pt;height:7.15pt;z-index:251636224" fillcolor="#365f91"/>
        </w:pict>
      </w:r>
      <w:r>
        <w:rPr>
          <w:rFonts w:ascii="Times New Roman" w:hAnsi="Times New Roman"/>
          <w:noProof/>
          <w:sz w:val="24"/>
          <w:szCs w:val="24"/>
          <w:lang w:eastAsia="pl-PL"/>
        </w:rPr>
        <w:pict>
          <v:rect id="_x0000_s1034" style="position:absolute;left:0;text-align:left;margin-left:256.9pt;margin-top:12.45pt;width:153pt;height:25.5pt;z-index:251635200" fillcolor="#76923c">
            <v:fill opacity="44564f"/>
            <v:textbox style="mso-next-textbox:#_x0000_s1034">
              <w:txbxContent>
                <w:p w:rsidR="000F4132" w:rsidRPr="00E82D70" w:rsidRDefault="000F4132" w:rsidP="00BB0E78">
                  <w:pPr>
                    <w:rPr>
                      <w:b/>
                      <w:color w:val="FFFF00"/>
                    </w:rPr>
                  </w:pPr>
                  <w:r w:rsidRPr="00E82D70">
                    <w:rPr>
                      <w:b/>
                      <w:color w:val="FFFF00"/>
                    </w:rPr>
                    <w:t>Wieloletnie ramy finansowe</w:t>
                  </w:r>
                </w:p>
              </w:txbxContent>
            </v:textbox>
          </v:rect>
        </w:pict>
      </w:r>
      <w:r>
        <w:rPr>
          <w:rFonts w:ascii="Times New Roman" w:hAnsi="Times New Roman"/>
          <w:noProof/>
          <w:sz w:val="24"/>
          <w:szCs w:val="24"/>
          <w:lang w:eastAsia="pl-PL"/>
        </w:rPr>
        <w:pict>
          <v:rect id="_x0000_s1033" style="position:absolute;left:0;text-align:left;margin-left:40.15pt;margin-top:12.45pt;width:155.25pt;height:25.5pt;z-index:251634176" fillcolor="#76923c">
            <v:fill opacity="44564f"/>
            <v:textbox style="mso-next-textbox:#_x0000_s1033">
              <w:txbxContent>
                <w:p w:rsidR="000F4132" w:rsidRPr="00E82D70" w:rsidRDefault="000F4132" w:rsidP="00BB0E78">
                  <w:pPr>
                    <w:rPr>
                      <w:b/>
                      <w:color w:val="FFFF00"/>
                    </w:rPr>
                  </w:pPr>
                  <w:r w:rsidRPr="00E82D70">
                    <w:rPr>
                      <w:b/>
                      <w:color w:val="FFFF00"/>
                    </w:rPr>
                    <w:t>Strategia UE „Europa 2020”</w:t>
                  </w:r>
                </w:p>
              </w:txbxContent>
            </v:textbox>
          </v:rect>
        </w:pict>
      </w:r>
    </w:p>
    <w:p w:rsidR="00BB0E78" w:rsidRPr="00C9125E" w:rsidRDefault="00417944" w:rsidP="00BB0E78">
      <w:pPr>
        <w:spacing w:line="360" w:lineRule="auto"/>
        <w:jc w:val="both"/>
        <w:rPr>
          <w:rFonts w:ascii="Times New Roman" w:hAnsi="Times New Roman"/>
          <w:sz w:val="24"/>
          <w:szCs w:val="24"/>
        </w:rPr>
      </w:pPr>
      <w:r>
        <w:rPr>
          <w:rFonts w:ascii="Times New Roman" w:hAnsi="Times New Roman"/>
          <w:noProof/>
          <w:sz w:val="24"/>
          <w:szCs w:val="24"/>
          <w:lang w:eastAsia="pl-PL"/>
        </w:rPr>
        <w:pict>
          <v:shape id="_x0000_s1043" type="#_x0000_t13" style="position:absolute;left:0;text-align:left;margin-left:347.8pt;margin-top:11.05pt;width:33.4pt;height:31.5pt;rotation:3053840fd;z-index:251644416" fillcolor="#365f91"/>
        </w:pict>
      </w:r>
      <w:r>
        <w:rPr>
          <w:rFonts w:ascii="Times New Roman" w:hAnsi="Times New Roman"/>
          <w:noProof/>
          <w:sz w:val="24"/>
          <w:szCs w:val="24"/>
          <w:lang w:eastAsia="pl-PL"/>
        </w:rPr>
        <w:pict>
          <v:shape id="_x0000_s1042" type="#_x0000_t13" style="position:absolute;left:0;text-align:left;margin-left:299.15pt;margin-top:11.65pt;width:31.85pt;height:31.85pt;rotation:90;z-index:251643392" fillcolor="#365f91"/>
        </w:pict>
      </w:r>
      <w:r>
        <w:rPr>
          <w:rFonts w:ascii="Times New Roman" w:hAnsi="Times New Roman"/>
          <w:noProof/>
          <w:sz w:val="24"/>
          <w:szCs w:val="24"/>
          <w:lang w:eastAsia="pl-PL"/>
        </w:rPr>
        <w:pict>
          <v:shape id="_x0000_s1041" type="#_x0000_t13" style="position:absolute;left:0;text-align:left;margin-left:246.35pt;margin-top:11.65pt;width:46.1pt;height:25.1pt;rotation:9691372fd;z-index:251642368" adj="11104,6309" fillcolor="#365f91"/>
        </w:pict>
      </w:r>
      <w:r>
        <w:rPr>
          <w:rFonts w:ascii="Times New Roman" w:hAnsi="Times New Roman"/>
          <w:noProof/>
          <w:sz w:val="24"/>
          <w:szCs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0;text-align:left;margin-left:61.9pt;margin-top:12pt;width:104.25pt;height:63.75pt;z-index:251637248" fillcolor="#ccc0d9">
            <v:textbox style="layout-flow:vertical-ideographic;mso-next-textbox:#_x0000_s1036">
              <w:txbxContent>
                <w:p w:rsidR="000F4132" w:rsidRDefault="000F4132" w:rsidP="00BB0E78">
                  <w:r>
                    <w:t>Europejski semestr</w:t>
                  </w:r>
                </w:p>
              </w:txbxContent>
            </v:textbox>
          </v:shape>
        </w:pict>
      </w:r>
    </w:p>
    <w:p w:rsidR="00BB0E78" w:rsidRPr="00C9125E" w:rsidRDefault="00417944" w:rsidP="00BB0E78">
      <w:pPr>
        <w:spacing w:line="360" w:lineRule="auto"/>
        <w:jc w:val="both"/>
        <w:rPr>
          <w:rFonts w:ascii="Times New Roman" w:hAnsi="Times New Roman"/>
          <w:sz w:val="24"/>
          <w:szCs w:val="24"/>
        </w:rPr>
      </w:pPr>
      <w:r>
        <w:rPr>
          <w:rFonts w:ascii="Times New Roman" w:hAnsi="Times New Roman"/>
          <w:noProof/>
          <w:sz w:val="24"/>
          <w:szCs w:val="24"/>
          <w:lang w:eastAsia="pl-PL"/>
        </w:rPr>
        <w:pict>
          <v:oval id="_x0000_s1040" style="position:absolute;left:0;text-align:left;margin-left:356.8pt;margin-top:4.75pt;width:65.85pt;height:48pt;z-index:251641344" fillcolor="#fbd4b4">
            <v:textbox style="mso-next-textbox:#_x0000_s1040">
              <w:txbxContent>
                <w:p w:rsidR="000F4132" w:rsidRDefault="000F4132" w:rsidP="00BB0E78">
                  <w:pPr>
                    <w:jc w:val="center"/>
                  </w:pPr>
                  <w:proofErr w:type="spellStart"/>
                  <w:r>
                    <w:t>WPRyb</w:t>
                  </w:r>
                  <w:proofErr w:type="spellEnd"/>
                </w:p>
              </w:txbxContent>
            </v:textbox>
          </v:oval>
        </w:pict>
      </w:r>
      <w:r>
        <w:rPr>
          <w:rFonts w:ascii="Times New Roman" w:hAnsi="Times New Roman"/>
          <w:noProof/>
          <w:sz w:val="24"/>
          <w:szCs w:val="24"/>
          <w:lang w:eastAsia="pl-PL"/>
        </w:rPr>
        <w:pict>
          <v:oval id="_x0000_s1039" style="position:absolute;left:0;text-align:left;margin-left:288.4pt;margin-top:11.5pt;width:56.25pt;height:28.5pt;z-index:251640320" fillcolor="#fbd4b4">
            <v:textbox style="mso-next-textbox:#_x0000_s1039">
              <w:txbxContent>
                <w:p w:rsidR="000F4132" w:rsidRDefault="000F4132" w:rsidP="00BB0E78">
                  <w:pPr>
                    <w:jc w:val="center"/>
                  </w:pPr>
                  <w:r>
                    <w:t>WPR</w:t>
                  </w:r>
                </w:p>
              </w:txbxContent>
            </v:textbox>
          </v:oval>
        </w:pict>
      </w:r>
      <w:r>
        <w:rPr>
          <w:rFonts w:ascii="Times New Roman" w:hAnsi="Times New Roman"/>
          <w:noProof/>
          <w:sz w:val="24"/>
          <w:szCs w:val="24"/>
          <w:lang w:eastAsia="pl-PL"/>
        </w:rPr>
        <w:pict>
          <v:oval id="_x0000_s1038" style="position:absolute;left:0;text-align:left;margin-left:201.4pt;margin-top:4.75pt;width:74.25pt;height:45pt;z-index:251639296" fillcolor="#fbd4b4">
            <v:textbox style="mso-next-textbox:#_x0000_s1038">
              <w:txbxContent>
                <w:p w:rsidR="000F4132" w:rsidRDefault="000F4132" w:rsidP="00BB0E78">
                  <w:pPr>
                    <w:jc w:val="center"/>
                  </w:pPr>
                  <w:r>
                    <w:t>Polityka spójności</w:t>
                  </w:r>
                </w:p>
              </w:txbxContent>
            </v:textbox>
          </v:oval>
        </w:pict>
      </w:r>
    </w:p>
    <w:p w:rsidR="00BB0E78" w:rsidRPr="00C9125E" w:rsidRDefault="00417944" w:rsidP="00BB0E78">
      <w:pPr>
        <w:spacing w:line="360" w:lineRule="auto"/>
        <w:jc w:val="both"/>
        <w:rPr>
          <w:rFonts w:ascii="Times New Roman" w:hAnsi="Times New Roman"/>
          <w:sz w:val="24"/>
          <w:szCs w:val="24"/>
        </w:rPr>
      </w:pPr>
      <w:r>
        <w:rPr>
          <w:rFonts w:ascii="Times New Roman" w:hAnsi="Times New Roman"/>
          <w:noProof/>
          <w:sz w:val="24"/>
          <w:szCs w:val="24"/>
          <w:lang w:eastAsia="pl-P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8" type="#_x0000_t176" style="position:absolute;left:0;text-align:left;margin-left:315.25pt;margin-top:176.05pt;width:117.15pt;height:30.75pt;z-index:251649536" fillcolor="#b2a1c7">
            <v:textbox style="mso-next-textbox:#_x0000_s1048">
              <w:txbxContent>
                <w:p w:rsidR="000F4132" w:rsidRPr="00D24D6A" w:rsidRDefault="000F4132" w:rsidP="00BB0E78">
                  <w:pPr>
                    <w:rPr>
                      <w:b/>
                      <w:color w:val="FFFF00"/>
                    </w:rPr>
                  </w:pPr>
                  <w:r w:rsidRPr="00D24D6A">
                    <w:rPr>
                      <w:b/>
                      <w:color w:val="FFFF00"/>
                    </w:rPr>
                    <w:t>Programy operacyjne</w:t>
                  </w:r>
                </w:p>
              </w:txbxContent>
            </v:textbox>
          </v:shape>
        </w:pict>
      </w:r>
      <w:r>
        <w:rPr>
          <w:rFonts w:ascii="Times New Roman" w:hAnsi="Times New Roman"/>
          <w:noProof/>
          <w:sz w:val="24"/>
          <w:szCs w:val="24"/>
          <w:lang w:eastAsia="pl-PL"/>
        </w:rPr>
        <w:pict>
          <v:roundrect id="_x0000_s1046" style="position:absolute;left:0;text-align:left;margin-left:21.25pt;margin-top:147.7pt;width:415.65pt;height:278.05pt;z-index:251647488" arcsize="10923f" fillcolor="#d8d8d8">
            <v:textbox style="mso-next-textbox:#_x0000_s1046">
              <w:txbxContent>
                <w:p w:rsidR="000F4132" w:rsidRDefault="000F4132" w:rsidP="00BB0E78">
                  <w:pPr>
                    <w:jc w:val="center"/>
                  </w:pPr>
                </w:p>
                <w:p w:rsidR="000F4132" w:rsidRDefault="000F4132" w:rsidP="00BB0E78">
                  <w:pPr>
                    <w:jc w:val="center"/>
                  </w:pPr>
                </w:p>
                <w:p w:rsidR="000F4132" w:rsidRDefault="000F4132" w:rsidP="00BB0E78">
                  <w:pPr>
                    <w:jc w:val="center"/>
                  </w:pPr>
                </w:p>
                <w:p w:rsidR="000F4132" w:rsidRDefault="000F4132" w:rsidP="00BB0E78">
                  <w:pPr>
                    <w:jc w:val="center"/>
                  </w:pPr>
                </w:p>
                <w:p w:rsidR="000F4132" w:rsidRDefault="000F4132" w:rsidP="00BB0E78">
                  <w:pPr>
                    <w:jc w:val="center"/>
                  </w:pPr>
                </w:p>
                <w:p w:rsidR="000F4132" w:rsidRDefault="000F4132" w:rsidP="00BB0E78">
                  <w:pPr>
                    <w:jc w:val="center"/>
                  </w:pPr>
                </w:p>
                <w:p w:rsidR="000F4132" w:rsidRDefault="000F4132" w:rsidP="00BB0E78">
                  <w:pPr>
                    <w:jc w:val="center"/>
                  </w:pPr>
                </w:p>
                <w:p w:rsidR="000F4132" w:rsidRDefault="000F4132" w:rsidP="00BB0E78">
                  <w:pPr>
                    <w:jc w:val="center"/>
                  </w:pPr>
                </w:p>
                <w:p w:rsidR="000F4132" w:rsidRDefault="000F4132" w:rsidP="00BB0E78">
                  <w:pPr>
                    <w:jc w:val="center"/>
                  </w:pPr>
                </w:p>
                <w:p w:rsidR="000F4132" w:rsidRPr="008C5088" w:rsidRDefault="000F4132" w:rsidP="00BB0E78">
                  <w:pPr>
                    <w:jc w:val="center"/>
                    <w:rPr>
                      <w:rFonts w:ascii="Times New Roman" w:hAnsi="Times New Roman"/>
                      <w:b/>
                      <w:color w:val="17365D"/>
                      <w:sz w:val="24"/>
                      <w:szCs w:val="24"/>
                    </w:rPr>
                  </w:pPr>
                  <w:r w:rsidRPr="008C5088">
                    <w:rPr>
                      <w:rFonts w:ascii="Times New Roman" w:hAnsi="Times New Roman"/>
                      <w:b/>
                      <w:color w:val="17365D"/>
                      <w:sz w:val="24"/>
                      <w:szCs w:val="24"/>
                    </w:rPr>
                    <w:t>Poziom krajowy</w:t>
                  </w:r>
                </w:p>
              </w:txbxContent>
            </v:textbox>
          </v:roundrect>
        </w:pict>
      </w:r>
      <w:r>
        <w:rPr>
          <w:rFonts w:ascii="Times New Roman" w:hAnsi="Times New Roman"/>
          <w:noProof/>
          <w:sz w:val="24"/>
          <w:szCs w:val="24"/>
          <w:lang w:eastAsia="pl-PL"/>
        </w:rPr>
        <w:pict>
          <v:shape id="_x0000_s1065" type="#_x0000_t67" style="position:absolute;left:0;text-align:left;margin-left:87.4pt;margin-top:103.75pt;width:26.25pt;height:128.15pt;z-index:251666944" fillcolor="#5f497a">
            <v:textbox style="layout-flow:vertical-ideographic"/>
          </v:shape>
        </w:pict>
      </w:r>
      <w:r>
        <w:rPr>
          <w:rFonts w:ascii="Times New Roman" w:hAnsi="Times New Roman"/>
          <w:noProof/>
          <w:sz w:val="24"/>
          <w:szCs w:val="24"/>
          <w:lang w:eastAsia="pl-PL"/>
        </w:rPr>
        <w:pict>
          <v:shape id="_x0000_s1064" type="#_x0000_t67" style="position:absolute;left:0;text-align:left;margin-left:142.9pt;margin-top:98.65pt;width:28.45pt;height:72.45pt;rotation:-2053362fd;z-index:251665920" fillcolor="#5f497a">
            <v:textbox style="layout-flow:vertical-ideographic"/>
          </v:shape>
        </w:pict>
      </w:r>
      <w:r>
        <w:rPr>
          <w:rFonts w:ascii="Times New Roman" w:hAnsi="Times New Roman"/>
          <w:noProof/>
          <w:sz w:val="24"/>
          <w:szCs w:val="24"/>
          <w:lang w:eastAsia="pl-PL"/>
        </w:rPr>
        <w:pict>
          <v:shape id="_x0000_s1063" type="#_x0000_t67" style="position:absolute;left:0;text-align:left;margin-left:229.9pt;margin-top:90.25pt;width:23.25pt;height:81pt;z-index:251664896" fillcolor="#5f497a">
            <v:textbox style="layout-flow:vertical-ideographic"/>
          </v:shape>
        </w:pict>
      </w:r>
      <w:r>
        <w:rPr>
          <w:rFonts w:ascii="Times New Roman" w:hAnsi="Times New Roman"/>
          <w:noProof/>
          <w:sz w:val="24"/>
          <w:szCs w:val="24"/>
          <w:lang w:eastAsia="pl-P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2" type="#_x0000_t68" style="position:absolute;left:0;text-align:left;margin-left:142.9pt;margin-top:266.4pt;width:39.75pt;height:28.15pt;z-index:251663872" fillcolor="#5f497a">
            <v:textbox style="layout-flow:vertical-ideographic"/>
          </v:shape>
        </w:pict>
      </w:r>
      <w:r>
        <w:rPr>
          <w:rFonts w:ascii="Times New Roman" w:hAnsi="Times New Roman"/>
          <w:noProof/>
          <w:sz w:val="24"/>
          <w:szCs w:val="24"/>
          <w:lang w:eastAsia="pl-PL"/>
        </w:rPr>
        <w:pict>
          <v:shape id="_x0000_s1061" type="#_x0000_t68" style="position:absolute;left:0;text-align:left;margin-left:201.4pt;margin-top:215.8pt;width:24.75pt;height:78.75pt;z-index:251662848" fillcolor="#5f497a">
            <v:textbox style="layout-flow:vertical-ideographic"/>
          </v:shape>
        </w:pict>
      </w:r>
      <w:r>
        <w:rPr>
          <w:rFonts w:ascii="Times New Roman" w:hAnsi="Times New Roman"/>
          <w:noProof/>
          <w:sz w:val="24"/>
          <w:szCs w:val="24"/>
          <w:lang w:eastAsia="pl-PL"/>
        </w:rPr>
        <w:pict>
          <v:shape id="_x0000_s1060" type="#_x0000_t68" style="position:absolute;left:0;text-align:left;margin-left:362.05pt;margin-top:215.8pt;width:28.5pt;height:78.75pt;z-index:251661824" fillcolor="#5f497a">
            <v:textbox style="layout-flow:vertical-ideographic"/>
          </v:shape>
        </w:pict>
      </w:r>
      <w:r>
        <w:rPr>
          <w:rFonts w:ascii="Times New Roman" w:hAnsi="Times New Roman"/>
          <w:noProof/>
          <w:sz w:val="24"/>
          <w:szCs w:val="24"/>
          <w:lang w:eastAsia="pl-PL"/>
        </w:rPr>
        <w:pict>
          <v:shape id="_x0000_s1059" type="#_x0000_t68" style="position:absolute;left:0;text-align:left;margin-left:260.8pt;margin-top:183.85pt;width:34.5pt;height:130.55pt;rotation:3419031fd;z-index:251660800" fillcolor="#d8d8d8">
            <v:stroke dashstyle="dash"/>
            <v:textbox style="layout-flow:vertical-ideographic"/>
          </v:shape>
        </w:pict>
      </w:r>
      <w:r>
        <w:rPr>
          <w:rFonts w:ascii="Times New Roman" w:hAnsi="Times New Roman"/>
          <w:noProof/>
          <w:sz w:val="24"/>
          <w:szCs w:val="24"/>
          <w:lang w:eastAsia="pl-P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8" type="#_x0000_t69" style="position:absolute;left:0;text-align:left;margin-left:246.35pt;margin-top:304.65pt;width:29.3pt;height:7.15pt;z-index:251659776" fillcolor="#76923c"/>
        </w:pict>
      </w:r>
      <w:r>
        <w:rPr>
          <w:rFonts w:ascii="Times New Roman" w:hAnsi="Times New Roman"/>
          <w:noProof/>
          <w:sz w:val="24"/>
          <w:szCs w:val="24"/>
          <w:lang w:eastAsia="pl-PL"/>
        </w:rPr>
        <w:pict>
          <v:shape id="_x0000_s1057" type="#_x0000_t68" style="position:absolute;left:0;text-align:left;margin-left:331.15pt;margin-top:335.65pt;width:17.25pt;height:15pt;z-index:251658752" fillcolor="#76923c">
            <v:textbox style="layout-flow:vertical-ideographic"/>
          </v:shape>
        </w:pict>
      </w:r>
      <w:r>
        <w:rPr>
          <w:rFonts w:ascii="Times New Roman" w:hAnsi="Times New Roman"/>
          <w:noProof/>
          <w:sz w:val="24"/>
          <w:szCs w:val="24"/>
          <w:lang w:eastAsia="pl-PL"/>
        </w:rPr>
        <w:pict>
          <v:shape id="_x0000_s1056" type="#_x0000_t68" style="position:absolute;left:0;text-align:left;margin-left:182.65pt;margin-top:326.8pt;width:30.75pt;height:20.25pt;z-index:251657728" fillcolor="#76923c">
            <v:textbox style="layout-flow:vertical-ideographic"/>
          </v:shape>
        </w:pict>
      </w:r>
      <w:r>
        <w:rPr>
          <w:rFonts w:ascii="Times New Roman" w:hAnsi="Times New Roman"/>
          <w:noProof/>
          <w:sz w:val="24"/>
          <w:szCs w:val="24"/>
          <w:lang w:eastAsia="pl-PL"/>
        </w:rPr>
        <w:pict>
          <v:rect id="_x0000_s1055" style="position:absolute;left:0;text-align:left;margin-left:132.4pt;margin-top:350.8pt;width:273pt;height:21.75pt;z-index:251656704" fillcolor="#d6e3bc">
            <v:textbox style="mso-next-textbox:#_x0000_s1055">
              <w:txbxContent>
                <w:p w:rsidR="000F4132" w:rsidRPr="00A26987" w:rsidRDefault="000F4132" w:rsidP="00BB0E78">
                  <w:pPr>
                    <w:rPr>
                      <w:b/>
                    </w:rPr>
                  </w:pPr>
                  <w:r w:rsidRPr="00A26987">
                    <w:rPr>
                      <w:b/>
                    </w:rPr>
                    <w:t>Długookresowe dokumenty strategiczne (DSRK, KPZK)</w:t>
                  </w:r>
                </w:p>
              </w:txbxContent>
            </v:textbox>
          </v:rect>
        </w:pict>
      </w:r>
      <w:r>
        <w:rPr>
          <w:rFonts w:ascii="Times New Roman" w:hAnsi="Times New Roman"/>
          <w:noProof/>
          <w:sz w:val="24"/>
          <w:szCs w:val="24"/>
          <w:lang w:eastAsia="pl-PL"/>
        </w:rPr>
        <w:pict>
          <v:rect id="_x0000_s1054" style="position:absolute;left:0;text-align:left;margin-left:275.65pt;margin-top:299.05pt;width:147pt;height:33pt;z-index:251655680" fillcolor="#d6e3bc">
            <v:textbox style="mso-next-textbox:#_x0000_s1054">
              <w:txbxContent>
                <w:p w:rsidR="000F4132" w:rsidRPr="00A26987" w:rsidRDefault="000F4132" w:rsidP="00BB0E78">
                  <w:pPr>
                    <w:jc w:val="center"/>
                    <w:rPr>
                      <w:b/>
                    </w:rPr>
                  </w:pPr>
                  <w:r w:rsidRPr="00A26987">
                    <w:rPr>
                      <w:b/>
                    </w:rPr>
                    <w:t>9 strategii  zintegrowanych</w:t>
                  </w:r>
                </w:p>
              </w:txbxContent>
            </v:textbox>
          </v:rect>
        </w:pict>
      </w:r>
      <w:r>
        <w:rPr>
          <w:rFonts w:ascii="Times New Roman" w:hAnsi="Times New Roman"/>
          <w:noProof/>
          <w:sz w:val="24"/>
          <w:szCs w:val="24"/>
          <w:lang w:eastAsia="pl-PL"/>
        </w:rPr>
        <w:pict>
          <v:roundrect id="_x0000_s1053" style="position:absolute;left:0;text-align:left;margin-left:151.15pt;margin-top:299.05pt;width:95.2pt;height:21pt;z-index:251654656" arcsize="10923f" fillcolor="#548dd4">
            <v:fill opacity="45875f"/>
            <v:textbox style="mso-next-textbox:#_x0000_s1053">
              <w:txbxContent>
                <w:p w:rsidR="000F4132" w:rsidRPr="00D24D6A" w:rsidRDefault="000F4132" w:rsidP="00BB0E78">
                  <w:pPr>
                    <w:jc w:val="center"/>
                    <w:rPr>
                      <w:b/>
                      <w:color w:val="FFFF00"/>
                    </w:rPr>
                  </w:pPr>
                  <w:r w:rsidRPr="00D24D6A">
                    <w:rPr>
                      <w:b/>
                      <w:color w:val="FFFF00"/>
                    </w:rPr>
                    <w:t>ŚSRK 2020</w:t>
                  </w:r>
                </w:p>
              </w:txbxContent>
            </v:textbox>
          </v:roundrect>
        </w:pict>
      </w:r>
      <w:r>
        <w:rPr>
          <w:rFonts w:ascii="Times New Roman" w:hAnsi="Times New Roman"/>
          <w:noProof/>
          <w:sz w:val="24"/>
          <w:szCs w:val="24"/>
          <w:lang w:eastAsia="pl-PL"/>
        </w:rPr>
        <w:pict>
          <v:roundrect id="_x0000_s1052" style="position:absolute;left:0;text-align:left;margin-left:124.15pt;margin-top:285.55pt;width:302.25pt;height:92.25pt;z-index:251653632" arcsize="10923f" fillcolor="#76923c">
            <v:fill opacity="45875f"/>
          </v:roundrect>
        </w:pict>
      </w:r>
      <w:r>
        <w:rPr>
          <w:rFonts w:ascii="Times New Roman" w:hAnsi="Times New Roman"/>
          <w:noProof/>
          <w:sz w:val="24"/>
          <w:szCs w:val="24"/>
          <w:lang w:eastAsia="pl-PL"/>
        </w:rPr>
        <w:pict>
          <v:shape id="_x0000_s1051" type="#_x0000_t13" style="position:absolute;left:0;text-align:left;margin-left:124.15pt;margin-top:215.8pt;width:42pt;height:9.75pt;rotation:-2165842fd;z-index:251652608" fillcolor="#5f497a"/>
        </w:pict>
      </w:r>
      <w:r>
        <w:rPr>
          <w:rFonts w:ascii="Times New Roman" w:hAnsi="Times New Roman"/>
          <w:noProof/>
          <w:sz w:val="24"/>
          <w:szCs w:val="24"/>
          <w:lang w:eastAsia="pl-PL"/>
        </w:rPr>
        <w:pict>
          <v:roundrect id="_x0000_s1050" style="position:absolute;left:0;text-align:left;margin-left:53.65pt;margin-top:233.8pt;width:141.75pt;height:28.5pt;z-index:251651584" arcsize="10923f" fillcolor="#8db3e2">
            <v:fill opacity="56361f"/>
            <v:textbox style="mso-next-textbox:#_x0000_s1050">
              <w:txbxContent>
                <w:p w:rsidR="000F4132" w:rsidRDefault="000F4132" w:rsidP="00BB0E78">
                  <w:r>
                    <w:t>Krajowy program reform</w:t>
                  </w:r>
                </w:p>
              </w:txbxContent>
            </v:textbox>
          </v:roundrect>
        </w:pict>
      </w:r>
      <w:r>
        <w:rPr>
          <w:rFonts w:ascii="Times New Roman" w:hAnsi="Times New Roman"/>
          <w:noProof/>
          <w:sz w:val="24"/>
          <w:szCs w:val="24"/>
          <w:lang w:eastAsia="pl-PL"/>
        </w:rPr>
        <w:pict>
          <v:shape id="_x0000_s1049" type="#_x0000_t69" style="position:absolute;left:0;text-align:left;margin-left:275.65pt;margin-top:188.8pt;width:34.5pt;height:7.15pt;z-index:251650560" fillcolor="#5f497a"/>
        </w:pict>
      </w:r>
      <w:r>
        <w:rPr>
          <w:rFonts w:ascii="Times New Roman" w:hAnsi="Times New Roman"/>
          <w:noProof/>
          <w:sz w:val="24"/>
          <w:szCs w:val="24"/>
          <w:lang w:eastAsia="pl-PL"/>
        </w:rPr>
        <w:pict>
          <v:shape id="_x0000_s1047" type="#_x0000_t176" style="position:absolute;left:0;text-align:left;margin-left:146.65pt;margin-top:176.05pt;width:119.25pt;height:31.5pt;z-index:251648512" fillcolor="#b2a1c7">
            <v:textbox style="mso-next-textbox:#_x0000_s1047">
              <w:txbxContent>
                <w:p w:rsidR="000F4132" w:rsidRPr="00D24D6A" w:rsidRDefault="000F4132" w:rsidP="00BB0E78">
                  <w:pPr>
                    <w:rPr>
                      <w:b/>
                      <w:color w:val="FFFF00"/>
                    </w:rPr>
                  </w:pPr>
                  <w:r w:rsidRPr="00D24D6A">
                    <w:rPr>
                      <w:b/>
                      <w:color w:val="FFFF00"/>
                    </w:rPr>
                    <w:t>Umowa Partnerstwa</w:t>
                  </w:r>
                </w:p>
              </w:txbxContent>
            </v:textbox>
          </v:shape>
        </w:pict>
      </w:r>
      <w:r>
        <w:rPr>
          <w:rFonts w:ascii="Times New Roman" w:hAnsi="Times New Roman"/>
          <w:noProof/>
          <w:sz w:val="24"/>
          <w:szCs w:val="24"/>
          <w:lang w:eastAsia="pl-PL"/>
        </w:rPr>
        <w:pict>
          <v:shape id="_x0000_s1045" type="#_x0000_t67" style="position:absolute;left:0;text-align:left;margin-left:264.25pt;margin-top:3.6pt;width:30.45pt;height:39.35pt;rotation:3557027fd;z-index:251646464" fillcolor="#365f91">
            <v:textbox style="layout-flow:vertical-ideographic"/>
          </v:shape>
        </w:pict>
      </w:r>
      <w:r>
        <w:rPr>
          <w:rFonts w:ascii="Times New Roman" w:hAnsi="Times New Roman"/>
          <w:noProof/>
          <w:sz w:val="24"/>
          <w:szCs w:val="24"/>
          <w:lang w:eastAsia="pl-PL"/>
        </w:rPr>
        <w:pict>
          <v:shape id="_x0000_s1044" type="#_x0000_t176" style="position:absolute;left:0;text-align:left;margin-left:195.4pt;margin-top:40.3pt;width:119.85pt;height:44.25pt;z-index:251645440" fillcolor="#c00000">
            <v:textbox style="mso-next-textbox:#_x0000_s1044">
              <w:txbxContent>
                <w:p w:rsidR="000F4132" w:rsidRPr="00D24D6A" w:rsidRDefault="000F4132" w:rsidP="00BB0E78">
                  <w:pPr>
                    <w:rPr>
                      <w:b/>
                    </w:rPr>
                  </w:pPr>
                  <w:r w:rsidRPr="00D24D6A">
                    <w:rPr>
                      <w:b/>
                    </w:rPr>
                    <w:t>Wspólne ramy strategiczne</w:t>
                  </w:r>
                </w:p>
              </w:txbxContent>
            </v:textbox>
          </v:shape>
        </w:pict>
      </w:r>
      <w:r>
        <w:rPr>
          <w:rFonts w:ascii="Times New Roman" w:hAnsi="Times New Roman"/>
          <w:noProof/>
          <w:sz w:val="24"/>
          <w:szCs w:val="24"/>
          <w:lang w:eastAsia="pl-PL"/>
        </w:rPr>
        <w:pict>
          <v:oval id="_x0000_s1037" style="position:absolute;left:0;text-align:left;margin-left:40.15pt;margin-top:17.8pt;width:148.5pt;height:81pt;z-index:251638272" fillcolor="#fbd4b4">
            <v:textbox style="mso-next-textbox:#_x0000_s1037">
              <w:txbxContent>
                <w:p w:rsidR="000F4132" w:rsidRDefault="000F4132" w:rsidP="00BB0E78">
                  <w:r>
                    <w:t>Zalecenia dla poszczególnych krajów (CSR)</w:t>
                  </w:r>
                </w:p>
              </w:txbxContent>
            </v:textbox>
          </v:oval>
        </w:pict>
      </w: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Pr="00C9125E" w:rsidRDefault="00BB0E78" w:rsidP="00BB0E78">
      <w:pPr>
        <w:spacing w:line="360" w:lineRule="auto"/>
        <w:rPr>
          <w:rFonts w:ascii="Times New Roman" w:hAnsi="Times New Roman"/>
          <w:noProof/>
          <w:sz w:val="24"/>
          <w:szCs w:val="24"/>
          <w:lang w:eastAsia="pl-PL"/>
        </w:rPr>
      </w:pPr>
    </w:p>
    <w:p w:rsidR="00BB0E78" w:rsidRDefault="00BB0E78" w:rsidP="00BB0E78">
      <w:pPr>
        <w:spacing w:line="360" w:lineRule="auto"/>
        <w:rPr>
          <w:rFonts w:ascii="Times New Roman" w:hAnsi="Times New Roman"/>
          <w:noProof/>
          <w:sz w:val="24"/>
          <w:szCs w:val="24"/>
          <w:lang w:eastAsia="pl-PL"/>
        </w:rPr>
      </w:pPr>
    </w:p>
    <w:p w:rsidR="008C0102" w:rsidRDefault="008C0102" w:rsidP="00BB0E78">
      <w:pPr>
        <w:spacing w:line="360" w:lineRule="auto"/>
        <w:rPr>
          <w:rFonts w:ascii="Times New Roman" w:hAnsi="Times New Roman"/>
          <w:noProof/>
          <w:sz w:val="24"/>
          <w:szCs w:val="24"/>
          <w:lang w:eastAsia="pl-PL"/>
        </w:rPr>
      </w:pPr>
    </w:p>
    <w:p w:rsidR="008C0102" w:rsidRPr="00C9125E" w:rsidRDefault="008C0102" w:rsidP="00BB0E78">
      <w:pPr>
        <w:spacing w:line="360" w:lineRule="auto"/>
        <w:rPr>
          <w:rFonts w:ascii="Times New Roman" w:hAnsi="Times New Roman"/>
          <w:noProof/>
          <w:sz w:val="24"/>
          <w:szCs w:val="24"/>
          <w:lang w:eastAsia="pl-PL"/>
        </w:rPr>
      </w:pPr>
    </w:p>
    <w:p w:rsidR="00600B64" w:rsidRPr="008C0102" w:rsidRDefault="00BB0E78" w:rsidP="00180400">
      <w:pPr>
        <w:spacing w:after="0" w:line="360" w:lineRule="auto"/>
        <w:jc w:val="center"/>
        <w:rPr>
          <w:rFonts w:ascii="Times New Roman" w:hAnsi="Times New Roman"/>
          <w:i/>
          <w:sz w:val="24"/>
          <w:szCs w:val="24"/>
        </w:rPr>
      </w:pPr>
      <w:r w:rsidRPr="008C0102">
        <w:rPr>
          <w:rFonts w:ascii="Times New Roman" w:hAnsi="Times New Roman"/>
          <w:i/>
          <w:sz w:val="24"/>
          <w:szCs w:val="24"/>
        </w:rPr>
        <w:t>Źródło: Strategia Rozwoju Kraj</w:t>
      </w:r>
      <w:r w:rsidR="00600B64">
        <w:rPr>
          <w:rFonts w:ascii="Times New Roman" w:hAnsi="Times New Roman"/>
          <w:i/>
          <w:sz w:val="24"/>
          <w:szCs w:val="24"/>
        </w:rPr>
        <w:t>u do roku 2020, MRR, 2012, s. 7</w:t>
      </w:r>
    </w:p>
    <w:p w:rsidR="00923338" w:rsidRDefault="00923338" w:rsidP="00600B64">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lastRenderedPageBreak/>
        <w:t>Dwufunduszowość</w:t>
      </w:r>
      <w:proofErr w:type="spellEnd"/>
      <w:r>
        <w:rPr>
          <w:rFonts w:ascii="Times New Roman" w:hAnsi="Times New Roman"/>
          <w:sz w:val="24"/>
          <w:szCs w:val="24"/>
        </w:rPr>
        <w:t xml:space="preserve"> wymaga</w:t>
      </w:r>
      <w:r w:rsidRPr="00C9125E">
        <w:rPr>
          <w:rFonts w:ascii="Times New Roman" w:hAnsi="Times New Roman"/>
          <w:sz w:val="24"/>
          <w:szCs w:val="24"/>
        </w:rPr>
        <w:t xml:space="preserve"> umiejętno</w:t>
      </w:r>
      <w:r>
        <w:rPr>
          <w:rFonts w:ascii="Times New Roman" w:hAnsi="Times New Roman"/>
          <w:sz w:val="24"/>
          <w:szCs w:val="24"/>
        </w:rPr>
        <w:t>ści zintegrowanego planowania i </w:t>
      </w:r>
      <w:r w:rsidRPr="00C9125E">
        <w:rPr>
          <w:rFonts w:ascii="Times New Roman" w:hAnsi="Times New Roman"/>
          <w:sz w:val="24"/>
          <w:szCs w:val="24"/>
        </w:rPr>
        <w:t xml:space="preserve">komplementarności projektów współfinansowanych z EFRR oraz EFS. Stanowi to odpowiedź na zgłaszane do tej pory problemy, choćby w programach rewitalizacji, w których odczuwano brak komponentu „miękkiego”, który mógłby uzyskać dofinansowanie w tym samym czasie, </w:t>
      </w:r>
      <w:r w:rsidR="00B231DB">
        <w:rPr>
          <w:rFonts w:ascii="Times New Roman" w:hAnsi="Times New Roman"/>
          <w:sz w:val="24"/>
          <w:szCs w:val="24"/>
        </w:rPr>
        <w:t xml:space="preserve">gdy realizowane były projekty </w:t>
      </w:r>
      <w:r w:rsidRPr="00C9125E">
        <w:rPr>
          <w:rFonts w:ascii="Times New Roman" w:hAnsi="Times New Roman"/>
          <w:sz w:val="24"/>
          <w:szCs w:val="24"/>
        </w:rPr>
        <w:t>m.in.</w:t>
      </w:r>
      <w:r w:rsidR="00B231DB">
        <w:rPr>
          <w:rFonts w:ascii="Times New Roman" w:hAnsi="Times New Roman"/>
          <w:sz w:val="24"/>
          <w:szCs w:val="24"/>
        </w:rPr>
        <w:t xml:space="preserve"> z</w:t>
      </w:r>
      <w:r w:rsidRPr="00C9125E">
        <w:rPr>
          <w:rFonts w:ascii="Times New Roman" w:hAnsi="Times New Roman"/>
          <w:sz w:val="24"/>
          <w:szCs w:val="24"/>
        </w:rPr>
        <w:t xml:space="preserve"> inicjatywy JESSICA (środki EFRR). Bazując na doświadczeniach okresu 2007-2013 z programach regionalnych zaprogramowano zarówno części inwestycyjne realizujące WRS (główną rolę odgrywają tu zarządy województw oraz urzędy marszałkowskie) oraz projekty edukacyjne, społeczne, prowadzące do zwiększenia </w:t>
      </w:r>
      <w:proofErr w:type="spellStart"/>
      <w:r w:rsidRPr="00C9125E">
        <w:rPr>
          <w:rFonts w:ascii="Times New Roman" w:hAnsi="Times New Roman"/>
          <w:sz w:val="24"/>
          <w:szCs w:val="24"/>
        </w:rPr>
        <w:t>zatrudnialności</w:t>
      </w:r>
      <w:proofErr w:type="spellEnd"/>
      <w:r w:rsidRPr="00C9125E">
        <w:rPr>
          <w:rFonts w:ascii="Times New Roman" w:hAnsi="Times New Roman"/>
          <w:sz w:val="24"/>
          <w:szCs w:val="24"/>
        </w:rPr>
        <w:t xml:space="preserve"> i tworzenia miejsc pracy, które nadzorowane są w regionach przez te instytucje, które do tej pory zaangażowane były we wdrażanie regionalnych komponentów programu operacyjnego „Kapitał ludzki”. </w:t>
      </w:r>
    </w:p>
    <w:p w:rsidR="001235F6" w:rsidRDefault="00132EA8" w:rsidP="00B82F3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1235F6" w:rsidRPr="00C9125E">
        <w:rPr>
          <w:rFonts w:ascii="Times New Roman" w:hAnsi="Times New Roman"/>
          <w:sz w:val="24"/>
          <w:szCs w:val="24"/>
        </w:rPr>
        <w:t>Komplementarność działań i projektów proponuje się też w ramach ZIT, w których projekty wskazywane mogą być przez instytucje nimi zarządzające i przekazywane do oceny instytucji zarządzającej programem regionalnym.</w:t>
      </w:r>
    </w:p>
    <w:p w:rsidR="001235F6" w:rsidRDefault="001235F6" w:rsidP="001235F6">
      <w:pPr>
        <w:spacing w:after="0" w:line="360" w:lineRule="auto"/>
        <w:ind w:firstLine="709"/>
        <w:jc w:val="both"/>
        <w:rPr>
          <w:rFonts w:ascii="Times New Roman" w:hAnsi="Times New Roman"/>
          <w:sz w:val="24"/>
          <w:szCs w:val="24"/>
        </w:rPr>
      </w:pPr>
      <w:r w:rsidRPr="00C9125E">
        <w:rPr>
          <w:rFonts w:ascii="Times New Roman" w:hAnsi="Times New Roman"/>
          <w:sz w:val="24"/>
          <w:szCs w:val="24"/>
        </w:rPr>
        <w:t>Podsumowaniem opracowania części poświęconej programowaniu jest sieć zależności między dokumentami krajowymi a dokumentami u</w:t>
      </w:r>
      <w:r>
        <w:rPr>
          <w:rFonts w:ascii="Times New Roman" w:hAnsi="Times New Roman"/>
          <w:sz w:val="24"/>
          <w:szCs w:val="24"/>
        </w:rPr>
        <w:t xml:space="preserve">nijnymi </w:t>
      </w:r>
      <w:r w:rsidRPr="00571C81">
        <w:rPr>
          <w:rFonts w:ascii="Times New Roman" w:hAnsi="Times New Roman"/>
          <w:sz w:val="24"/>
          <w:szCs w:val="24"/>
        </w:rPr>
        <w:t xml:space="preserve">zobrazowana na </w:t>
      </w:r>
      <w:r w:rsidR="00571C81" w:rsidRPr="00571C81">
        <w:rPr>
          <w:rFonts w:ascii="Times New Roman" w:hAnsi="Times New Roman"/>
          <w:sz w:val="24"/>
          <w:szCs w:val="24"/>
        </w:rPr>
        <w:t>rycinie 5</w:t>
      </w:r>
      <w:r w:rsidRPr="00571C81">
        <w:rPr>
          <w:rFonts w:ascii="Times New Roman" w:hAnsi="Times New Roman"/>
          <w:sz w:val="24"/>
          <w:szCs w:val="24"/>
        </w:rPr>
        <w:t>.</w:t>
      </w:r>
    </w:p>
    <w:p w:rsidR="008C0102" w:rsidRDefault="00BB0E78" w:rsidP="008C0102">
      <w:pPr>
        <w:spacing w:after="0" w:line="360" w:lineRule="auto"/>
        <w:ind w:firstLine="709"/>
        <w:jc w:val="both"/>
        <w:rPr>
          <w:rFonts w:ascii="Times New Roman" w:hAnsi="Times New Roman"/>
          <w:sz w:val="24"/>
          <w:szCs w:val="24"/>
        </w:rPr>
      </w:pPr>
      <w:r w:rsidRPr="00C9125E">
        <w:rPr>
          <w:rFonts w:ascii="Times New Roman" w:hAnsi="Times New Roman"/>
          <w:sz w:val="24"/>
          <w:szCs w:val="24"/>
        </w:rPr>
        <w:t>Krajowe dokumenty strategiczne są jedynie punktem odniesienia dla strategii rozwoju subregionów i koniecznością wpisania się w niektó</w:t>
      </w:r>
      <w:r w:rsidR="001235F6">
        <w:rPr>
          <w:rFonts w:ascii="Times New Roman" w:hAnsi="Times New Roman"/>
          <w:sz w:val="24"/>
          <w:szCs w:val="24"/>
        </w:rPr>
        <w:t>re z celów, by móc skorzystać z </w:t>
      </w:r>
      <w:r w:rsidRPr="00C9125E">
        <w:rPr>
          <w:rFonts w:ascii="Times New Roman" w:hAnsi="Times New Roman"/>
          <w:sz w:val="24"/>
          <w:szCs w:val="24"/>
        </w:rPr>
        <w:t xml:space="preserve">dodatkowego finansowania unijnego. Jednakże to strategia lokalna powinna wyznaczać kierunki działania w ramach strefy </w:t>
      </w:r>
      <w:r w:rsidR="00C166E8">
        <w:rPr>
          <w:rFonts w:ascii="Times New Roman" w:hAnsi="Times New Roman"/>
          <w:sz w:val="24"/>
          <w:szCs w:val="24"/>
        </w:rPr>
        <w:t>gospodarczej</w:t>
      </w:r>
      <w:r w:rsidRPr="00C9125E">
        <w:rPr>
          <w:rFonts w:ascii="Times New Roman" w:hAnsi="Times New Roman"/>
          <w:sz w:val="24"/>
          <w:szCs w:val="24"/>
        </w:rPr>
        <w:t xml:space="preserve"> w Gostyniu, gdyż jak zauważono wcześniej środki UE stanowią ok. 30% środków rozwojowych w całym kraju.</w:t>
      </w:r>
    </w:p>
    <w:p w:rsidR="00BB0E78" w:rsidRPr="00C9125E" w:rsidRDefault="00BB0E78" w:rsidP="00B3184C">
      <w:pPr>
        <w:spacing w:after="0" w:line="360" w:lineRule="auto"/>
        <w:ind w:firstLine="709"/>
        <w:jc w:val="both"/>
        <w:rPr>
          <w:rFonts w:ascii="Times New Roman" w:hAnsi="Times New Roman"/>
          <w:sz w:val="24"/>
          <w:szCs w:val="24"/>
        </w:rPr>
      </w:pPr>
      <w:r w:rsidRPr="00C9125E">
        <w:rPr>
          <w:rFonts w:ascii="Times New Roman" w:hAnsi="Times New Roman"/>
          <w:sz w:val="24"/>
          <w:szCs w:val="24"/>
        </w:rPr>
        <w:t>W dalszej części opracowania pokazane zostaną te</w:t>
      </w:r>
      <w:r w:rsidR="001235F6">
        <w:rPr>
          <w:rFonts w:ascii="Times New Roman" w:hAnsi="Times New Roman"/>
          <w:sz w:val="24"/>
          <w:szCs w:val="24"/>
        </w:rPr>
        <w:t>ż trendy rozwojowe wynikające z </w:t>
      </w:r>
      <w:r w:rsidRPr="00C9125E">
        <w:rPr>
          <w:rFonts w:ascii="Times New Roman" w:hAnsi="Times New Roman"/>
          <w:sz w:val="24"/>
          <w:szCs w:val="24"/>
        </w:rPr>
        <w:t xml:space="preserve">innych niż unijne dokumenty, które posłużyć mogą konstrukcji </w:t>
      </w:r>
      <w:r w:rsidR="009478A3" w:rsidRPr="00C9125E">
        <w:rPr>
          <w:rFonts w:ascii="Times New Roman" w:hAnsi="Times New Roman"/>
          <w:sz w:val="24"/>
          <w:szCs w:val="24"/>
        </w:rPr>
        <w:t>założeń</w:t>
      </w:r>
      <w:r w:rsidRPr="00C9125E">
        <w:rPr>
          <w:rFonts w:ascii="Times New Roman" w:hAnsi="Times New Roman"/>
          <w:sz w:val="24"/>
          <w:szCs w:val="24"/>
        </w:rPr>
        <w:t xml:space="preserve"> strategicznych.</w:t>
      </w:r>
    </w:p>
    <w:p w:rsidR="001235F6" w:rsidRDefault="001235F6" w:rsidP="00B3184C">
      <w:pPr>
        <w:pStyle w:val="Tekstpodstawowy"/>
        <w:spacing w:after="0" w:line="360" w:lineRule="auto"/>
        <w:jc w:val="both"/>
        <w:rPr>
          <w:lang w:eastAsia="ar-SA"/>
        </w:rPr>
      </w:pPr>
    </w:p>
    <w:p w:rsidR="00DD5EEC" w:rsidRDefault="00B3184C" w:rsidP="00B3184C">
      <w:pPr>
        <w:pStyle w:val="Podtytu"/>
        <w:ind w:firstLine="426"/>
      </w:pPr>
      <w:bookmarkStart w:id="78" w:name="_Toc389828388"/>
      <w:r>
        <w:t>4.6. Plan Rozwoju Lokalnego Gminy Gostyń</w:t>
      </w:r>
      <w:bookmarkEnd w:id="78"/>
    </w:p>
    <w:p w:rsidR="00B3184C" w:rsidRDefault="00B3184C" w:rsidP="00B3184C">
      <w:pPr>
        <w:pStyle w:val="Tekstpodstawowy"/>
        <w:spacing w:after="0" w:line="360" w:lineRule="auto"/>
        <w:rPr>
          <w:lang w:eastAsia="ar-SA"/>
        </w:rPr>
      </w:pPr>
    </w:p>
    <w:p w:rsidR="00514611" w:rsidRPr="00E163D9" w:rsidRDefault="00B3184C" w:rsidP="00E163D9">
      <w:pPr>
        <w:spacing w:after="0" w:line="360" w:lineRule="auto"/>
        <w:jc w:val="both"/>
        <w:rPr>
          <w:rFonts w:ascii="Times New Roman" w:hAnsi="Times New Roman"/>
          <w:sz w:val="24"/>
          <w:szCs w:val="24"/>
        </w:rPr>
      </w:pPr>
      <w:r w:rsidRPr="00514611">
        <w:rPr>
          <w:rFonts w:ascii="Times New Roman" w:hAnsi="Times New Roman"/>
          <w:sz w:val="24"/>
          <w:szCs w:val="24"/>
          <w:lang w:eastAsia="ar-SA"/>
        </w:rPr>
        <w:t xml:space="preserve">Plan Rozwoju Lokalnego Gminy Gostyń na lata 2014-2020 jest dokumentem, który określa </w:t>
      </w:r>
      <w:r w:rsidRPr="00514611">
        <w:rPr>
          <w:rFonts w:ascii="Times New Roman" w:hAnsi="Times New Roman"/>
          <w:sz w:val="24"/>
          <w:szCs w:val="24"/>
        </w:rPr>
        <w:t xml:space="preserve">strategię społeczno-gospodarczą gminy i wyznacza podstawowe cele i kierunki zaangażowania środków finansowych na najbliższe lata oraz potencjalne inwestycje zaplanowane w ramach realizacji tych celów. Ma to się przyczynić do utrzymania wysokiej jakości życia mieszkańców gminy Gostyń w sferze społeczno-gospodarczej oraz w sferze infrastruktury i środowiska. </w:t>
      </w:r>
      <w:r w:rsidR="00514611" w:rsidRPr="00514611">
        <w:rPr>
          <w:rFonts w:ascii="Times New Roman" w:hAnsi="Times New Roman"/>
          <w:sz w:val="24"/>
          <w:szCs w:val="24"/>
        </w:rPr>
        <w:t xml:space="preserve">Rozwój lokalnej przedsiębiorczości opiera się na budowaniu sprzyjających warunków dla rozwoju gospodarczego poprzez kreowanie dobrego klimatu </w:t>
      </w:r>
      <w:r w:rsidR="00514611" w:rsidRPr="00514611">
        <w:rPr>
          <w:rFonts w:ascii="Times New Roman" w:hAnsi="Times New Roman"/>
          <w:sz w:val="24"/>
          <w:szCs w:val="24"/>
        </w:rPr>
        <w:lastRenderedPageBreak/>
        <w:t>oraz podnoszenie konkurencyjności na tle innych gmin. W tym celu niezbędne jest wykorzystanie potencjału istniejącej gostyńskiej Strefy Gospodarczej w Czachorowie, która stanowi ważny czynnik rozwoju gminy, a w dłuższej perspektywie czasowej przyczyni się do uzyskania mocnej pozycji w regionie.</w:t>
      </w:r>
      <w:r w:rsidR="00514611">
        <w:rPr>
          <w:rFonts w:ascii="Times New Roman" w:hAnsi="Times New Roman"/>
          <w:sz w:val="24"/>
          <w:szCs w:val="24"/>
        </w:rPr>
        <w:t xml:space="preserve"> „Promocja gostyńskiej Strefy Gospodarczej w Czachorowie” to jeden z celów operacyjnych ujętych w niniejszym dokumencie. Strefa stwarza </w:t>
      </w:r>
      <w:r w:rsidR="00514611" w:rsidRPr="00E163D9">
        <w:rPr>
          <w:rFonts w:ascii="Times New Roman" w:hAnsi="Times New Roman"/>
          <w:sz w:val="24"/>
          <w:szCs w:val="24"/>
        </w:rPr>
        <w:t>dogodne warunki inwestycyjne oraz kreuje pozytywny wizerunek gminy, co z kolei stanowi istotny czynnik dla rozwoju gospodarczego. Ponadto wyżej wymieniony cel jest spójny z cel</w:t>
      </w:r>
      <w:r w:rsidR="00E163D9" w:rsidRPr="00E163D9">
        <w:rPr>
          <w:rFonts w:ascii="Times New Roman" w:hAnsi="Times New Roman"/>
          <w:sz w:val="24"/>
          <w:szCs w:val="24"/>
        </w:rPr>
        <w:t>ami dokumentów wyższego</w:t>
      </w:r>
      <w:r w:rsidR="00A7347B">
        <w:rPr>
          <w:rFonts w:ascii="Times New Roman" w:hAnsi="Times New Roman"/>
          <w:sz w:val="24"/>
          <w:szCs w:val="24"/>
        </w:rPr>
        <w:t xml:space="preserve"> szczebla</w:t>
      </w:r>
      <w:r w:rsidR="00E163D9" w:rsidRPr="00E163D9">
        <w:rPr>
          <w:rFonts w:ascii="Times New Roman" w:hAnsi="Times New Roman"/>
          <w:sz w:val="24"/>
          <w:szCs w:val="24"/>
        </w:rPr>
        <w:t xml:space="preserve">, na szczeblu </w:t>
      </w:r>
      <w:r w:rsidR="00A7347B">
        <w:rPr>
          <w:rFonts w:ascii="Times New Roman" w:hAnsi="Times New Roman"/>
          <w:sz w:val="24"/>
          <w:szCs w:val="24"/>
        </w:rPr>
        <w:t xml:space="preserve">krajowym </w:t>
      </w:r>
      <w:r w:rsidR="00E163D9" w:rsidRPr="00E163D9">
        <w:rPr>
          <w:rFonts w:ascii="Times New Roman" w:hAnsi="Times New Roman"/>
          <w:sz w:val="24"/>
          <w:szCs w:val="24"/>
        </w:rPr>
        <w:t>oraz regionalnym:</w:t>
      </w:r>
    </w:p>
    <w:p w:rsidR="00E163D9" w:rsidRPr="00E163D9" w:rsidRDefault="00E163D9" w:rsidP="00E163D9">
      <w:pPr>
        <w:pStyle w:val="Akapitzlist"/>
        <w:numPr>
          <w:ilvl w:val="0"/>
          <w:numId w:val="39"/>
        </w:numPr>
        <w:spacing w:after="0" w:line="360" w:lineRule="auto"/>
        <w:jc w:val="both"/>
        <w:rPr>
          <w:rFonts w:ascii="Times New Roman" w:hAnsi="Times New Roman"/>
          <w:sz w:val="24"/>
          <w:szCs w:val="24"/>
        </w:rPr>
      </w:pPr>
      <w:r w:rsidRPr="00E163D9">
        <w:rPr>
          <w:rFonts w:ascii="Times New Roman" w:hAnsi="Times New Roman"/>
          <w:sz w:val="24"/>
          <w:szCs w:val="24"/>
        </w:rPr>
        <w:t>Długookresowa Strategia Rozwoju Kraju. Polska 2030</w:t>
      </w:r>
      <w:r w:rsidRPr="00E163D9">
        <w:rPr>
          <w:rFonts w:ascii="Times New Roman" w:hAnsi="Times New Roman"/>
          <w:b/>
          <w:sz w:val="24"/>
          <w:szCs w:val="24"/>
        </w:rPr>
        <w:t xml:space="preserve"> (</w:t>
      </w:r>
      <w:r w:rsidRPr="00E163D9">
        <w:rPr>
          <w:rFonts w:ascii="Times New Roman" w:hAnsi="Times New Roman"/>
          <w:sz w:val="24"/>
          <w:szCs w:val="24"/>
        </w:rPr>
        <w:t xml:space="preserve">cel 4. Wzrost wydajności i konkurencyjności gospodarki; </w:t>
      </w:r>
      <w:r w:rsidRPr="00E163D9">
        <w:rPr>
          <w:rFonts w:ascii="Times New Roman" w:hAnsi="Times New Roman"/>
          <w:bCs/>
          <w:color w:val="000000"/>
          <w:sz w:val="24"/>
          <w:szCs w:val="24"/>
        </w:rPr>
        <w:t>Kierunek interwencji: Poprawa świadomości roli innowacji i strategii rozwojowych firm wśród przedsiębiorców</w:t>
      </w:r>
      <w:r>
        <w:rPr>
          <w:rFonts w:ascii="Times New Roman" w:hAnsi="Times New Roman"/>
          <w:bCs/>
          <w:color w:val="000000"/>
          <w:sz w:val="24"/>
          <w:szCs w:val="24"/>
        </w:rPr>
        <w:t>)</w:t>
      </w:r>
      <w:r w:rsidRPr="00E163D9">
        <w:rPr>
          <w:rFonts w:ascii="Times New Roman" w:hAnsi="Times New Roman"/>
          <w:bCs/>
          <w:color w:val="000000"/>
          <w:sz w:val="24"/>
          <w:szCs w:val="24"/>
        </w:rPr>
        <w:t>;</w:t>
      </w:r>
    </w:p>
    <w:p w:rsidR="00E163D9" w:rsidRPr="00E163D9" w:rsidRDefault="00E163D9" w:rsidP="00E163D9">
      <w:pPr>
        <w:pStyle w:val="Akapitzlist"/>
        <w:numPr>
          <w:ilvl w:val="0"/>
          <w:numId w:val="39"/>
        </w:numPr>
        <w:spacing w:after="0" w:line="360" w:lineRule="auto"/>
        <w:jc w:val="both"/>
        <w:rPr>
          <w:rFonts w:ascii="Times New Roman" w:hAnsi="Times New Roman"/>
          <w:sz w:val="24"/>
          <w:szCs w:val="24"/>
        </w:rPr>
      </w:pPr>
      <w:r w:rsidRPr="00E163D9">
        <w:rPr>
          <w:rFonts w:ascii="Times New Roman" w:hAnsi="Times New Roman"/>
          <w:sz w:val="24"/>
          <w:szCs w:val="24"/>
        </w:rPr>
        <w:t>Strategia Rozwoju Kraju 2020</w:t>
      </w:r>
      <w:r w:rsidRPr="00E163D9">
        <w:rPr>
          <w:rFonts w:ascii="Times New Roman" w:hAnsi="Times New Roman"/>
          <w:b/>
          <w:sz w:val="24"/>
          <w:szCs w:val="24"/>
        </w:rPr>
        <w:t xml:space="preserve"> (</w:t>
      </w:r>
      <w:r w:rsidRPr="00E163D9">
        <w:rPr>
          <w:rFonts w:ascii="Times New Roman" w:hAnsi="Times New Roman"/>
          <w:sz w:val="24"/>
          <w:szCs w:val="24"/>
        </w:rPr>
        <w:t xml:space="preserve">obszar strategiczny II. Konkurencyjna gospodarka; </w:t>
      </w:r>
      <w:r w:rsidRPr="00E163D9">
        <w:rPr>
          <w:rFonts w:ascii="Times New Roman" w:hAnsi="Times New Roman"/>
          <w:color w:val="000000"/>
          <w:sz w:val="24"/>
          <w:szCs w:val="24"/>
          <w:lang w:eastAsia="pl-PL"/>
        </w:rPr>
        <w:t xml:space="preserve">cel.II.1. Wzmocnienie stabilności makroekonomicznej; cel.II.2. Wzrost wydajności gospodarki; </w:t>
      </w:r>
      <w:r w:rsidRPr="00E163D9">
        <w:rPr>
          <w:rFonts w:ascii="Times New Roman" w:hAnsi="Times New Roman"/>
          <w:sz w:val="24"/>
          <w:szCs w:val="24"/>
        </w:rPr>
        <w:t>cel II.3 Zwiększenie innowacyjności gospodarki);</w:t>
      </w:r>
    </w:p>
    <w:p w:rsidR="00E163D9" w:rsidRPr="00E163D9" w:rsidRDefault="00E163D9" w:rsidP="00E163D9">
      <w:pPr>
        <w:pStyle w:val="Akapitzlist"/>
        <w:numPr>
          <w:ilvl w:val="0"/>
          <w:numId w:val="39"/>
        </w:numPr>
        <w:spacing w:after="0" w:line="360" w:lineRule="auto"/>
        <w:jc w:val="both"/>
        <w:rPr>
          <w:rFonts w:ascii="Times New Roman" w:eastAsia="Times New Roman" w:hAnsi="Times New Roman"/>
          <w:sz w:val="24"/>
          <w:szCs w:val="24"/>
          <w:lang w:eastAsia="pl-PL"/>
        </w:rPr>
      </w:pPr>
      <w:r w:rsidRPr="00E163D9">
        <w:rPr>
          <w:rFonts w:ascii="Times New Roman" w:hAnsi="Times New Roman"/>
          <w:sz w:val="24"/>
          <w:szCs w:val="24"/>
        </w:rPr>
        <w:t>Wielkopolska 2020 (cel strategiczny 6. Wzmocnienie potencjału gospodarczego regionu; cel operacyjny 6.8. Przygotowanie i racjonalne wykorzystanie terenów inwestycyjnych);</w:t>
      </w:r>
    </w:p>
    <w:p w:rsidR="00E163D9" w:rsidRPr="00E163D9" w:rsidRDefault="00E163D9" w:rsidP="00E163D9">
      <w:pPr>
        <w:pStyle w:val="Akapitzlist"/>
        <w:numPr>
          <w:ilvl w:val="0"/>
          <w:numId w:val="39"/>
        </w:numPr>
        <w:spacing w:after="0" w:line="360" w:lineRule="auto"/>
        <w:jc w:val="both"/>
        <w:rPr>
          <w:rFonts w:ascii="Times New Roman" w:hAnsi="Times New Roman"/>
          <w:sz w:val="24"/>
          <w:szCs w:val="24"/>
        </w:rPr>
      </w:pPr>
      <w:r w:rsidRPr="00E163D9">
        <w:rPr>
          <w:rFonts w:ascii="Times New Roman" w:hAnsi="Times New Roman"/>
          <w:sz w:val="24"/>
          <w:szCs w:val="24"/>
        </w:rPr>
        <w:t>Strategia Zrównoważonego Rozwoju Powiatu Gostyńskiego (</w:t>
      </w:r>
      <w:r>
        <w:rPr>
          <w:rFonts w:ascii="Times New Roman" w:hAnsi="Times New Roman"/>
          <w:sz w:val="24"/>
          <w:szCs w:val="24"/>
        </w:rPr>
        <w:t>c</w:t>
      </w:r>
      <w:r w:rsidRPr="00E163D9">
        <w:rPr>
          <w:rFonts w:ascii="Times New Roman" w:hAnsi="Times New Roman"/>
          <w:sz w:val="24"/>
          <w:szCs w:val="24"/>
        </w:rPr>
        <w:t>el 14. Występują atrakcyjne i w pełni przygotowane tereny pod inwestycje: 1. Stworzenie powiatowej bazy gruntów publicznych przeznaczonych pod inwestycje</w:t>
      </w:r>
      <w:r>
        <w:rPr>
          <w:rFonts w:ascii="Times New Roman" w:hAnsi="Times New Roman"/>
          <w:sz w:val="24"/>
          <w:szCs w:val="24"/>
        </w:rPr>
        <w:t>)</w:t>
      </w:r>
      <w:r w:rsidRPr="00E163D9">
        <w:rPr>
          <w:rFonts w:ascii="Times New Roman" w:hAnsi="Times New Roman"/>
          <w:sz w:val="24"/>
          <w:szCs w:val="24"/>
        </w:rPr>
        <w:t>.</w:t>
      </w:r>
    </w:p>
    <w:p w:rsidR="00DD5EEC" w:rsidRPr="00E163D9" w:rsidRDefault="00DD5EEC" w:rsidP="00E163D9">
      <w:pPr>
        <w:pStyle w:val="Tekstpodstawowy"/>
        <w:spacing w:after="0" w:line="360" w:lineRule="auto"/>
        <w:jc w:val="both"/>
        <w:rPr>
          <w:lang w:eastAsia="ar-SA"/>
        </w:rPr>
      </w:pPr>
    </w:p>
    <w:p w:rsidR="009478A3" w:rsidRPr="00E163D9" w:rsidRDefault="009478A3" w:rsidP="00E163D9">
      <w:pPr>
        <w:pStyle w:val="Podtytu"/>
        <w:ind w:left="426"/>
        <w:rPr>
          <w:szCs w:val="24"/>
        </w:rPr>
      </w:pPr>
      <w:bookmarkStart w:id="79" w:name="_Toc389828389"/>
      <w:r w:rsidRPr="00E163D9">
        <w:rPr>
          <w:szCs w:val="24"/>
        </w:rPr>
        <w:t xml:space="preserve">5. Rekomendowane specjalizacje dla strefy </w:t>
      </w:r>
      <w:r w:rsidR="00600B64" w:rsidRPr="00E163D9">
        <w:rPr>
          <w:szCs w:val="24"/>
        </w:rPr>
        <w:t>gospodarczej</w:t>
      </w:r>
      <w:r w:rsidR="00680765" w:rsidRPr="00E163D9">
        <w:rPr>
          <w:szCs w:val="24"/>
        </w:rPr>
        <w:t xml:space="preserve"> </w:t>
      </w:r>
      <w:r w:rsidRPr="00E163D9">
        <w:rPr>
          <w:szCs w:val="24"/>
        </w:rPr>
        <w:t>w Czachorowie</w:t>
      </w:r>
      <w:bookmarkEnd w:id="79"/>
    </w:p>
    <w:p w:rsidR="009478A3" w:rsidRDefault="009478A3" w:rsidP="00B3184C">
      <w:pPr>
        <w:pStyle w:val="Tekstpodstawowy"/>
        <w:spacing w:after="0" w:line="360" w:lineRule="auto"/>
        <w:jc w:val="both"/>
        <w:rPr>
          <w:lang w:eastAsia="ar-SA"/>
        </w:rPr>
      </w:pPr>
    </w:p>
    <w:p w:rsidR="009478A3" w:rsidRDefault="009478A3" w:rsidP="00B82F3B">
      <w:pPr>
        <w:pStyle w:val="Podtytu"/>
        <w:ind w:left="426"/>
      </w:pPr>
      <w:bookmarkStart w:id="80" w:name="_Toc389828390"/>
      <w:r>
        <w:t>5.1. Prowadzenie działań wspierających rozwój lokalny</w:t>
      </w:r>
      <w:bookmarkEnd w:id="80"/>
    </w:p>
    <w:p w:rsidR="009478A3" w:rsidRDefault="009478A3" w:rsidP="009478A3">
      <w:pPr>
        <w:pStyle w:val="Tekstpodstawowy"/>
        <w:spacing w:after="0" w:line="360" w:lineRule="auto"/>
        <w:jc w:val="both"/>
        <w:rPr>
          <w:lang w:eastAsia="ar-SA"/>
        </w:rPr>
      </w:pPr>
    </w:p>
    <w:p w:rsidR="009478A3" w:rsidRPr="009478A3" w:rsidRDefault="009478A3" w:rsidP="00CA2B01">
      <w:pPr>
        <w:spacing w:after="0" w:line="360" w:lineRule="auto"/>
        <w:jc w:val="both"/>
        <w:rPr>
          <w:rFonts w:ascii="Times New Roman" w:hAnsi="Times New Roman"/>
          <w:sz w:val="24"/>
          <w:szCs w:val="24"/>
        </w:rPr>
      </w:pPr>
      <w:r>
        <w:rPr>
          <w:rFonts w:ascii="Times New Roman" w:hAnsi="Times New Roman"/>
          <w:sz w:val="24"/>
          <w:szCs w:val="24"/>
        </w:rPr>
        <w:t xml:space="preserve">Główną przesłanką </w:t>
      </w:r>
      <w:r w:rsidRPr="009478A3">
        <w:rPr>
          <w:rFonts w:ascii="Times New Roman" w:hAnsi="Times New Roman"/>
          <w:sz w:val="24"/>
          <w:szCs w:val="24"/>
        </w:rPr>
        <w:t xml:space="preserve">podejścia </w:t>
      </w:r>
      <w:proofErr w:type="spellStart"/>
      <w:r w:rsidR="00600B64">
        <w:rPr>
          <w:rFonts w:ascii="Times New Roman" w:hAnsi="Times New Roman"/>
          <w:i/>
          <w:sz w:val="24"/>
          <w:szCs w:val="24"/>
        </w:rPr>
        <w:t>place-bas</w:t>
      </w:r>
      <w:r w:rsidRPr="009478A3">
        <w:rPr>
          <w:rFonts w:ascii="Times New Roman" w:hAnsi="Times New Roman"/>
          <w:i/>
          <w:sz w:val="24"/>
          <w:szCs w:val="24"/>
        </w:rPr>
        <w:t>ed</w:t>
      </w:r>
      <w:proofErr w:type="spellEnd"/>
      <w:r w:rsidRPr="009478A3">
        <w:rPr>
          <w:rFonts w:ascii="Times New Roman" w:hAnsi="Times New Roman"/>
          <w:i/>
          <w:sz w:val="24"/>
          <w:szCs w:val="24"/>
        </w:rPr>
        <w:t xml:space="preserve"> </w:t>
      </w:r>
      <w:proofErr w:type="spellStart"/>
      <w:r w:rsidRPr="009478A3">
        <w:rPr>
          <w:rFonts w:ascii="Times New Roman" w:hAnsi="Times New Roman"/>
          <w:i/>
          <w:sz w:val="24"/>
          <w:szCs w:val="24"/>
        </w:rPr>
        <w:t>policy</w:t>
      </w:r>
      <w:proofErr w:type="spellEnd"/>
      <w:r>
        <w:rPr>
          <w:rFonts w:ascii="Times New Roman" w:hAnsi="Times New Roman"/>
          <w:sz w:val="24"/>
          <w:szCs w:val="24"/>
        </w:rPr>
        <w:t xml:space="preserve"> jest zasada mówiąca o tym</w:t>
      </w:r>
      <w:r w:rsidRPr="009478A3">
        <w:rPr>
          <w:rFonts w:ascii="Times New Roman" w:hAnsi="Times New Roman"/>
          <w:sz w:val="24"/>
          <w:szCs w:val="24"/>
        </w:rPr>
        <w:t>, że możliwości wzrostu występują na całym terytorium, czyli dotyczą także całego obszaru wszystkich regionów. Cel działań podejmowanych w myś</w:t>
      </w:r>
      <w:r>
        <w:rPr>
          <w:rFonts w:ascii="Times New Roman" w:hAnsi="Times New Roman"/>
          <w:sz w:val="24"/>
          <w:szCs w:val="24"/>
        </w:rPr>
        <w:t>l tego</w:t>
      </w:r>
      <w:r w:rsidRPr="009478A3">
        <w:rPr>
          <w:rFonts w:ascii="Times New Roman" w:hAnsi="Times New Roman"/>
          <w:sz w:val="24"/>
          <w:szCs w:val="24"/>
        </w:rPr>
        <w:t xml:space="preserve"> podejścia powinien zatem koncentrować się na maksymalizowaniu </w:t>
      </w:r>
      <w:r>
        <w:rPr>
          <w:rFonts w:ascii="Times New Roman" w:hAnsi="Times New Roman"/>
          <w:sz w:val="24"/>
          <w:szCs w:val="24"/>
        </w:rPr>
        <w:t>dobrobytu danej społeczności</w:t>
      </w:r>
      <w:r w:rsidR="001235F6">
        <w:rPr>
          <w:rFonts w:ascii="Times New Roman" w:hAnsi="Times New Roman"/>
          <w:sz w:val="24"/>
          <w:szCs w:val="24"/>
        </w:rPr>
        <w:t xml:space="preserve"> przez wspomaganie i </w:t>
      </w:r>
      <w:r w:rsidRPr="009478A3">
        <w:rPr>
          <w:rFonts w:ascii="Times New Roman" w:hAnsi="Times New Roman"/>
          <w:sz w:val="24"/>
          <w:szCs w:val="24"/>
        </w:rPr>
        <w:t>zachęcanie każdego regionu do endogenicznego wypracowania własneg</w:t>
      </w:r>
      <w:r w:rsidR="0081626B">
        <w:rPr>
          <w:rFonts w:ascii="Times New Roman" w:hAnsi="Times New Roman"/>
          <w:sz w:val="24"/>
          <w:szCs w:val="24"/>
        </w:rPr>
        <w:t>o potencjału rozwojowego. C</w:t>
      </w:r>
      <w:r w:rsidRPr="009478A3">
        <w:rPr>
          <w:rFonts w:ascii="Times New Roman" w:hAnsi="Times New Roman"/>
          <w:sz w:val="24"/>
          <w:szCs w:val="24"/>
        </w:rPr>
        <w:t>zynniki warunkując</w:t>
      </w:r>
      <w:r w:rsidR="0081626B">
        <w:rPr>
          <w:rFonts w:ascii="Times New Roman" w:hAnsi="Times New Roman"/>
          <w:sz w:val="24"/>
          <w:szCs w:val="24"/>
        </w:rPr>
        <w:t>e konkurencyjność danego obszaru</w:t>
      </w:r>
      <w:r w:rsidRPr="009478A3">
        <w:rPr>
          <w:rFonts w:ascii="Times New Roman" w:hAnsi="Times New Roman"/>
          <w:sz w:val="24"/>
          <w:szCs w:val="24"/>
        </w:rPr>
        <w:t xml:space="preserve"> mogą być bardzo mocno zróżnicowane. Pomimo szerokiego zakresu potencjalnych cech, które mogą podwyższać lub umniejszać konkurencyjność regionów możliwe jest wyodrębnienie kilku typowych </w:t>
      </w:r>
      <w:r w:rsidRPr="009478A3">
        <w:rPr>
          <w:rFonts w:ascii="Times New Roman" w:hAnsi="Times New Roman"/>
          <w:sz w:val="24"/>
          <w:szCs w:val="24"/>
        </w:rPr>
        <w:lastRenderedPageBreak/>
        <w:t xml:space="preserve">czynników występujących nader często. Można je pogrupować w trzech stosunkowo szerokich wymiarach różnych </w:t>
      </w:r>
      <w:r w:rsidR="0081626B">
        <w:rPr>
          <w:rFonts w:ascii="Times New Roman" w:hAnsi="Times New Roman"/>
          <w:sz w:val="24"/>
          <w:szCs w:val="24"/>
        </w:rPr>
        <w:t>działań:</w:t>
      </w:r>
      <w:r w:rsidR="001235F6">
        <w:rPr>
          <w:rFonts w:ascii="Times New Roman" w:hAnsi="Times New Roman"/>
          <w:sz w:val="24"/>
          <w:szCs w:val="24"/>
        </w:rPr>
        <w:t xml:space="preserve"> infrastruktura (transportowa i </w:t>
      </w:r>
      <w:r w:rsidR="0081626B">
        <w:rPr>
          <w:rFonts w:ascii="Times New Roman" w:hAnsi="Times New Roman"/>
          <w:sz w:val="24"/>
          <w:szCs w:val="24"/>
        </w:rPr>
        <w:t>komunikacyjna), rynek pracy, otoczenie biznesowe</w:t>
      </w:r>
      <w:r w:rsidRPr="009478A3">
        <w:rPr>
          <w:rStyle w:val="Odwoanieprzypisudolnego"/>
          <w:rFonts w:ascii="Times New Roman" w:hAnsi="Times New Roman"/>
          <w:sz w:val="24"/>
          <w:szCs w:val="24"/>
        </w:rPr>
        <w:footnoteReference w:id="13"/>
      </w:r>
      <w:r w:rsidR="00132EA8">
        <w:rPr>
          <w:rFonts w:ascii="Times New Roman" w:hAnsi="Times New Roman"/>
          <w:sz w:val="24"/>
          <w:szCs w:val="24"/>
        </w:rPr>
        <w:t>.</w:t>
      </w:r>
    </w:p>
    <w:p w:rsidR="009478A3" w:rsidRPr="009478A3" w:rsidRDefault="009478A3" w:rsidP="00FE2646">
      <w:pPr>
        <w:spacing w:after="0" w:line="360" w:lineRule="auto"/>
        <w:ind w:firstLine="709"/>
        <w:jc w:val="both"/>
        <w:rPr>
          <w:rFonts w:ascii="Times New Roman" w:hAnsi="Times New Roman"/>
          <w:sz w:val="24"/>
          <w:szCs w:val="24"/>
        </w:rPr>
      </w:pPr>
      <w:r w:rsidRPr="009478A3">
        <w:rPr>
          <w:rFonts w:ascii="Times New Roman" w:hAnsi="Times New Roman"/>
          <w:sz w:val="24"/>
          <w:szCs w:val="24"/>
        </w:rPr>
        <w:t>Lepsze wyposażenie w infrastrukturę telekomunikacyjną zapewnia dostęp do szerszego rynku pracy o bardziej zdywersyfikowanych możliwościach, ułatwia dostęp dostawcom i</w:t>
      </w:r>
      <w:r w:rsidR="001235F6">
        <w:rPr>
          <w:rFonts w:ascii="Times New Roman" w:hAnsi="Times New Roman"/>
          <w:sz w:val="24"/>
          <w:szCs w:val="24"/>
        </w:rPr>
        <w:t> </w:t>
      </w:r>
      <w:r w:rsidRPr="009478A3">
        <w:rPr>
          <w:rFonts w:ascii="Times New Roman" w:hAnsi="Times New Roman"/>
          <w:sz w:val="24"/>
          <w:szCs w:val="24"/>
        </w:rPr>
        <w:t>konsumentom redukując przede wszystkim koszty transportu, rozszerza potencjał rynku oferując większą liczbę konsumentów i dostawców, a przede wszystkim minimalizuje ograniczenia związa</w:t>
      </w:r>
      <w:r w:rsidR="0081626B">
        <w:rPr>
          <w:rFonts w:ascii="Times New Roman" w:hAnsi="Times New Roman"/>
          <w:sz w:val="24"/>
          <w:szCs w:val="24"/>
        </w:rPr>
        <w:t>ne z wykorzystaniem przestrzeni</w:t>
      </w:r>
      <w:r w:rsidRPr="009478A3">
        <w:rPr>
          <w:rFonts w:ascii="Times New Roman" w:hAnsi="Times New Roman"/>
          <w:sz w:val="24"/>
          <w:szCs w:val="24"/>
        </w:rPr>
        <w:t xml:space="preserve"> produkcyjnej. Infrastruktura niewątpliwe ma pozytywny wpływ </w:t>
      </w:r>
      <w:r w:rsidR="00132EA8">
        <w:rPr>
          <w:rFonts w:ascii="Times New Roman" w:hAnsi="Times New Roman"/>
          <w:sz w:val="24"/>
          <w:szCs w:val="24"/>
        </w:rPr>
        <w:t>n</w:t>
      </w:r>
      <w:r w:rsidRPr="009478A3">
        <w:rPr>
          <w:rFonts w:ascii="Times New Roman" w:hAnsi="Times New Roman"/>
          <w:sz w:val="24"/>
          <w:szCs w:val="24"/>
        </w:rPr>
        <w:t>a rozwój społeczno-gospodarczy regionów peryferyjnych, lecz wzrost gospodarczy nie następuje automatycznie. Wzrost p</w:t>
      </w:r>
      <w:r w:rsidR="001235F6">
        <w:rPr>
          <w:rFonts w:ascii="Times New Roman" w:hAnsi="Times New Roman"/>
          <w:sz w:val="24"/>
          <w:szCs w:val="24"/>
        </w:rPr>
        <w:t>ojawia się wtedy, gdy w </w:t>
      </w:r>
      <w:r w:rsidR="0081626B">
        <w:rPr>
          <w:rFonts w:ascii="Times New Roman" w:hAnsi="Times New Roman"/>
          <w:sz w:val="24"/>
          <w:szCs w:val="24"/>
        </w:rPr>
        <w:t>danym obszarze</w:t>
      </w:r>
      <w:r w:rsidRPr="009478A3">
        <w:rPr>
          <w:rFonts w:ascii="Times New Roman" w:hAnsi="Times New Roman"/>
          <w:sz w:val="24"/>
          <w:szCs w:val="24"/>
        </w:rPr>
        <w:t xml:space="preserve"> obok dobrej dostępności komunikacyjnej możliwe jest wystąpienie korzyści skali, które wpływają na podniesie produktywności, redukcję kosztów produkcji, promują efektywniejsze wykorzystanie zasobów i w konsekwencji przyczyniają się do lepszych </w:t>
      </w:r>
      <w:r w:rsidR="0081626B">
        <w:rPr>
          <w:rFonts w:ascii="Times New Roman" w:hAnsi="Times New Roman"/>
          <w:sz w:val="24"/>
          <w:szCs w:val="24"/>
        </w:rPr>
        <w:t>efektów produkcji. Jeżeli obszar</w:t>
      </w:r>
      <w:r w:rsidRPr="009478A3">
        <w:rPr>
          <w:rFonts w:ascii="Times New Roman" w:hAnsi="Times New Roman"/>
          <w:sz w:val="24"/>
          <w:szCs w:val="24"/>
        </w:rPr>
        <w:t xml:space="preserve"> nie jest wyposażony w takie „niewidoczne” korzyści, to poprawa dostępności doprowadzi jedynie do zmiany dotychczasowych kierunków ruchu transportowego i sposobów zagospodarowania przestrzeni, nie wywierając jednocześnie w perspektywie długo</w:t>
      </w:r>
      <w:r w:rsidR="00B231DB">
        <w:rPr>
          <w:rFonts w:ascii="Times New Roman" w:hAnsi="Times New Roman"/>
          <w:sz w:val="24"/>
          <w:szCs w:val="24"/>
        </w:rPr>
        <w:t>terminowej pozytywnego efektu</w:t>
      </w:r>
      <w:r w:rsidRPr="009478A3">
        <w:rPr>
          <w:rFonts w:ascii="Times New Roman" w:hAnsi="Times New Roman"/>
          <w:sz w:val="24"/>
          <w:szCs w:val="24"/>
        </w:rPr>
        <w:t xml:space="preserve"> wzrost</w:t>
      </w:r>
      <w:r w:rsidR="00B231DB">
        <w:rPr>
          <w:rFonts w:ascii="Times New Roman" w:hAnsi="Times New Roman"/>
          <w:sz w:val="24"/>
          <w:szCs w:val="24"/>
        </w:rPr>
        <w:t>u</w:t>
      </w:r>
      <w:r w:rsidRPr="009478A3">
        <w:rPr>
          <w:rFonts w:ascii="Times New Roman" w:hAnsi="Times New Roman"/>
          <w:sz w:val="24"/>
          <w:szCs w:val="24"/>
        </w:rPr>
        <w:t xml:space="preserve"> gospod</w:t>
      </w:r>
      <w:r w:rsidR="00B231DB">
        <w:rPr>
          <w:rFonts w:ascii="Times New Roman" w:hAnsi="Times New Roman"/>
          <w:sz w:val="24"/>
          <w:szCs w:val="24"/>
        </w:rPr>
        <w:t>arczego</w:t>
      </w:r>
      <w:r w:rsidR="0081626B">
        <w:rPr>
          <w:rFonts w:ascii="Times New Roman" w:hAnsi="Times New Roman"/>
          <w:sz w:val="24"/>
          <w:szCs w:val="24"/>
        </w:rPr>
        <w:t>. Jeśli polityka wspierania rozwoju</w:t>
      </w:r>
      <w:r w:rsidRPr="009478A3">
        <w:rPr>
          <w:rFonts w:ascii="Times New Roman" w:hAnsi="Times New Roman"/>
          <w:sz w:val="24"/>
          <w:szCs w:val="24"/>
        </w:rPr>
        <w:t xml:space="preserve"> będzie koncentro</w:t>
      </w:r>
      <w:r w:rsidR="00600B64">
        <w:rPr>
          <w:rFonts w:ascii="Times New Roman" w:hAnsi="Times New Roman"/>
          <w:sz w:val="24"/>
          <w:szCs w:val="24"/>
        </w:rPr>
        <w:t>wać się wyłącznie na zapewnieniu</w:t>
      </w:r>
      <w:r w:rsidRPr="009478A3">
        <w:rPr>
          <w:rFonts w:ascii="Times New Roman" w:hAnsi="Times New Roman"/>
          <w:sz w:val="24"/>
          <w:szCs w:val="24"/>
        </w:rPr>
        <w:t xml:space="preserve"> odpowiedniego kapitału w postaci infrastruktury, nastąpi jednostronne wykorzystanie </w:t>
      </w:r>
      <w:r w:rsidR="0081626B">
        <w:rPr>
          <w:rFonts w:ascii="Times New Roman" w:hAnsi="Times New Roman"/>
          <w:sz w:val="24"/>
          <w:szCs w:val="24"/>
        </w:rPr>
        <w:t>obszarów mniej uprzywilejowanych przyjmujące formę ucieczki</w:t>
      </w:r>
      <w:r w:rsidRPr="009478A3">
        <w:rPr>
          <w:rFonts w:ascii="Times New Roman" w:hAnsi="Times New Roman"/>
          <w:sz w:val="24"/>
          <w:szCs w:val="24"/>
        </w:rPr>
        <w:t xml:space="preserve"> firm i siły roboczej </w:t>
      </w:r>
      <w:r w:rsidR="0081626B">
        <w:rPr>
          <w:rFonts w:ascii="Times New Roman" w:hAnsi="Times New Roman"/>
          <w:sz w:val="24"/>
          <w:szCs w:val="24"/>
        </w:rPr>
        <w:t>do obszarów oferujących lepsze możliwości</w:t>
      </w:r>
      <w:r w:rsidRPr="009478A3">
        <w:rPr>
          <w:rStyle w:val="Odwoanieprzypisudolnego"/>
          <w:rFonts w:ascii="Times New Roman" w:hAnsi="Times New Roman"/>
          <w:sz w:val="24"/>
          <w:szCs w:val="24"/>
        </w:rPr>
        <w:footnoteReference w:id="14"/>
      </w:r>
      <w:r w:rsidRPr="009478A3">
        <w:rPr>
          <w:rFonts w:ascii="Times New Roman" w:hAnsi="Times New Roman"/>
          <w:sz w:val="24"/>
          <w:szCs w:val="24"/>
        </w:rPr>
        <w:t>. Dlatego też niezwykle istotne jest zapewnienie działań</w:t>
      </w:r>
      <w:r w:rsidR="00B231DB">
        <w:rPr>
          <w:rFonts w:ascii="Times New Roman" w:hAnsi="Times New Roman"/>
          <w:sz w:val="24"/>
          <w:szCs w:val="24"/>
        </w:rPr>
        <w:t xml:space="preserve"> ważniejszych</w:t>
      </w:r>
      <w:r w:rsidRPr="009478A3">
        <w:rPr>
          <w:rFonts w:ascii="Times New Roman" w:hAnsi="Times New Roman"/>
          <w:sz w:val="24"/>
          <w:szCs w:val="24"/>
        </w:rPr>
        <w:t xml:space="preserve"> od rozbudowy infrastruktury, jakimi są przedsięwzięcia zmierzające do rozwoju kapitału ludzkiego.</w:t>
      </w:r>
    </w:p>
    <w:p w:rsidR="009478A3" w:rsidRPr="009478A3" w:rsidRDefault="009478A3" w:rsidP="00FE2646">
      <w:pPr>
        <w:spacing w:after="0" w:line="360" w:lineRule="auto"/>
        <w:ind w:firstLine="709"/>
        <w:jc w:val="both"/>
        <w:rPr>
          <w:rFonts w:ascii="Times New Roman" w:hAnsi="Times New Roman"/>
          <w:sz w:val="24"/>
          <w:szCs w:val="24"/>
        </w:rPr>
      </w:pPr>
      <w:r w:rsidRPr="009478A3">
        <w:rPr>
          <w:rFonts w:ascii="Times New Roman" w:hAnsi="Times New Roman"/>
          <w:sz w:val="24"/>
          <w:szCs w:val="24"/>
        </w:rPr>
        <w:t>Proponowanym rozwiązaniem tej sytuac</w:t>
      </w:r>
      <w:r w:rsidR="0081626B">
        <w:rPr>
          <w:rFonts w:ascii="Times New Roman" w:hAnsi="Times New Roman"/>
          <w:sz w:val="24"/>
          <w:szCs w:val="24"/>
        </w:rPr>
        <w:t>ji jest wzmocnienie lokalnych i regionalnych</w:t>
      </w:r>
      <w:r w:rsidRPr="009478A3">
        <w:rPr>
          <w:rFonts w:ascii="Times New Roman" w:hAnsi="Times New Roman"/>
          <w:sz w:val="24"/>
          <w:szCs w:val="24"/>
        </w:rPr>
        <w:t xml:space="preserve"> rynków</w:t>
      </w:r>
      <w:r w:rsidR="0081626B">
        <w:rPr>
          <w:rFonts w:ascii="Times New Roman" w:hAnsi="Times New Roman"/>
          <w:sz w:val="24"/>
          <w:szCs w:val="24"/>
        </w:rPr>
        <w:t xml:space="preserve"> pracy. Może to nastąpić m.in. poprzez uelastycznienie ryn</w:t>
      </w:r>
      <w:r w:rsidRPr="009478A3">
        <w:rPr>
          <w:rFonts w:ascii="Times New Roman" w:hAnsi="Times New Roman"/>
          <w:sz w:val="24"/>
          <w:szCs w:val="24"/>
        </w:rPr>
        <w:t>k</w:t>
      </w:r>
      <w:r w:rsidR="0081626B">
        <w:rPr>
          <w:rFonts w:ascii="Times New Roman" w:hAnsi="Times New Roman"/>
          <w:sz w:val="24"/>
          <w:szCs w:val="24"/>
        </w:rPr>
        <w:t>u</w:t>
      </w:r>
      <w:r w:rsidRPr="009478A3">
        <w:rPr>
          <w:rFonts w:ascii="Times New Roman" w:hAnsi="Times New Roman"/>
          <w:sz w:val="24"/>
          <w:szCs w:val="24"/>
        </w:rPr>
        <w:t xml:space="preserve"> pracy</w:t>
      </w:r>
      <w:r w:rsidR="00600B64">
        <w:rPr>
          <w:rFonts w:ascii="Times New Roman" w:hAnsi="Times New Roman"/>
          <w:sz w:val="24"/>
          <w:szCs w:val="24"/>
        </w:rPr>
        <w:t>, co</w:t>
      </w:r>
      <w:r w:rsidRPr="009478A3">
        <w:rPr>
          <w:rFonts w:ascii="Times New Roman" w:hAnsi="Times New Roman"/>
          <w:sz w:val="24"/>
          <w:szCs w:val="24"/>
        </w:rPr>
        <w:t xml:space="preserve"> powoduje, iż pracodawcy są bardziej skłonni zatrudniać pracowników, a ci drudzy z kolei mniej obawiają się bezrobocia, gdyż mają większą pewność znalezienia innej pracy. Polityka rynku pracy powinna zmierzać zatem do aktywizacji społeczności i uczynienia mniej atrakcyjną bierność siły roboczej. Jednak poza niezwykle ważnymi zadaniami polegającymi na usunięciu barier utrud</w:t>
      </w:r>
      <w:r w:rsidR="00132EA8">
        <w:rPr>
          <w:rFonts w:ascii="Times New Roman" w:hAnsi="Times New Roman"/>
          <w:sz w:val="24"/>
          <w:szCs w:val="24"/>
        </w:rPr>
        <w:t>niających sprawne funkcjonowanie</w:t>
      </w:r>
      <w:r w:rsidRPr="009478A3">
        <w:rPr>
          <w:rFonts w:ascii="Times New Roman" w:hAnsi="Times New Roman"/>
          <w:sz w:val="24"/>
          <w:szCs w:val="24"/>
        </w:rPr>
        <w:t xml:space="preserve"> rynku pracy, </w:t>
      </w:r>
      <w:r w:rsidR="001235F6">
        <w:rPr>
          <w:rFonts w:ascii="Times New Roman" w:hAnsi="Times New Roman"/>
          <w:sz w:val="24"/>
          <w:szCs w:val="24"/>
        </w:rPr>
        <w:t xml:space="preserve">najistotniejszymi działaniami </w:t>
      </w:r>
      <w:r w:rsidR="001235F6">
        <w:rPr>
          <w:rFonts w:ascii="Times New Roman" w:hAnsi="Times New Roman"/>
          <w:sz w:val="24"/>
          <w:szCs w:val="24"/>
        </w:rPr>
        <w:lastRenderedPageBreak/>
        <w:t>o </w:t>
      </w:r>
      <w:r w:rsidRPr="009478A3">
        <w:rPr>
          <w:rFonts w:ascii="Times New Roman" w:hAnsi="Times New Roman"/>
          <w:sz w:val="24"/>
          <w:szCs w:val="24"/>
        </w:rPr>
        <w:t>charakterze dopełniającym muszą być działania podnoszące kwalifikacje oraz kompetencje siły roboczej. Konieczna jest ścisła integracja polityki rynku pracy i polityki rozwoju kapitału ludzkiego, zwłaszcza w odni</w:t>
      </w:r>
      <w:r w:rsidR="00C32AB5">
        <w:rPr>
          <w:rFonts w:ascii="Times New Roman" w:hAnsi="Times New Roman"/>
          <w:sz w:val="24"/>
          <w:szCs w:val="24"/>
        </w:rPr>
        <w:t>esieni do obszarów</w:t>
      </w:r>
      <w:r w:rsidRPr="009478A3">
        <w:rPr>
          <w:rFonts w:ascii="Times New Roman" w:hAnsi="Times New Roman"/>
          <w:sz w:val="24"/>
          <w:szCs w:val="24"/>
        </w:rPr>
        <w:t>, w których dotychczas inwe</w:t>
      </w:r>
      <w:r w:rsidR="00132EA8">
        <w:rPr>
          <w:rFonts w:ascii="Times New Roman" w:hAnsi="Times New Roman"/>
          <w:sz w:val="24"/>
          <w:szCs w:val="24"/>
        </w:rPr>
        <w:t>stycje w kapitał ludzki</w:t>
      </w:r>
      <w:r w:rsidRPr="009478A3">
        <w:rPr>
          <w:rFonts w:ascii="Times New Roman" w:hAnsi="Times New Roman"/>
          <w:sz w:val="24"/>
          <w:szCs w:val="24"/>
        </w:rPr>
        <w:t xml:space="preserve"> były często pomijane na korzyść rozwoju infrastruktury. Wykształcenie silnego kapitału ludzkiego, nawet pomimo nieuniknionego zjawiska, jakim jest rosnąca mobilność wykwalifikowanych pracowników (pewna część lud</w:t>
      </w:r>
      <w:r w:rsidR="00132EA8">
        <w:rPr>
          <w:rFonts w:ascii="Times New Roman" w:hAnsi="Times New Roman"/>
          <w:sz w:val="24"/>
          <w:szCs w:val="24"/>
        </w:rPr>
        <w:t>ności silnie związa</w:t>
      </w:r>
      <w:r w:rsidR="00C32AB5">
        <w:rPr>
          <w:rFonts w:ascii="Times New Roman" w:hAnsi="Times New Roman"/>
          <w:sz w:val="24"/>
          <w:szCs w:val="24"/>
        </w:rPr>
        <w:t>nych z danym obszarem</w:t>
      </w:r>
      <w:r w:rsidRPr="009478A3">
        <w:rPr>
          <w:rFonts w:ascii="Times New Roman" w:hAnsi="Times New Roman"/>
          <w:sz w:val="24"/>
          <w:szCs w:val="24"/>
        </w:rPr>
        <w:t xml:space="preserve"> zawsze pozostanie),</w:t>
      </w:r>
      <w:r w:rsidR="00C32AB5">
        <w:rPr>
          <w:rFonts w:ascii="Times New Roman" w:hAnsi="Times New Roman"/>
          <w:sz w:val="24"/>
          <w:szCs w:val="24"/>
        </w:rPr>
        <w:t xml:space="preserve"> może wzmocnić lokalny potencjał</w:t>
      </w:r>
      <w:r w:rsidRPr="009478A3">
        <w:rPr>
          <w:rFonts w:ascii="Times New Roman" w:hAnsi="Times New Roman"/>
          <w:sz w:val="24"/>
          <w:szCs w:val="24"/>
        </w:rPr>
        <w:t xml:space="preserve"> i wpłynąć na rozprzestrzenianie się efektów działalności gospodarczej</w:t>
      </w:r>
      <w:r w:rsidRPr="009478A3">
        <w:rPr>
          <w:rStyle w:val="Odwoanieprzypisudolnego"/>
          <w:rFonts w:ascii="Times New Roman" w:hAnsi="Times New Roman"/>
          <w:sz w:val="24"/>
          <w:szCs w:val="24"/>
        </w:rPr>
        <w:footnoteReference w:id="15"/>
      </w:r>
      <w:r w:rsidRPr="009478A3">
        <w:rPr>
          <w:rFonts w:ascii="Times New Roman" w:hAnsi="Times New Roman"/>
          <w:sz w:val="24"/>
          <w:szCs w:val="24"/>
        </w:rPr>
        <w:t>.</w:t>
      </w:r>
    </w:p>
    <w:p w:rsidR="001235F6" w:rsidRDefault="009478A3" w:rsidP="00FE2646">
      <w:pPr>
        <w:spacing w:after="0" w:line="360" w:lineRule="auto"/>
        <w:ind w:firstLine="709"/>
        <w:jc w:val="both"/>
        <w:rPr>
          <w:rFonts w:ascii="Times New Roman" w:hAnsi="Times New Roman"/>
          <w:sz w:val="24"/>
          <w:szCs w:val="24"/>
        </w:rPr>
      </w:pPr>
      <w:r w:rsidRPr="009478A3">
        <w:rPr>
          <w:rFonts w:ascii="Times New Roman" w:hAnsi="Times New Roman"/>
          <w:sz w:val="24"/>
          <w:szCs w:val="24"/>
        </w:rPr>
        <w:t>Nie można pominąć także trzeciego wymiaru rozwoju regionalnego – otoczenia biznesu. Jeżeli w regionie nie będzie zapewnionego dynamicznego i innowacyjnego otoczenia biznesu, to najprawdopodobniej nie wystąpią w nim korzyści wynikają</w:t>
      </w:r>
      <w:r w:rsidR="001235F6">
        <w:rPr>
          <w:rFonts w:ascii="Times New Roman" w:hAnsi="Times New Roman"/>
          <w:sz w:val="24"/>
          <w:szCs w:val="24"/>
        </w:rPr>
        <w:t>ce z istnienia infrastruktury i </w:t>
      </w:r>
      <w:r w:rsidRPr="009478A3">
        <w:rPr>
          <w:rFonts w:ascii="Times New Roman" w:hAnsi="Times New Roman"/>
          <w:sz w:val="24"/>
          <w:szCs w:val="24"/>
        </w:rPr>
        <w:t>inwestycji w kapitał ludzki. Infrastruktura będzie sprzyjać jednostronnemu przesiąkaniu działalności gospodarczej i towarów, a wykształceni pracownicy będą poszukiwać regionów oferujących lepszy klimat dla funkcjonowania biznesu. P</w:t>
      </w:r>
      <w:r w:rsidR="00C32AB5">
        <w:rPr>
          <w:rFonts w:ascii="Times New Roman" w:hAnsi="Times New Roman"/>
          <w:sz w:val="24"/>
          <w:szCs w:val="24"/>
        </w:rPr>
        <w:t>olityka wspierania rozwoju</w:t>
      </w:r>
      <w:r w:rsidRPr="009478A3">
        <w:rPr>
          <w:rFonts w:ascii="Times New Roman" w:hAnsi="Times New Roman"/>
          <w:sz w:val="24"/>
          <w:szCs w:val="24"/>
        </w:rPr>
        <w:t xml:space="preserve"> powinna więc zmierzać do wspierania lokalnych firm i podnoszenia ich konkurencyjności poprzez tworzenie otoczenia sprzyjającego prowadzeniu działalności gospodarczej oraz zachęcaniu do budowania różnych form współpracy między firmami. Szczególną rolę w tym zakresie powinny odgrywać małe i średnie przedsiębiorstwa. Należy również zaznaczyć, że obecnie główną siłą napędową rozwoju przedsiębiorczości są innowacje, które w największej mierze decydują o przewadze konkurencyjnej i są zasadniczym czynnikiem determinującym wzrost gospodarczy. Badania wska</w:t>
      </w:r>
      <w:r w:rsidR="00C32AB5">
        <w:rPr>
          <w:rFonts w:ascii="Times New Roman" w:hAnsi="Times New Roman"/>
          <w:sz w:val="24"/>
          <w:szCs w:val="24"/>
        </w:rPr>
        <w:t>zują jednak, że niektóre obszary</w:t>
      </w:r>
      <w:r w:rsidR="001235F6">
        <w:rPr>
          <w:rFonts w:ascii="Times New Roman" w:hAnsi="Times New Roman"/>
          <w:sz w:val="24"/>
          <w:szCs w:val="24"/>
        </w:rPr>
        <w:t xml:space="preserve"> lepiej radzą sobie z</w:t>
      </w:r>
      <w:r w:rsidR="00B231DB">
        <w:rPr>
          <w:rFonts w:ascii="Times New Roman" w:hAnsi="Times New Roman"/>
          <w:sz w:val="24"/>
          <w:szCs w:val="24"/>
        </w:rPr>
        <w:t>e</w:t>
      </w:r>
      <w:r w:rsidR="001235F6">
        <w:rPr>
          <w:rFonts w:ascii="Times New Roman" w:hAnsi="Times New Roman"/>
          <w:sz w:val="24"/>
          <w:szCs w:val="24"/>
        </w:rPr>
        <w:t> </w:t>
      </w:r>
      <w:r w:rsidRPr="009478A3">
        <w:rPr>
          <w:rFonts w:ascii="Times New Roman" w:hAnsi="Times New Roman"/>
          <w:sz w:val="24"/>
          <w:szCs w:val="24"/>
        </w:rPr>
        <w:t>stymulowaniem pro</w:t>
      </w:r>
      <w:r w:rsidR="002C7125">
        <w:rPr>
          <w:rFonts w:ascii="Times New Roman" w:hAnsi="Times New Roman"/>
          <w:sz w:val="24"/>
          <w:szCs w:val="24"/>
        </w:rPr>
        <w:t>cesu rozwoju przez innowacje, a </w:t>
      </w:r>
      <w:r w:rsidRPr="009478A3">
        <w:rPr>
          <w:rFonts w:ascii="Times New Roman" w:hAnsi="Times New Roman"/>
          <w:sz w:val="24"/>
          <w:szCs w:val="24"/>
        </w:rPr>
        <w:t>inne gorzej. Zdolność firm do wprowadzania innowacji jest silnie powiązana z szerokim</w:t>
      </w:r>
      <w:r w:rsidR="001235F6">
        <w:rPr>
          <w:rFonts w:ascii="Times New Roman" w:hAnsi="Times New Roman"/>
          <w:sz w:val="24"/>
          <w:szCs w:val="24"/>
        </w:rPr>
        <w:t xml:space="preserve"> zakresem czynników nie tylko o </w:t>
      </w:r>
      <w:r w:rsidRPr="009478A3">
        <w:rPr>
          <w:rFonts w:ascii="Times New Roman" w:hAnsi="Times New Roman"/>
          <w:sz w:val="24"/>
          <w:szCs w:val="24"/>
        </w:rPr>
        <w:t>znaczeniu narodowym (przepisy prawne, podatki, ochrona własności intelektualnej itp.), ale także czynników wynikających ze s</w:t>
      </w:r>
      <w:r w:rsidR="00C32AB5">
        <w:rPr>
          <w:rFonts w:ascii="Times New Roman" w:hAnsi="Times New Roman"/>
          <w:sz w:val="24"/>
          <w:szCs w:val="24"/>
        </w:rPr>
        <w:t>pecyfiki poszczególnych obszarów</w:t>
      </w:r>
      <w:r w:rsidRPr="009478A3">
        <w:rPr>
          <w:rFonts w:ascii="Times New Roman" w:hAnsi="Times New Roman"/>
          <w:sz w:val="24"/>
          <w:szCs w:val="24"/>
        </w:rPr>
        <w:t xml:space="preserve"> (np. umiejętność pozyskania przez firmy niezbędnych zasobów spoza regionu). Na owe czynniki składają się różnego rodzaju zasoby fizyczne oraz uzdolnienia ludzk</w:t>
      </w:r>
      <w:r w:rsidR="001235F6">
        <w:rPr>
          <w:rFonts w:ascii="Times New Roman" w:hAnsi="Times New Roman"/>
          <w:sz w:val="24"/>
          <w:szCs w:val="24"/>
        </w:rPr>
        <w:t>ie, zarówno indywidualne, jak i </w:t>
      </w:r>
      <w:r w:rsidRPr="009478A3">
        <w:rPr>
          <w:rFonts w:ascii="Times New Roman" w:hAnsi="Times New Roman"/>
          <w:sz w:val="24"/>
          <w:szCs w:val="24"/>
        </w:rPr>
        <w:t>zbiorowe</w:t>
      </w:r>
      <w:r w:rsidRPr="009478A3">
        <w:rPr>
          <w:rStyle w:val="Odwoanieprzypisudolnego"/>
          <w:rFonts w:ascii="Times New Roman" w:hAnsi="Times New Roman"/>
          <w:sz w:val="24"/>
          <w:szCs w:val="24"/>
        </w:rPr>
        <w:footnoteReference w:id="16"/>
      </w:r>
      <w:r w:rsidRPr="009478A3">
        <w:rPr>
          <w:rFonts w:ascii="Times New Roman" w:hAnsi="Times New Roman"/>
          <w:sz w:val="24"/>
          <w:szCs w:val="24"/>
        </w:rPr>
        <w:t>. Rolą władzy na poziome narodowym jest stworzenie ogólnych ram polityki regionalnej mającej na celu wspieranie rozwoju społeczno-gospodarczego regionów ukierunkowanej na niwelowanie niedoskonałości w funkcjonowaniu rynku. Założenia tej polityki powinny wpisywać się w s</w:t>
      </w:r>
      <w:r w:rsidR="002C7125">
        <w:rPr>
          <w:rFonts w:ascii="Times New Roman" w:hAnsi="Times New Roman"/>
          <w:sz w:val="24"/>
          <w:szCs w:val="24"/>
        </w:rPr>
        <w:t xml:space="preserve">trategię rozwoju całego kraju </w:t>
      </w:r>
      <w:r w:rsidR="002C7125">
        <w:rPr>
          <w:rFonts w:ascii="Times New Roman" w:hAnsi="Times New Roman"/>
          <w:sz w:val="24"/>
          <w:szCs w:val="24"/>
        </w:rPr>
        <w:lastRenderedPageBreak/>
        <w:t>i </w:t>
      </w:r>
      <w:r w:rsidRPr="009478A3">
        <w:rPr>
          <w:rFonts w:ascii="Times New Roman" w:hAnsi="Times New Roman"/>
          <w:sz w:val="24"/>
          <w:szCs w:val="24"/>
        </w:rPr>
        <w:t>uwzględniać także działania wspierające rozwó</w:t>
      </w:r>
      <w:r w:rsidR="002C7125">
        <w:rPr>
          <w:rFonts w:ascii="Times New Roman" w:hAnsi="Times New Roman"/>
          <w:sz w:val="24"/>
          <w:szCs w:val="24"/>
        </w:rPr>
        <w:t>j obszarów wysokorozwiniętych i </w:t>
      </w:r>
      <w:r w:rsidRPr="009478A3">
        <w:rPr>
          <w:rFonts w:ascii="Times New Roman" w:hAnsi="Times New Roman"/>
          <w:sz w:val="24"/>
          <w:szCs w:val="24"/>
        </w:rPr>
        <w:t>opóźnionych w rozwoju, wiejskich oraz miejskich</w:t>
      </w:r>
      <w:r w:rsidRPr="009478A3">
        <w:rPr>
          <w:rStyle w:val="Odwoanieprzypisudolnego"/>
          <w:rFonts w:ascii="Times New Roman" w:hAnsi="Times New Roman"/>
          <w:sz w:val="24"/>
          <w:szCs w:val="24"/>
        </w:rPr>
        <w:footnoteReference w:id="17"/>
      </w:r>
      <w:r w:rsidRPr="009478A3">
        <w:rPr>
          <w:rFonts w:ascii="Times New Roman" w:hAnsi="Times New Roman"/>
          <w:sz w:val="24"/>
          <w:szCs w:val="24"/>
        </w:rPr>
        <w:t xml:space="preserve">. Polityka władz regionalnych </w:t>
      </w:r>
      <w:r w:rsidR="002C7125">
        <w:rPr>
          <w:rFonts w:ascii="Times New Roman" w:hAnsi="Times New Roman"/>
          <w:sz w:val="24"/>
          <w:szCs w:val="24"/>
        </w:rPr>
        <w:t>i </w:t>
      </w:r>
      <w:r w:rsidR="00C32AB5">
        <w:rPr>
          <w:rFonts w:ascii="Times New Roman" w:hAnsi="Times New Roman"/>
          <w:sz w:val="24"/>
          <w:szCs w:val="24"/>
        </w:rPr>
        <w:t xml:space="preserve">lokalnych </w:t>
      </w:r>
      <w:r w:rsidRPr="009478A3">
        <w:rPr>
          <w:rFonts w:ascii="Times New Roman" w:hAnsi="Times New Roman"/>
          <w:sz w:val="24"/>
          <w:szCs w:val="24"/>
        </w:rPr>
        <w:t>powinna mieć charakter komplementarny w st</w:t>
      </w:r>
      <w:r w:rsidR="002C7125">
        <w:rPr>
          <w:rFonts w:ascii="Times New Roman" w:hAnsi="Times New Roman"/>
          <w:sz w:val="24"/>
          <w:szCs w:val="24"/>
        </w:rPr>
        <w:t>osunku do polityki krajowej i w </w:t>
      </w:r>
      <w:r w:rsidRPr="009478A3">
        <w:rPr>
          <w:rFonts w:ascii="Times New Roman" w:hAnsi="Times New Roman"/>
          <w:sz w:val="24"/>
          <w:szCs w:val="24"/>
        </w:rPr>
        <w:t xml:space="preserve">sposób bardziej precyzyjny wspierać wybrane dziedziny lub sektory. Władzę publiczną na poziomie regionalnym </w:t>
      </w:r>
      <w:r w:rsidR="001235F6">
        <w:rPr>
          <w:rFonts w:ascii="Times New Roman" w:hAnsi="Times New Roman"/>
          <w:sz w:val="24"/>
          <w:szCs w:val="24"/>
        </w:rPr>
        <w:t>i </w:t>
      </w:r>
      <w:r w:rsidR="00C32AB5">
        <w:rPr>
          <w:rFonts w:ascii="Times New Roman" w:hAnsi="Times New Roman"/>
          <w:sz w:val="24"/>
          <w:szCs w:val="24"/>
        </w:rPr>
        <w:t>lok</w:t>
      </w:r>
      <w:r w:rsidR="00132EA8">
        <w:rPr>
          <w:rFonts w:ascii="Times New Roman" w:hAnsi="Times New Roman"/>
          <w:sz w:val="24"/>
          <w:szCs w:val="24"/>
        </w:rPr>
        <w:t>al</w:t>
      </w:r>
      <w:r w:rsidR="00C32AB5">
        <w:rPr>
          <w:rFonts w:ascii="Times New Roman" w:hAnsi="Times New Roman"/>
          <w:sz w:val="24"/>
          <w:szCs w:val="24"/>
        </w:rPr>
        <w:t>nym</w:t>
      </w:r>
      <w:r w:rsidR="00132EA8">
        <w:rPr>
          <w:rFonts w:ascii="Times New Roman" w:hAnsi="Times New Roman"/>
          <w:sz w:val="24"/>
          <w:szCs w:val="24"/>
        </w:rPr>
        <w:t xml:space="preserve"> </w:t>
      </w:r>
      <w:r w:rsidRPr="009478A3">
        <w:rPr>
          <w:rFonts w:ascii="Times New Roman" w:hAnsi="Times New Roman"/>
          <w:sz w:val="24"/>
          <w:szCs w:val="24"/>
        </w:rPr>
        <w:t xml:space="preserve">cechuje bliższe usytuowanie względem regionalnego środowiska, przez co możliwe jest dokładniejsze zdiagnozowanie potrzeb i lepiej ukierunkowane </w:t>
      </w:r>
      <w:r w:rsidR="00B231DB">
        <w:rPr>
          <w:rFonts w:ascii="Times New Roman" w:hAnsi="Times New Roman"/>
          <w:sz w:val="24"/>
          <w:szCs w:val="24"/>
        </w:rPr>
        <w:t xml:space="preserve">udzielenie wsparcia. </w:t>
      </w:r>
    </w:p>
    <w:p w:rsidR="00B231DB" w:rsidRPr="009478A3" w:rsidRDefault="00B231DB" w:rsidP="00190780">
      <w:pPr>
        <w:spacing w:after="0" w:line="360" w:lineRule="auto"/>
        <w:jc w:val="both"/>
        <w:rPr>
          <w:rFonts w:ascii="Times New Roman" w:hAnsi="Times New Roman"/>
          <w:sz w:val="24"/>
          <w:szCs w:val="24"/>
        </w:rPr>
      </w:pPr>
    </w:p>
    <w:p w:rsidR="009478A3" w:rsidRPr="00C013DB" w:rsidRDefault="00CB58C1" w:rsidP="00CA2B01">
      <w:pPr>
        <w:pStyle w:val="ryc1"/>
        <w:spacing w:before="0"/>
        <w:rPr>
          <w:szCs w:val="24"/>
          <w:lang w:val="pl-PL"/>
        </w:rPr>
      </w:pPr>
      <w:bookmarkStart w:id="81" w:name="_Toc385418057"/>
      <w:r>
        <w:rPr>
          <w:szCs w:val="24"/>
          <w:lang w:val="pl-PL"/>
        </w:rPr>
        <w:t>Rycina 7</w:t>
      </w:r>
      <w:r w:rsidR="00680765">
        <w:rPr>
          <w:szCs w:val="24"/>
          <w:lang w:val="pl-PL"/>
        </w:rPr>
        <w:t>.</w:t>
      </w:r>
      <w:r w:rsidR="009478A3" w:rsidRPr="00C013DB">
        <w:rPr>
          <w:szCs w:val="24"/>
          <w:lang w:val="pl-PL"/>
        </w:rPr>
        <w:t xml:space="preserve"> </w:t>
      </w:r>
      <w:r w:rsidR="00C013DB" w:rsidRPr="00C013DB">
        <w:rPr>
          <w:szCs w:val="24"/>
          <w:lang w:val="pl-PL"/>
        </w:rPr>
        <w:t>Wielowymiarowy charakter działań wspierających rozwój lokalny</w:t>
      </w:r>
      <w:bookmarkEnd w:id="81"/>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rPr>
        <w:pict>
          <v:shape id="_x0000_s1072" type="#_x0000_t202" style="position:absolute;left:0;text-align:left;margin-left:165.75pt;margin-top:8.1pt;width:117pt;height:36pt;z-index:251672064" strokeweight="1.25pt">
            <v:textbox style="mso-next-textbox:#_x0000_s1072">
              <w:txbxContent>
                <w:p w:rsidR="000F4132" w:rsidRDefault="000F4132" w:rsidP="009478A3">
                  <w:pPr>
                    <w:jc w:val="center"/>
                  </w:pPr>
                  <w:r>
                    <w:t>Wzrost gospodarczy w skali lokalnej</w:t>
                  </w:r>
                </w:p>
              </w:txbxContent>
            </v:textbox>
          </v:shape>
        </w:pict>
      </w:r>
    </w:p>
    <w:p w:rsidR="009478A3" w:rsidRPr="009478A3" w:rsidRDefault="009478A3" w:rsidP="009478A3">
      <w:pPr>
        <w:spacing w:after="0" w:line="360" w:lineRule="auto"/>
        <w:jc w:val="both"/>
        <w:rPr>
          <w:rFonts w:ascii="Times New Roman" w:hAnsi="Times New Roman"/>
          <w:sz w:val="24"/>
          <w:szCs w:val="24"/>
        </w:rPr>
      </w:pPr>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lang w:eastAsia="pl-PL"/>
        </w:rPr>
        <w:pict>
          <v:line id="_x0000_s1092" style="position:absolute;left:0;text-align:left;flip:y;z-index:251686400" from="256.15pt,2.7pt" to="256.15pt,24.45pt" strokeweight="1.75pt">
            <v:stroke endarrow="block" endarrowwidth="wide"/>
          </v:line>
        </w:pict>
      </w:r>
      <w:r>
        <w:rPr>
          <w:rFonts w:ascii="Times New Roman" w:hAnsi="Times New Roman"/>
          <w:noProof/>
          <w:sz w:val="24"/>
          <w:szCs w:val="24"/>
          <w:lang w:eastAsia="pl-PL"/>
        </w:rPr>
        <w:pict>
          <v:line id="_x0000_s1091" style="position:absolute;left:0;text-align:left;flip:y;z-index:251685376" from="184.15pt,2.7pt" to="184.15pt,24.45pt" strokeweight="1.75pt">
            <v:stroke endarrow="block" endarrowwidth="wide"/>
          </v:line>
        </w:pict>
      </w:r>
      <w:r>
        <w:rPr>
          <w:rFonts w:ascii="Times New Roman" w:hAnsi="Times New Roman"/>
          <w:noProof/>
          <w:sz w:val="24"/>
          <w:szCs w:val="24"/>
        </w:rPr>
        <w:pict>
          <v:line id="_x0000_s1084" style="position:absolute;left:0;text-align:left;flip:x y;z-index:251683328" from="224.65pt,10pt" to="224.65pt,137pt" strokeweight="1.75pt">
            <v:stroke endarrow="block" endarrowwidth="wide" endarrowlength="long"/>
          </v:line>
        </w:pict>
      </w:r>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lang w:eastAsia="pl-PL"/>
        </w:rPr>
        <w:pict>
          <v:line id="_x0000_s1093" style="position:absolute;left:0;text-align:left;flip:y;z-index:251687424" from="73.15pt,4.3pt" to="73.15pt,21pt" strokeweight="1.75pt">
            <v:stroke endarrowwidth="wide"/>
          </v:line>
        </w:pict>
      </w:r>
      <w:r>
        <w:rPr>
          <w:rFonts w:ascii="Times New Roman" w:hAnsi="Times New Roman"/>
          <w:noProof/>
          <w:sz w:val="24"/>
          <w:szCs w:val="24"/>
        </w:rPr>
        <w:pict>
          <v:line id="_x0000_s1082" style="position:absolute;left:0;text-align:left;flip:x;z-index:251681280" from="256.9pt,4.3pt" to="387pt,4.3pt" strokeweight="1.75pt">
            <v:stroke endarrowwidth="wide"/>
          </v:line>
        </w:pict>
      </w:r>
      <w:r>
        <w:rPr>
          <w:rFonts w:ascii="Times New Roman" w:hAnsi="Times New Roman"/>
          <w:noProof/>
          <w:sz w:val="24"/>
          <w:szCs w:val="24"/>
        </w:rPr>
        <w:pict>
          <v:line id="_x0000_s1083" style="position:absolute;left:0;text-align:left;flip:x y;z-index:251682304" from="387pt,3.75pt" to="387pt,117.15pt" strokeweight="1.75pt"/>
        </w:pict>
      </w:r>
      <w:r>
        <w:rPr>
          <w:rFonts w:ascii="Times New Roman" w:hAnsi="Times New Roman"/>
          <w:noProof/>
          <w:sz w:val="24"/>
          <w:szCs w:val="24"/>
        </w:rPr>
        <w:pict>
          <v:line id="_x0000_s1080" style="position:absolute;left:0;text-align:left;flip:y;z-index:251680256" from="1in,3.75pt" to="184.15pt,3.75pt" strokeweight="1.75pt">
            <v:stroke endarrowwidth="wide"/>
          </v:line>
        </w:pict>
      </w:r>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lang w:eastAsia="pl-PL"/>
        </w:rPr>
        <w:pict>
          <v:roundrect id="_x0000_s1090" style="position:absolute;left:0;text-align:left;margin-left:3.75pt;margin-top:.1pt;width:129.4pt;height:80.25pt;z-index:251684352" arcsize="10923f" strokecolor="#c00000" strokeweight="4.25pt">
            <v:textbox style="mso-next-textbox:#_x0000_s1090">
              <w:txbxContent>
                <w:p w:rsidR="000F4132" w:rsidRPr="007B2884" w:rsidRDefault="000F4132" w:rsidP="007B2884">
                  <w:pPr>
                    <w:jc w:val="center"/>
                  </w:pPr>
                  <w:r w:rsidRPr="007B2884">
                    <w:t>Narzędzia polityki  samorządu lokalnego (gminnego i powiatowego)</w:t>
                  </w:r>
                </w:p>
              </w:txbxContent>
            </v:textbox>
          </v:roundrect>
        </w:pict>
      </w:r>
    </w:p>
    <w:p w:rsidR="009478A3" w:rsidRPr="009478A3" w:rsidRDefault="009478A3" w:rsidP="009478A3">
      <w:pPr>
        <w:spacing w:after="0" w:line="360" w:lineRule="auto"/>
        <w:jc w:val="both"/>
        <w:rPr>
          <w:rFonts w:ascii="Times New Roman" w:hAnsi="Times New Roman"/>
          <w:sz w:val="24"/>
          <w:szCs w:val="24"/>
        </w:rPr>
      </w:pPr>
    </w:p>
    <w:p w:rsidR="009478A3" w:rsidRPr="009478A3" w:rsidRDefault="009478A3" w:rsidP="009478A3">
      <w:pPr>
        <w:spacing w:after="0" w:line="360" w:lineRule="auto"/>
        <w:jc w:val="both"/>
        <w:rPr>
          <w:rFonts w:ascii="Times New Roman" w:hAnsi="Times New Roman"/>
          <w:sz w:val="24"/>
          <w:szCs w:val="24"/>
        </w:rPr>
      </w:pPr>
    </w:p>
    <w:p w:rsidR="009478A3" w:rsidRPr="009478A3" w:rsidRDefault="009478A3" w:rsidP="009478A3">
      <w:pPr>
        <w:spacing w:after="0" w:line="360" w:lineRule="auto"/>
        <w:jc w:val="both"/>
        <w:rPr>
          <w:rFonts w:ascii="Times New Roman" w:hAnsi="Times New Roman"/>
          <w:sz w:val="24"/>
          <w:szCs w:val="24"/>
        </w:rPr>
      </w:pPr>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rPr>
        <w:pict>
          <v:roundrect id="_x0000_s1088" style="position:absolute;left:0;text-align:left;margin-left:0;margin-top:4.55pt;width:459pt;height:54pt;z-index:251628032" arcsize="10923f" strokeweight="1pt">
            <v:fill opacity="0"/>
            <v:stroke dashstyle="dash"/>
          </v:roundrect>
        </w:pict>
      </w:r>
      <w:r>
        <w:rPr>
          <w:rFonts w:ascii="Times New Roman" w:hAnsi="Times New Roman"/>
          <w:noProof/>
          <w:sz w:val="24"/>
          <w:szCs w:val="24"/>
        </w:rPr>
        <w:pict>
          <v:shape id="_x0000_s1070" type="#_x0000_t202" style="position:absolute;left:0;text-align:left;margin-left:333pt;margin-top:13.55pt;width:117pt;height:36pt;z-index:251671040">
            <v:textbox style="mso-next-textbox:#_x0000_s1070">
              <w:txbxContent>
                <w:p w:rsidR="000F4132" w:rsidRDefault="000F4132" w:rsidP="009478A3">
                  <w:pPr>
                    <w:jc w:val="center"/>
                  </w:pPr>
                  <w:r>
                    <w:t>Rozwój infrastruktury</w:t>
                  </w:r>
                </w:p>
              </w:txbxContent>
            </v:textbox>
          </v:shape>
        </w:pict>
      </w:r>
      <w:r>
        <w:rPr>
          <w:rFonts w:ascii="Times New Roman" w:hAnsi="Times New Roman"/>
          <w:noProof/>
          <w:sz w:val="24"/>
          <w:szCs w:val="24"/>
        </w:rPr>
        <w:pict>
          <v:shape id="_x0000_s1069" type="#_x0000_t202" style="position:absolute;left:0;text-align:left;margin-left:171pt;margin-top:13.55pt;width:117pt;height:36pt;z-index:251670016">
            <v:textbox style="mso-next-textbox:#_x0000_s1069">
              <w:txbxContent>
                <w:p w:rsidR="000F4132" w:rsidRDefault="000F4132" w:rsidP="009478A3">
                  <w:pPr>
                    <w:jc w:val="center"/>
                  </w:pPr>
                  <w:r>
                    <w:t>Rozwój kapitału ludzkiego</w:t>
                  </w:r>
                </w:p>
              </w:txbxContent>
            </v:textbox>
          </v:shape>
        </w:pict>
      </w:r>
      <w:r>
        <w:rPr>
          <w:rFonts w:ascii="Times New Roman" w:hAnsi="Times New Roman"/>
          <w:noProof/>
          <w:sz w:val="24"/>
          <w:szCs w:val="24"/>
        </w:rPr>
        <w:pict>
          <v:shape id="_x0000_s1068" type="#_x0000_t202" style="position:absolute;left:0;text-align:left;margin-left:9pt;margin-top:13.55pt;width:117pt;height:36pt;z-index:251668992">
            <v:textbox style="mso-next-textbox:#_x0000_s1068">
              <w:txbxContent>
                <w:p w:rsidR="000F4132" w:rsidRDefault="000F4132" w:rsidP="009478A3">
                  <w:pPr>
                    <w:jc w:val="center"/>
                  </w:pPr>
                  <w:r>
                    <w:t>Otoczenie biznesowe</w:t>
                  </w:r>
                </w:p>
              </w:txbxContent>
            </v:textbox>
          </v:shape>
        </w:pict>
      </w:r>
    </w:p>
    <w:p w:rsidR="009478A3" w:rsidRPr="009478A3" w:rsidRDefault="009478A3" w:rsidP="009478A3">
      <w:pPr>
        <w:spacing w:after="0" w:line="360" w:lineRule="auto"/>
        <w:jc w:val="both"/>
        <w:rPr>
          <w:rFonts w:ascii="Times New Roman" w:hAnsi="Times New Roman"/>
          <w:sz w:val="24"/>
          <w:szCs w:val="24"/>
        </w:rPr>
      </w:pPr>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rPr>
        <w:pict>
          <v:line id="_x0000_s1073" style="position:absolute;left:0;text-align:left;flip:y;z-index:251673088" from="225pt,17.15pt" to="225pt,62.15pt" strokeweight="1pt">
            <v:stroke endarrow="block" endarrowwidth="wide"/>
          </v:line>
        </w:pict>
      </w:r>
      <w:r>
        <w:rPr>
          <w:rFonts w:ascii="Times New Roman" w:hAnsi="Times New Roman"/>
          <w:noProof/>
          <w:sz w:val="24"/>
          <w:szCs w:val="24"/>
        </w:rPr>
        <w:pict>
          <v:line id="_x0000_s1075" style="position:absolute;left:0;text-align:left;flip:y;z-index:251675136" from="1in,17.15pt" to="1in,44.15pt" strokeweight="1pt">
            <v:stroke endarrow="block" endarrowwidth="wide"/>
          </v:line>
        </w:pict>
      </w:r>
      <w:r>
        <w:rPr>
          <w:rFonts w:ascii="Times New Roman" w:hAnsi="Times New Roman"/>
          <w:noProof/>
          <w:sz w:val="24"/>
          <w:szCs w:val="24"/>
        </w:rPr>
        <w:pict>
          <v:line id="_x0000_s1074" style="position:absolute;left:0;text-align:left;flip:y;z-index:251674112" from="387pt,17.15pt" to="387pt,44.15pt" strokeweight="1pt">
            <v:stroke endarrow="block" endarrowwidth="wide"/>
          </v:line>
        </w:pict>
      </w:r>
    </w:p>
    <w:p w:rsidR="009478A3" w:rsidRPr="009478A3" w:rsidRDefault="009478A3" w:rsidP="009478A3">
      <w:pPr>
        <w:spacing w:after="0" w:line="360" w:lineRule="auto"/>
        <w:jc w:val="both"/>
        <w:rPr>
          <w:rFonts w:ascii="Times New Roman" w:hAnsi="Times New Roman"/>
          <w:sz w:val="24"/>
          <w:szCs w:val="24"/>
        </w:rPr>
      </w:pPr>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rPr>
        <w:pict>
          <v:line id="_x0000_s1079" style="position:absolute;left:0;text-align:left;z-index:251679232" from="252pt,2.75pt" to="252pt,20.75pt" strokeweight="1pt"/>
        </w:pict>
      </w:r>
      <w:r>
        <w:rPr>
          <w:rFonts w:ascii="Times New Roman" w:hAnsi="Times New Roman"/>
          <w:noProof/>
          <w:sz w:val="24"/>
          <w:szCs w:val="24"/>
        </w:rPr>
        <w:pict>
          <v:line id="_x0000_s1078" style="position:absolute;left:0;text-align:left;z-index:251678208" from="207pt,2.75pt" to="207pt,20.75pt" strokeweight="1pt"/>
        </w:pict>
      </w:r>
      <w:r>
        <w:rPr>
          <w:rFonts w:ascii="Times New Roman" w:hAnsi="Times New Roman"/>
          <w:noProof/>
          <w:sz w:val="24"/>
          <w:szCs w:val="24"/>
        </w:rPr>
        <w:pict>
          <v:line id="_x0000_s1077" style="position:absolute;left:0;text-align:left;z-index:251677184" from="252pt,2.75pt" to="387pt,2.75pt" strokeweight="1pt"/>
        </w:pict>
      </w:r>
      <w:r>
        <w:rPr>
          <w:rFonts w:ascii="Times New Roman" w:hAnsi="Times New Roman"/>
          <w:noProof/>
          <w:sz w:val="24"/>
          <w:szCs w:val="24"/>
        </w:rPr>
        <w:pict>
          <v:line id="_x0000_s1076" style="position:absolute;left:0;text-align:left;z-index:251676160" from="1in,2.75pt" to="207pt,2.75pt" strokeweight="1pt"/>
        </w:pict>
      </w:r>
    </w:p>
    <w:p w:rsidR="009478A3" w:rsidRPr="009478A3" w:rsidRDefault="00417944" w:rsidP="009478A3">
      <w:pPr>
        <w:spacing w:after="0" w:line="360" w:lineRule="auto"/>
        <w:jc w:val="both"/>
        <w:rPr>
          <w:rFonts w:ascii="Times New Roman" w:hAnsi="Times New Roman"/>
          <w:sz w:val="24"/>
          <w:szCs w:val="24"/>
        </w:rPr>
      </w:pPr>
      <w:r>
        <w:rPr>
          <w:rFonts w:ascii="Times New Roman" w:hAnsi="Times New Roman"/>
          <w:noProof/>
          <w:sz w:val="24"/>
          <w:szCs w:val="24"/>
        </w:rPr>
        <w:pict>
          <v:oval id="_x0000_s1067" style="position:absolute;left:0;text-align:left;margin-left:153pt;margin-top:3.8pt;width:2in;height:54pt;z-index:251667968">
            <v:textbox style="mso-next-textbox:#_x0000_s1067">
              <w:txbxContent>
                <w:p w:rsidR="000F4132" w:rsidRDefault="000F4132" w:rsidP="009478A3">
                  <w:pPr>
                    <w:jc w:val="center"/>
                  </w:pPr>
                  <w:r>
                    <w:t>Działania władz publicznych</w:t>
                  </w:r>
                </w:p>
              </w:txbxContent>
            </v:textbox>
          </v:oval>
        </w:pict>
      </w:r>
    </w:p>
    <w:p w:rsidR="009478A3" w:rsidRPr="009478A3" w:rsidRDefault="009478A3" w:rsidP="009478A3">
      <w:pPr>
        <w:spacing w:after="0" w:line="360" w:lineRule="auto"/>
        <w:jc w:val="both"/>
        <w:rPr>
          <w:rFonts w:ascii="Times New Roman" w:hAnsi="Times New Roman"/>
          <w:sz w:val="24"/>
          <w:szCs w:val="24"/>
        </w:rPr>
      </w:pPr>
    </w:p>
    <w:p w:rsidR="009478A3" w:rsidRPr="009478A3" w:rsidRDefault="009478A3" w:rsidP="009478A3">
      <w:pPr>
        <w:spacing w:after="0" w:line="360" w:lineRule="auto"/>
        <w:jc w:val="both"/>
        <w:rPr>
          <w:rFonts w:ascii="Times New Roman" w:hAnsi="Times New Roman"/>
          <w:sz w:val="24"/>
          <w:szCs w:val="24"/>
        </w:rPr>
      </w:pPr>
    </w:p>
    <w:p w:rsidR="009478A3" w:rsidRPr="00695438" w:rsidRDefault="009478A3" w:rsidP="009478A3">
      <w:pPr>
        <w:spacing w:after="0" w:line="360" w:lineRule="auto"/>
        <w:jc w:val="center"/>
        <w:rPr>
          <w:rFonts w:ascii="Times New Roman" w:hAnsi="Times New Roman"/>
          <w:i/>
          <w:sz w:val="24"/>
          <w:szCs w:val="24"/>
        </w:rPr>
      </w:pPr>
      <w:r w:rsidRPr="00695438">
        <w:rPr>
          <w:rFonts w:ascii="Times New Roman" w:hAnsi="Times New Roman"/>
          <w:i/>
          <w:sz w:val="24"/>
          <w:szCs w:val="24"/>
        </w:rPr>
        <w:t xml:space="preserve">Źródło: </w:t>
      </w:r>
      <w:r w:rsidR="00C32AB5" w:rsidRPr="00695438">
        <w:rPr>
          <w:rFonts w:ascii="Times New Roman" w:hAnsi="Times New Roman"/>
          <w:i/>
          <w:sz w:val="24"/>
          <w:szCs w:val="24"/>
        </w:rPr>
        <w:t>Opracowanie własne</w:t>
      </w:r>
    </w:p>
    <w:p w:rsidR="00FE2646" w:rsidRDefault="00E163D9" w:rsidP="00E163D9">
      <w:pPr>
        <w:spacing w:after="0" w:line="360" w:lineRule="auto"/>
        <w:jc w:val="both"/>
        <w:rPr>
          <w:rFonts w:ascii="Times New Roman" w:hAnsi="Times New Roman"/>
          <w:sz w:val="24"/>
          <w:szCs w:val="24"/>
        </w:rPr>
      </w:pPr>
      <w:r>
        <w:rPr>
          <w:rFonts w:ascii="Times New Roman" w:hAnsi="Times New Roman"/>
          <w:sz w:val="24"/>
          <w:szCs w:val="24"/>
        </w:rPr>
        <w:lastRenderedPageBreak/>
        <w:t>Precyzyjne</w:t>
      </w:r>
      <w:r w:rsidRPr="009478A3">
        <w:rPr>
          <w:rFonts w:ascii="Times New Roman" w:hAnsi="Times New Roman"/>
          <w:sz w:val="24"/>
          <w:szCs w:val="24"/>
        </w:rPr>
        <w:t xml:space="preserve"> skierowanie pomocy przekłada się z kolei na e</w:t>
      </w:r>
      <w:r>
        <w:rPr>
          <w:rFonts w:ascii="Times New Roman" w:hAnsi="Times New Roman"/>
          <w:sz w:val="24"/>
          <w:szCs w:val="24"/>
        </w:rPr>
        <w:t>fektywniejsze wykorzystanie i w </w:t>
      </w:r>
      <w:r w:rsidRPr="009478A3">
        <w:rPr>
          <w:rFonts w:ascii="Times New Roman" w:hAnsi="Times New Roman"/>
          <w:sz w:val="24"/>
          <w:szCs w:val="24"/>
        </w:rPr>
        <w:t>dłuższej perspektywie osiągnieci</w:t>
      </w:r>
      <w:r>
        <w:rPr>
          <w:rFonts w:ascii="Times New Roman" w:hAnsi="Times New Roman"/>
          <w:sz w:val="24"/>
          <w:szCs w:val="24"/>
        </w:rPr>
        <w:t xml:space="preserve">e zamierzonych celów. </w:t>
      </w:r>
      <w:r w:rsidRPr="009478A3">
        <w:rPr>
          <w:rFonts w:ascii="Times New Roman" w:hAnsi="Times New Roman"/>
          <w:sz w:val="24"/>
          <w:szCs w:val="24"/>
        </w:rPr>
        <w:t>Ważnymi przesłankami tego podejścia jest twierdzenie, że wzrost gospodarczy nie jest wyłącznie domeną obszarów miejskich czy miejsc, gdzie występuje koncentracja zasobów, lecz może pojawi</w:t>
      </w:r>
      <w:r>
        <w:rPr>
          <w:rFonts w:ascii="Times New Roman" w:hAnsi="Times New Roman"/>
          <w:sz w:val="24"/>
          <w:szCs w:val="24"/>
        </w:rPr>
        <w:t>ć się również w innych obszarach</w:t>
      </w:r>
      <w:r w:rsidRPr="009478A3">
        <w:rPr>
          <w:rFonts w:ascii="Times New Roman" w:hAnsi="Times New Roman"/>
          <w:sz w:val="24"/>
          <w:szCs w:val="24"/>
        </w:rPr>
        <w:t>. Koncentracja zasobów jest tylko jedn</w:t>
      </w:r>
      <w:r>
        <w:rPr>
          <w:rFonts w:ascii="Times New Roman" w:hAnsi="Times New Roman"/>
          <w:sz w:val="24"/>
          <w:szCs w:val="24"/>
        </w:rPr>
        <w:t>ym z czynników wzrostu i wraz z </w:t>
      </w:r>
      <w:r w:rsidRPr="009478A3">
        <w:rPr>
          <w:rFonts w:ascii="Times New Roman" w:hAnsi="Times New Roman"/>
          <w:sz w:val="24"/>
          <w:szCs w:val="24"/>
        </w:rPr>
        <w:t>innymi czynnikami (infrastru</w:t>
      </w:r>
      <w:r>
        <w:rPr>
          <w:rFonts w:ascii="Times New Roman" w:hAnsi="Times New Roman"/>
          <w:sz w:val="24"/>
          <w:szCs w:val="24"/>
        </w:rPr>
        <w:t>ktura, kapitał ludzki, otoczenie biznesowe</w:t>
      </w:r>
      <w:r w:rsidRPr="009478A3">
        <w:rPr>
          <w:rFonts w:ascii="Times New Roman" w:hAnsi="Times New Roman"/>
          <w:sz w:val="24"/>
          <w:szCs w:val="24"/>
        </w:rPr>
        <w:t>) może oddziaływać na proces wzrostu. Siły rynkowe nie zawsze są w stanie wykorzystać te zasoby i doprowadzić do pełnego wykorzystania potencjału danego regionu. Dlatego ważną rolę w tym miejscu powinna odegrać polityka władz publicznych mająca na celu korygowanie niedoskonałości mechanizmu rynkowego. Podejmowane działania powinn</w:t>
      </w:r>
      <w:r>
        <w:rPr>
          <w:rFonts w:ascii="Times New Roman" w:hAnsi="Times New Roman"/>
          <w:sz w:val="24"/>
          <w:szCs w:val="24"/>
        </w:rPr>
        <w:t>y polegać na wspieraniu społeczności regionalnych i lokalnych</w:t>
      </w:r>
      <w:r w:rsidRPr="009478A3">
        <w:rPr>
          <w:rFonts w:ascii="Times New Roman" w:hAnsi="Times New Roman"/>
          <w:sz w:val="24"/>
          <w:szCs w:val="24"/>
        </w:rPr>
        <w:t xml:space="preserve"> w pobudzaniu ich własnego endogenicznego potencjału rozwojowego, a nie zastępować regionalne inicjatywy</w:t>
      </w:r>
      <w:r>
        <w:rPr>
          <w:rFonts w:ascii="Times New Roman" w:hAnsi="Times New Roman"/>
          <w:sz w:val="24"/>
          <w:szCs w:val="24"/>
        </w:rPr>
        <w:t xml:space="preserve">. Wielowymiarowy charakter działań wspierających rozwój lokalny </w:t>
      </w:r>
      <w:r w:rsidRPr="00571C81">
        <w:rPr>
          <w:rFonts w:ascii="Times New Roman" w:hAnsi="Times New Roman"/>
          <w:sz w:val="24"/>
          <w:szCs w:val="24"/>
        </w:rPr>
        <w:t>przedstawia ryc. 6.</w:t>
      </w:r>
    </w:p>
    <w:p w:rsidR="009478A3" w:rsidRPr="009478A3" w:rsidRDefault="00C013DB" w:rsidP="00FE2646">
      <w:pPr>
        <w:spacing w:after="0" w:line="360" w:lineRule="auto"/>
        <w:ind w:firstLine="709"/>
        <w:jc w:val="both"/>
        <w:rPr>
          <w:rFonts w:ascii="Times New Roman" w:hAnsi="Times New Roman"/>
          <w:sz w:val="24"/>
          <w:szCs w:val="24"/>
        </w:rPr>
      </w:pPr>
      <w:r>
        <w:rPr>
          <w:rFonts w:ascii="Times New Roman" w:hAnsi="Times New Roman"/>
          <w:sz w:val="24"/>
          <w:szCs w:val="24"/>
        </w:rPr>
        <w:t>Samodzielne działania</w:t>
      </w:r>
      <w:r w:rsidR="009478A3" w:rsidRPr="009478A3">
        <w:rPr>
          <w:rFonts w:ascii="Times New Roman" w:hAnsi="Times New Roman"/>
          <w:sz w:val="24"/>
          <w:szCs w:val="24"/>
        </w:rPr>
        <w:t xml:space="preserve"> są skuteczniejsze w kreowaniu i utrzymywaniu procesu rozwoju niż różne formy wsparcia z zewnątrz, które mogą nawet uzależniać. Polityka władz publicznych powinna mieć charakter zintegrowany i obejmować szereg różnych polityk sektorowych, ponieważ działania odizolowane prowadzą do utrwalania nierówności między regionami. </w:t>
      </w:r>
      <w:r>
        <w:rPr>
          <w:rFonts w:ascii="Times New Roman" w:hAnsi="Times New Roman"/>
          <w:sz w:val="24"/>
          <w:szCs w:val="24"/>
        </w:rPr>
        <w:t>Wielowymiarowy charakter działań wspierających rozwój lokalny</w:t>
      </w:r>
      <w:r w:rsidR="00FE2646">
        <w:rPr>
          <w:rFonts w:ascii="Times New Roman" w:hAnsi="Times New Roman"/>
          <w:sz w:val="24"/>
          <w:szCs w:val="24"/>
        </w:rPr>
        <w:t xml:space="preserve"> </w:t>
      </w:r>
      <w:r w:rsidR="009478A3" w:rsidRPr="009478A3">
        <w:rPr>
          <w:rFonts w:ascii="Times New Roman" w:hAnsi="Times New Roman"/>
          <w:sz w:val="24"/>
          <w:szCs w:val="24"/>
        </w:rPr>
        <w:t>oznacza, że podejmowane działania uwzglę</w:t>
      </w:r>
      <w:r>
        <w:rPr>
          <w:rFonts w:ascii="Times New Roman" w:hAnsi="Times New Roman"/>
          <w:sz w:val="24"/>
          <w:szCs w:val="24"/>
        </w:rPr>
        <w:t>dniają złożoną specyfikę danego obszaru</w:t>
      </w:r>
      <w:r w:rsidR="009478A3" w:rsidRPr="009478A3">
        <w:rPr>
          <w:rFonts w:ascii="Times New Roman" w:hAnsi="Times New Roman"/>
          <w:sz w:val="24"/>
          <w:szCs w:val="24"/>
        </w:rPr>
        <w:t xml:space="preserve"> i kompleksowo zespalają różne czynniki, które w zależności od potrzeb konkretnego regionu polegają na rozbudowie i</w:t>
      </w:r>
      <w:r>
        <w:rPr>
          <w:rFonts w:ascii="Times New Roman" w:hAnsi="Times New Roman"/>
          <w:sz w:val="24"/>
          <w:szCs w:val="24"/>
        </w:rPr>
        <w:t>nfrastruktury</w:t>
      </w:r>
      <w:r w:rsidR="009478A3" w:rsidRPr="009478A3">
        <w:rPr>
          <w:rFonts w:ascii="Times New Roman" w:hAnsi="Times New Roman"/>
          <w:sz w:val="24"/>
          <w:szCs w:val="24"/>
        </w:rPr>
        <w:t>, usprawnieniu funkcjonowania rynku pracy i rozwoju kapitału ludzkiego oraz kształtowaniu korzystnego środowiska biznesowego sprzyjającego realizacji procesu innowacyjnego. Władza na szczeblu narodowym odpowiedzialna jest za tworzenie ogólnych ram funkcjonowania polityki regionalnej, a działania prow</w:t>
      </w:r>
      <w:r w:rsidR="001235F6">
        <w:rPr>
          <w:rFonts w:ascii="Times New Roman" w:hAnsi="Times New Roman"/>
          <w:sz w:val="24"/>
          <w:szCs w:val="24"/>
        </w:rPr>
        <w:t>adzone są w skali regionalnej i </w:t>
      </w:r>
      <w:r>
        <w:rPr>
          <w:rFonts w:ascii="Times New Roman" w:hAnsi="Times New Roman"/>
          <w:sz w:val="24"/>
          <w:szCs w:val="24"/>
        </w:rPr>
        <w:t xml:space="preserve">lokalnej oraz </w:t>
      </w:r>
      <w:r w:rsidR="009478A3" w:rsidRPr="009478A3">
        <w:rPr>
          <w:rFonts w:ascii="Times New Roman" w:hAnsi="Times New Roman"/>
          <w:sz w:val="24"/>
          <w:szCs w:val="24"/>
        </w:rPr>
        <w:t xml:space="preserve">koordynowane </w:t>
      </w:r>
      <w:r>
        <w:rPr>
          <w:rFonts w:ascii="Times New Roman" w:hAnsi="Times New Roman"/>
          <w:sz w:val="24"/>
          <w:szCs w:val="24"/>
        </w:rPr>
        <w:t xml:space="preserve">są </w:t>
      </w:r>
      <w:r w:rsidR="009478A3" w:rsidRPr="009478A3">
        <w:rPr>
          <w:rFonts w:ascii="Times New Roman" w:hAnsi="Times New Roman"/>
          <w:sz w:val="24"/>
          <w:szCs w:val="24"/>
        </w:rPr>
        <w:t>przez władze regionalne</w:t>
      </w:r>
      <w:r>
        <w:rPr>
          <w:rFonts w:ascii="Times New Roman" w:hAnsi="Times New Roman"/>
          <w:sz w:val="24"/>
          <w:szCs w:val="24"/>
        </w:rPr>
        <w:t xml:space="preserve"> i lokalne</w:t>
      </w:r>
      <w:r w:rsidR="009478A3" w:rsidRPr="009478A3">
        <w:rPr>
          <w:rFonts w:ascii="Times New Roman" w:hAnsi="Times New Roman"/>
          <w:sz w:val="24"/>
          <w:szCs w:val="24"/>
        </w:rPr>
        <w:t>.</w:t>
      </w:r>
    </w:p>
    <w:p w:rsidR="00DF7C8A" w:rsidRPr="009478A3" w:rsidRDefault="00DF7C8A" w:rsidP="00E163D9">
      <w:pPr>
        <w:pStyle w:val="Tekstpodstawowy"/>
        <w:spacing w:after="0" w:line="360" w:lineRule="auto"/>
        <w:jc w:val="both"/>
        <w:rPr>
          <w:lang w:eastAsia="ar-SA"/>
        </w:rPr>
      </w:pPr>
    </w:p>
    <w:p w:rsidR="00CB4640" w:rsidRDefault="00D11489" w:rsidP="00B82F3B">
      <w:pPr>
        <w:pStyle w:val="Podtytu"/>
        <w:ind w:left="426"/>
      </w:pPr>
      <w:bookmarkStart w:id="82" w:name="_Toc389828391"/>
      <w:r>
        <w:t xml:space="preserve">5.2. Scenariusz rozwoju strefy </w:t>
      </w:r>
      <w:r w:rsidR="00600B64">
        <w:t>gospodarczej</w:t>
      </w:r>
      <w:bookmarkEnd w:id="82"/>
    </w:p>
    <w:p w:rsidR="00CB4640" w:rsidRDefault="00CB4640" w:rsidP="001235F6">
      <w:pPr>
        <w:pStyle w:val="Tekstpodstawowy"/>
        <w:spacing w:after="0" w:line="360" w:lineRule="auto"/>
        <w:ind w:firstLine="709"/>
        <w:jc w:val="both"/>
        <w:rPr>
          <w:b/>
          <w:lang w:eastAsia="ar-SA"/>
        </w:rPr>
      </w:pPr>
    </w:p>
    <w:p w:rsidR="00077530" w:rsidRDefault="00077530" w:rsidP="00C52C75">
      <w:pPr>
        <w:pStyle w:val="Tekstpodstawowy"/>
        <w:spacing w:after="0" w:line="360" w:lineRule="auto"/>
        <w:jc w:val="both"/>
      </w:pPr>
      <w:r w:rsidRPr="00FA6D2A">
        <w:rPr>
          <w:lang w:eastAsia="ar-SA"/>
        </w:rPr>
        <w:t>Pro</w:t>
      </w:r>
      <w:r>
        <w:rPr>
          <w:lang w:eastAsia="ar-SA"/>
        </w:rPr>
        <w:t xml:space="preserve">wadzona analiza na temat możliwości i kierunków dalszego rozwoju strefy </w:t>
      </w:r>
      <w:r w:rsidR="00C166E8">
        <w:rPr>
          <w:lang w:eastAsia="ar-SA"/>
        </w:rPr>
        <w:t>gospodarczej</w:t>
      </w:r>
      <w:r>
        <w:rPr>
          <w:lang w:eastAsia="ar-SA"/>
        </w:rPr>
        <w:t xml:space="preserve"> w Czachorowie wskazuje na istnienie lokalnego pote</w:t>
      </w:r>
      <w:r w:rsidR="00C52C75">
        <w:rPr>
          <w:lang w:eastAsia="ar-SA"/>
        </w:rPr>
        <w:t>ncjału, którego wykorzystanie z </w:t>
      </w:r>
      <w:r>
        <w:rPr>
          <w:lang w:eastAsia="ar-SA"/>
        </w:rPr>
        <w:t>pewnością pozywanie wpłynie na rozwój społeczno-gospodarczy gminy Gostyń. Największe przedsiębiorstwa funkcjonujące zarówno na terenie strefy, jak i poza jej obszarem cechują się stosunkowo silną pozycją rynkową znacznie wyk</w:t>
      </w:r>
      <w:r w:rsidR="00C52C75">
        <w:rPr>
          <w:lang w:eastAsia="ar-SA"/>
        </w:rPr>
        <w:t xml:space="preserve">raczającą poza rynek lokalny, </w:t>
      </w:r>
      <w:r w:rsidR="00C52C75">
        <w:rPr>
          <w:lang w:eastAsia="ar-SA"/>
        </w:rPr>
        <w:lastRenderedPageBreak/>
        <w:t>a </w:t>
      </w:r>
      <w:r>
        <w:rPr>
          <w:lang w:eastAsia="ar-SA"/>
        </w:rPr>
        <w:t>w kilku przypadkach odgrywającą ważną rolę na rynkach zagranicznych (np. produkcja filtrów, produkcja powozów konnych). Gostyńskie przedsi</w:t>
      </w:r>
      <w:r w:rsidR="00C52C75">
        <w:rPr>
          <w:lang w:eastAsia="ar-SA"/>
        </w:rPr>
        <w:t>ębiorstwa mimo okresu kryzysu i </w:t>
      </w:r>
      <w:r>
        <w:rPr>
          <w:lang w:eastAsia="ar-SA"/>
        </w:rPr>
        <w:t xml:space="preserve">wahań koniunkturalnych są stabilne finansowe i utrzymują lub nawet zwiększają zatrudnienie. Fakt, iż potrafiły przejść przez okres kryzysu utrzymując lub zwiększając wydatki inwestycyjne świadczy o tym, iż wykształciły zdolność dobrego dostosowywania się do wymagań rynkowych i odpowiednio szybkiej reakcji na zachodzące na rynku zmiany. Oznacza to także, że w zakresie własnej specjalizacji są podmiotami wiodącymi i posiadają dużą przewagę konkurencyjną wobec swoich kontrpartnerów. Szczególną właściwością tych przedsiębiorstw jest również to, że nie rywalizują między sobą oraz nie posiadają zbliżonych rynków zbytu. Charakteryzują się mocno zdywersyfikowaną strukturą produkcji bądź świadczonych usług. Można zatem wyciągnąć wniosek, iż założyciele tych przedsiębiorstw potrafili odnaleźć, zidentyfikować, a następnie wypełnić niszę rynkową, niekiedy bardzo wąską (np. ubojnia królików). Całokształt wymienionych wyżej cech wskazuje na wysokie zdolności przedsiębiorcze gostyńskich biznesmenów oraz, co jest z tym nierozerwalnie związane, umiejętności analizy ryzyka związanego z prowadzeniem działalności gospodarczej. Niekwestionowany sukces właścicieli i zarządzających tymi przedsiębiorstwami dowodzi, iż przez wszystkie lata funkcjonowania wypracowali zdolność podejmowania właściwych decyzji dotyczących działalności </w:t>
      </w:r>
      <w:r w:rsidR="002C7125">
        <w:t>danego podmiotu i </w:t>
      </w:r>
      <w:r>
        <w:t>wprowadzania odpowiednich środków przeciwdziałania i minimalizacji ryzyka.</w:t>
      </w:r>
    </w:p>
    <w:p w:rsidR="00077530" w:rsidRDefault="00077530" w:rsidP="00077530">
      <w:pPr>
        <w:pStyle w:val="Tekstpodstawowy"/>
        <w:spacing w:after="0" w:line="360" w:lineRule="auto"/>
        <w:ind w:firstLine="709"/>
        <w:jc w:val="both"/>
      </w:pPr>
      <w:r>
        <w:t xml:space="preserve">Ważnym elementem lokalnego rynku pracy jest niewątpliwie istniejąca i stale rozwijająca się strefa </w:t>
      </w:r>
      <w:r w:rsidR="00C166E8">
        <w:t>gospodarcza</w:t>
      </w:r>
      <w:r w:rsidR="00DC6680">
        <w:t xml:space="preserve"> </w:t>
      </w:r>
      <w:r>
        <w:t xml:space="preserve">w Czachorowie. W </w:t>
      </w:r>
      <w:r w:rsidR="00B231DB">
        <w:t>przedsiębiorstwach</w:t>
      </w:r>
      <w:r>
        <w:t xml:space="preserve"> znajdujących się na jej terenie zatrudnienie znajduje blisko 2 tys. osób z Gostynia i okolic. Oznacza to, iż prawie co czwarty zatrudniony z terenu gminy Gostyń pracuje w przedsiębiorstwach zlokalizowanych na terenie strefy. Zatem wpływ funkcjonowania strefy na lokalny rynek pracy jest znaczący. Zmiany wywołane w strefie skutkujące wzrostem bądź spadkiem zatrudnienia automatycznie przekładają się na wskaźniki opisujące sytuacje na gostyńskim rynku pracy. Biorąc jednak pod uwagę fakt, iż w dotychczasowej historii jej funkcjonowania liczba osób pracujących na jej terenie utrzymywała się na mniej więcej podobnym poziomie lub zwiększała wraz z rozwojem istniejących firm lub zakładaniem nowych, należy sądzić, iż jej wpływ na rynek pracy i sytuację społeczno-gospodarczą gminy Gostyń jest jednoznacznie pozytywny. Okresowe wahania liczby zatrudnionych przejawiające się najczęściej spadkiem</w:t>
      </w:r>
      <w:r w:rsidR="00B231DB">
        <w:t>,</w:t>
      </w:r>
      <w:r>
        <w:t xml:space="preserve"> mają charakter przejściowy i w dłuższym okresie ich znaczenie nie jest istotne. Zatem rozwój </w:t>
      </w:r>
      <w:r>
        <w:lastRenderedPageBreak/>
        <w:t xml:space="preserve">strefy </w:t>
      </w:r>
      <w:r w:rsidR="00C166E8">
        <w:t>gospodarczej</w:t>
      </w:r>
      <w:r>
        <w:t xml:space="preserve"> w Czachorowie i dbałość o jej funkcjonowanie leży w bezpośrednim interesie mieszkańców gminy Gostyń. </w:t>
      </w:r>
    </w:p>
    <w:p w:rsidR="00077530" w:rsidRDefault="00077530" w:rsidP="00077530">
      <w:pPr>
        <w:pStyle w:val="Tekstpodstawowy"/>
        <w:spacing w:after="0" w:line="360" w:lineRule="auto"/>
        <w:ind w:firstLine="709"/>
        <w:jc w:val="both"/>
      </w:pPr>
      <w:r>
        <w:t>Istniejący potencjał przedsiębiorczy wyraźnie przemawia na korzyść planowych</w:t>
      </w:r>
      <w:r w:rsidR="00FE2646">
        <w:t xml:space="preserve"> działań</w:t>
      </w:r>
      <w:r>
        <w:t xml:space="preserve"> rozwojowych strefy. Decyzja o tym, czy powiększać strefę wydaje się przesądzona. </w:t>
      </w:r>
      <w:r w:rsidR="00D556A1">
        <w:t>Powstające p</w:t>
      </w:r>
      <w:r>
        <w:t xml:space="preserve">lany inwestycje </w:t>
      </w:r>
      <w:r w:rsidR="00D556A1">
        <w:t>u</w:t>
      </w:r>
      <w:r>
        <w:t xml:space="preserve">warunkowane </w:t>
      </w:r>
      <w:r w:rsidR="00D556A1">
        <w:t xml:space="preserve">są </w:t>
      </w:r>
      <w:r>
        <w:t>jej powiększeniem (patrz. rozdz. 3.3.1)</w:t>
      </w:r>
      <w:r w:rsidR="00D556A1">
        <w:t>, a działania do nich</w:t>
      </w:r>
      <w:r>
        <w:t xml:space="preserve"> zgłaszają nie tyl</w:t>
      </w:r>
      <w:r w:rsidR="00FE2646">
        <w:t>ko przedsiębiorcy już działający</w:t>
      </w:r>
      <w:r>
        <w:t xml:space="preserve"> na jej terenie, ale również firmy posiadające siedzibę w innym miejscu na terenie gminy Gostyń. Można zatem domniemywać, iż głównymi kierunkami dalszego rozwoju strefy będą działalności identyczne do tych już prowadzonych przez gostyńskich przedsiębiorców (zwiększenie produkcji lub świadczenia usług) lub zbliżone (dywersyfikacja zakresu produkcji i świadczonych usług). </w:t>
      </w:r>
    </w:p>
    <w:p w:rsidR="00077530" w:rsidRDefault="00077530" w:rsidP="00077530">
      <w:pPr>
        <w:pStyle w:val="Tekstpodstawowy"/>
        <w:spacing w:after="0" w:line="360" w:lineRule="auto"/>
        <w:ind w:firstLine="709"/>
        <w:jc w:val="both"/>
      </w:pPr>
      <w:r>
        <w:t>Nie ul</w:t>
      </w:r>
      <w:r w:rsidR="00377DD3">
        <w:t>ega wątpliwości, iż na terenie ziemi g</w:t>
      </w:r>
      <w:r>
        <w:t>ostyńskiej występują inne czynniki, które mogą być siłą motywującą do inwestowania przez lokalnych przedsiębiorców lub przyciągającą inwestorów zewnętrznych. Poza wspomnianym już potencjałem przedsiębiorczym wyrażanym zarówno przez zdolnośc</w:t>
      </w:r>
      <w:r w:rsidR="002C7125">
        <w:t>i przedsiębiorcze właścicieli i </w:t>
      </w:r>
      <w:r>
        <w:t>zarządzających gostyńskimi firmami, jak również przez postawy przedsiębiorcze mieszkańców gminy prowadzących jednoosobowe bądź kilkuosobowe firmy i zdolnych do ponoszenia ryzyka związanego z prowadzeniem działalności gospodarczej - świadczy o tym pozytywna tendencja w zakresie kształtowania się liczby podmiotów gospodarczych, w tym zwłaszcza w przypadku osób fizy</w:t>
      </w:r>
      <w:r w:rsidR="00B231DB">
        <w:t>cznych prowadzących działalność</w:t>
      </w:r>
      <w:r>
        <w:t xml:space="preserve"> gospodarczą (patrz. rozdz. 1.4.) – wymienić należy stosunkowo prężenie działające instytucje otoczenia biznesu, całokształt Gostynia jako centrum lokalnego rozwoju, a także rozwijające się różne formy artystyczno-kulturowe. O ile dwa pierwsze czynniki zapewniają bezpośrednie korzyści przedsiębiorcom w postaci różnych form wsparcia, np. pożyczki i gwarancje w przypadku instytucji otoczenia biznesu czy skutecznie prowadzona polityka wspierania rozwoju lokalnego przez samorządy g</w:t>
      </w:r>
      <w:r w:rsidR="00377DD3">
        <w:t>miny i powiatu</w:t>
      </w:r>
      <w:r w:rsidR="006B4C4D">
        <w:t xml:space="preserve"> oraz sukcesywn</w:t>
      </w:r>
      <w:r>
        <w:t>e usprawnianie funkcjonowania administracji samorządowej (gminnej i powiatowej). Trzeci czynnik oddziałuje w sposób pośredni wpływając na środowiska życia i pracy mieszkańców. P</w:t>
      </w:r>
      <w:r w:rsidR="00377DD3">
        <w:rPr>
          <w:color w:val="000000"/>
        </w:rPr>
        <w:t>ostawy przedsiębiorcze i </w:t>
      </w:r>
      <w:r>
        <w:rPr>
          <w:color w:val="000000"/>
        </w:rPr>
        <w:t>innowacyjne tak bardzo pożądane</w:t>
      </w:r>
      <w:r w:rsidR="006B4C4D">
        <w:rPr>
          <w:color w:val="000000"/>
        </w:rPr>
        <w:t>,</w:t>
      </w:r>
      <w:r>
        <w:rPr>
          <w:color w:val="000000"/>
        </w:rPr>
        <w:t xml:space="preserve"> są ugruntowane w kulturze. Rozwój kulturalny człowieka wpływa na jego wyobrażenia i działania, a dokładniej mówiąc ukształtowane w toku rozwoju ludzkiego war</w:t>
      </w:r>
      <w:r w:rsidR="002C7125">
        <w:rPr>
          <w:color w:val="000000"/>
        </w:rPr>
        <w:t>tości wpływają na wyobrażenia i </w:t>
      </w:r>
      <w:r>
        <w:rPr>
          <w:color w:val="000000"/>
        </w:rPr>
        <w:t>w</w:t>
      </w:r>
      <w:r w:rsidR="002C7125">
        <w:rPr>
          <w:color w:val="000000"/>
        </w:rPr>
        <w:t> </w:t>
      </w:r>
      <w:r>
        <w:rPr>
          <w:color w:val="000000"/>
          <w:spacing w:val="-1"/>
        </w:rPr>
        <w:t>konsekwencji na konkretne działania. Owe wyobrażenia w dużej mierze odpowiadają za rozwijanie kreatywności, a ta z kolei jest źródłem innowacji. Jeśli przyjąć za P. Druckerem, że „</w:t>
      </w:r>
      <w:r>
        <w:t xml:space="preserve">innowacja jest szczególnym narzędziem przedsiębiorców, za pomocą którego ze zmiany czynią oni okazję do podjęcia nowej </w:t>
      </w:r>
      <w:r>
        <w:lastRenderedPageBreak/>
        <w:t>działalności gospodarczej lub świadczenia nowych usług” [Drucker 1992], to występowanie tego czynnika jest nieodłącznym elementem funkcjonowania każdego środowiska przedsiębiorczego.</w:t>
      </w:r>
    </w:p>
    <w:p w:rsidR="00077530" w:rsidRDefault="00077530" w:rsidP="00077530">
      <w:pPr>
        <w:pStyle w:val="Tekstpodstawowy"/>
        <w:spacing w:after="0" w:line="360" w:lineRule="auto"/>
        <w:ind w:firstLine="709"/>
        <w:jc w:val="both"/>
        <w:rPr>
          <w:rStyle w:val="st"/>
        </w:rPr>
      </w:pPr>
      <w:r>
        <w:t xml:space="preserve">Uwagę należy również zwrócić na potencjał rolnictwa, który w świetle dostępnych danych wyróżnia się na tle województwa wielkopolskiego [USP 2012]. Dotyczy to zarówno skali produkcji, jak </w:t>
      </w:r>
      <w:r w:rsidR="006B4C4D">
        <w:t>również</w:t>
      </w:r>
      <w:r>
        <w:t xml:space="preserve"> pozywanych tendencji w zakresie przemian strukturalnych zachodzących w tym sektorze gospodarki. Rosnąca intensyfikacja produkcji pozwala sądzić, iż potencjał tego sektora w najbliższym czasie jeszcze wzrośnie. Obecnie w zasadzie tylko dwa zakłady przetwarzają produkty pochodzenia rolniczego, tj.</w:t>
      </w:r>
      <w:r w:rsidR="006B4C4D">
        <w:t>:</w:t>
      </w:r>
      <w:r w:rsidR="002C7125">
        <w:t xml:space="preserve"> Spółdzielnia Mleczarska w </w:t>
      </w:r>
      <w:r>
        <w:t xml:space="preserve">Gostyniu oraz </w:t>
      </w:r>
      <w:r w:rsidRPr="00A30234">
        <w:rPr>
          <w:rStyle w:val="Uwydatnienie"/>
          <w:i w:val="0"/>
        </w:rPr>
        <w:t>Cukrownia Gostyń</w:t>
      </w:r>
      <w:r w:rsidRPr="00A30234">
        <w:rPr>
          <w:rStyle w:val="st"/>
          <w:i/>
        </w:rPr>
        <w:t xml:space="preserve"> -</w:t>
      </w:r>
      <w:r>
        <w:rPr>
          <w:rStyle w:val="st"/>
        </w:rPr>
        <w:t xml:space="preserve"> </w:t>
      </w:r>
      <w:r w:rsidRPr="00A30234">
        <w:rPr>
          <w:rStyle w:val="st"/>
        </w:rPr>
        <w:t xml:space="preserve">Pfeifer &amp; </w:t>
      </w:r>
      <w:proofErr w:type="spellStart"/>
      <w:r w:rsidRPr="00A30234">
        <w:rPr>
          <w:rStyle w:val="st"/>
        </w:rPr>
        <w:t>Langen</w:t>
      </w:r>
      <w:proofErr w:type="spellEnd"/>
      <w:r w:rsidRPr="00A30234">
        <w:rPr>
          <w:rStyle w:val="st"/>
        </w:rPr>
        <w:t xml:space="preserve"> Polska S.A.</w:t>
      </w:r>
      <w:r>
        <w:rPr>
          <w:rStyle w:val="st"/>
        </w:rPr>
        <w:t xml:space="preserve"> Wydaje się, iż wykorzystanie rolnictwa w takim zakresie nie jest wystarczające w porównaniu do potencjalnych możliwości, które ten sektor oferuje. </w:t>
      </w:r>
    </w:p>
    <w:p w:rsidR="00A96B92" w:rsidRDefault="00A96B92" w:rsidP="00077530">
      <w:pPr>
        <w:pStyle w:val="Tekstpodstawowy"/>
        <w:spacing w:after="0" w:line="360" w:lineRule="auto"/>
        <w:ind w:firstLine="709"/>
        <w:jc w:val="both"/>
      </w:pPr>
    </w:p>
    <w:p w:rsidR="00077530" w:rsidRDefault="00A40BF8" w:rsidP="00077530">
      <w:pPr>
        <w:pStyle w:val="tabelka"/>
        <w:rPr>
          <w:rStyle w:val="st"/>
        </w:rPr>
      </w:pPr>
      <w:bookmarkStart w:id="83" w:name="_Toc385415826"/>
      <w:r>
        <w:t>Tabela 11</w:t>
      </w:r>
      <w:r w:rsidR="00077530">
        <w:t>. Czynniki korzystne i bariery warunkują</w:t>
      </w:r>
      <w:r w:rsidR="00D53ACB">
        <w:t>ce rozwój strefy</w:t>
      </w:r>
      <w:r w:rsidR="00600B64">
        <w:t xml:space="preserve"> gospodarczej</w:t>
      </w:r>
      <w:r w:rsidR="00D53ACB">
        <w:t xml:space="preserve"> w </w:t>
      </w:r>
      <w:r w:rsidR="00077530">
        <w:t>Czachorowie</w:t>
      </w:r>
      <w:bookmarkEnd w:id="83"/>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4643"/>
        <w:gridCol w:w="4643"/>
      </w:tblGrid>
      <w:tr w:rsidR="00077530" w:rsidTr="00D53ACB">
        <w:tc>
          <w:tcPr>
            <w:tcW w:w="2500" w:type="pct"/>
            <w:shd w:val="clear" w:color="auto" w:fill="B8CCE4"/>
          </w:tcPr>
          <w:p w:rsidR="00077530" w:rsidRPr="005E7981" w:rsidRDefault="00077530" w:rsidP="005E7981">
            <w:pPr>
              <w:pStyle w:val="Tekstpodstawowy"/>
              <w:spacing w:after="0" w:line="360" w:lineRule="auto"/>
              <w:jc w:val="center"/>
              <w:rPr>
                <w:rStyle w:val="st"/>
                <w:b/>
              </w:rPr>
            </w:pPr>
            <w:r w:rsidRPr="005E7981">
              <w:rPr>
                <w:rStyle w:val="st"/>
                <w:b/>
              </w:rPr>
              <w:t>Czynniki korzystne</w:t>
            </w:r>
          </w:p>
        </w:tc>
        <w:tc>
          <w:tcPr>
            <w:tcW w:w="2500" w:type="pct"/>
            <w:shd w:val="clear" w:color="auto" w:fill="B8CCE4"/>
          </w:tcPr>
          <w:p w:rsidR="00077530" w:rsidRPr="005E7981" w:rsidRDefault="00077530" w:rsidP="005E7981">
            <w:pPr>
              <w:pStyle w:val="Tekstpodstawowy"/>
              <w:spacing w:after="0" w:line="360" w:lineRule="auto"/>
              <w:jc w:val="center"/>
              <w:rPr>
                <w:rStyle w:val="st"/>
                <w:b/>
              </w:rPr>
            </w:pPr>
            <w:r w:rsidRPr="005E7981">
              <w:rPr>
                <w:rStyle w:val="st"/>
                <w:b/>
              </w:rPr>
              <w:t>Czynniki niekorzystne – bariery</w:t>
            </w:r>
          </w:p>
        </w:tc>
      </w:tr>
      <w:tr w:rsidR="00077530" w:rsidTr="00D53ACB">
        <w:tc>
          <w:tcPr>
            <w:tcW w:w="2500" w:type="pct"/>
          </w:tcPr>
          <w:p w:rsidR="00077530" w:rsidRPr="00D11489" w:rsidRDefault="00077530" w:rsidP="005E7981">
            <w:pPr>
              <w:pStyle w:val="Tekstpodstawowy"/>
              <w:numPr>
                <w:ilvl w:val="0"/>
                <w:numId w:val="22"/>
              </w:numPr>
              <w:tabs>
                <w:tab w:val="clear" w:pos="720"/>
                <w:tab w:val="num" w:pos="284"/>
              </w:tabs>
              <w:spacing w:after="0" w:line="360" w:lineRule="auto"/>
              <w:ind w:left="284" w:hanging="284"/>
              <w:rPr>
                <w:lang w:eastAsia="ar-SA"/>
              </w:rPr>
            </w:pPr>
            <w:r>
              <w:rPr>
                <w:lang w:eastAsia="ar-SA"/>
              </w:rPr>
              <w:t>s</w:t>
            </w:r>
            <w:r w:rsidRPr="00D11489">
              <w:rPr>
                <w:lang w:eastAsia="ar-SA"/>
              </w:rPr>
              <w:t>tosunkowo silny potencjał przedsiębiorczy,</w:t>
            </w:r>
          </w:p>
          <w:p w:rsidR="00077530" w:rsidRPr="00D11489" w:rsidRDefault="00077530" w:rsidP="005E7981">
            <w:pPr>
              <w:pStyle w:val="Tekstpodstawowy"/>
              <w:numPr>
                <w:ilvl w:val="0"/>
                <w:numId w:val="22"/>
              </w:numPr>
              <w:tabs>
                <w:tab w:val="clear" w:pos="720"/>
                <w:tab w:val="num" w:pos="284"/>
              </w:tabs>
              <w:spacing w:after="0" w:line="360" w:lineRule="auto"/>
              <w:ind w:left="284" w:hanging="284"/>
              <w:rPr>
                <w:lang w:eastAsia="ar-SA"/>
              </w:rPr>
            </w:pPr>
            <w:r>
              <w:rPr>
                <w:lang w:eastAsia="ar-SA"/>
              </w:rPr>
              <w:t>s</w:t>
            </w:r>
            <w:r w:rsidRPr="00D11489">
              <w:rPr>
                <w:lang w:eastAsia="ar-SA"/>
              </w:rPr>
              <w:t xml:space="preserve">trefa </w:t>
            </w:r>
            <w:r w:rsidR="00C166E8">
              <w:rPr>
                <w:lang w:eastAsia="ar-SA"/>
              </w:rPr>
              <w:t>gospodarcza</w:t>
            </w:r>
            <w:r w:rsidRPr="00D11489">
              <w:rPr>
                <w:lang w:eastAsia="ar-SA"/>
              </w:rPr>
              <w:t>,</w:t>
            </w:r>
          </w:p>
          <w:p w:rsidR="00077530" w:rsidRPr="00D11489" w:rsidRDefault="00077530" w:rsidP="005E7981">
            <w:pPr>
              <w:pStyle w:val="Tekstpodstawowy"/>
              <w:numPr>
                <w:ilvl w:val="0"/>
                <w:numId w:val="22"/>
              </w:numPr>
              <w:tabs>
                <w:tab w:val="clear" w:pos="720"/>
                <w:tab w:val="num" w:pos="284"/>
              </w:tabs>
              <w:spacing w:after="0" w:line="360" w:lineRule="auto"/>
              <w:ind w:left="284" w:hanging="284"/>
              <w:rPr>
                <w:lang w:eastAsia="ar-SA"/>
              </w:rPr>
            </w:pPr>
            <w:r>
              <w:rPr>
                <w:lang w:eastAsia="ar-SA"/>
              </w:rPr>
              <w:t>b</w:t>
            </w:r>
            <w:r w:rsidRPr="00D11489">
              <w:rPr>
                <w:lang w:eastAsia="ar-SA"/>
              </w:rPr>
              <w:t>ardzo wysoko rozwinięte rolnictwo,</w:t>
            </w:r>
          </w:p>
          <w:p w:rsidR="00077530" w:rsidRPr="00D11489" w:rsidRDefault="00077530" w:rsidP="005E7981">
            <w:pPr>
              <w:pStyle w:val="Tekstpodstawowy"/>
              <w:numPr>
                <w:ilvl w:val="0"/>
                <w:numId w:val="22"/>
              </w:numPr>
              <w:tabs>
                <w:tab w:val="clear" w:pos="720"/>
                <w:tab w:val="num" w:pos="284"/>
              </w:tabs>
              <w:spacing w:after="0" w:line="360" w:lineRule="auto"/>
              <w:ind w:left="284" w:hanging="284"/>
              <w:rPr>
                <w:lang w:eastAsia="ar-SA"/>
              </w:rPr>
            </w:pPr>
            <w:r>
              <w:rPr>
                <w:lang w:eastAsia="ar-SA"/>
              </w:rPr>
              <w:t>centrum lokalnego środowiska</w:t>
            </w:r>
            <w:r w:rsidRPr="00D11489">
              <w:rPr>
                <w:lang w:eastAsia="ar-SA"/>
              </w:rPr>
              <w:t>,</w:t>
            </w:r>
          </w:p>
          <w:p w:rsidR="00077530" w:rsidRPr="00D11489" w:rsidRDefault="00077530" w:rsidP="005E7981">
            <w:pPr>
              <w:pStyle w:val="Tekstpodstawowy"/>
              <w:numPr>
                <w:ilvl w:val="0"/>
                <w:numId w:val="22"/>
              </w:numPr>
              <w:tabs>
                <w:tab w:val="clear" w:pos="720"/>
                <w:tab w:val="num" w:pos="284"/>
              </w:tabs>
              <w:spacing w:after="0" w:line="360" w:lineRule="auto"/>
              <w:ind w:left="284" w:hanging="284"/>
              <w:rPr>
                <w:lang w:eastAsia="ar-SA"/>
              </w:rPr>
            </w:pPr>
            <w:r>
              <w:rPr>
                <w:lang w:eastAsia="ar-SA"/>
              </w:rPr>
              <w:t>r</w:t>
            </w:r>
            <w:r w:rsidRPr="00D11489">
              <w:rPr>
                <w:lang w:eastAsia="ar-SA"/>
              </w:rPr>
              <w:t>ozwój kultury,</w:t>
            </w:r>
          </w:p>
          <w:p w:rsidR="00077530" w:rsidRDefault="00077530" w:rsidP="005E7981">
            <w:pPr>
              <w:pStyle w:val="Tekstpodstawowy"/>
              <w:numPr>
                <w:ilvl w:val="0"/>
                <w:numId w:val="22"/>
              </w:numPr>
              <w:tabs>
                <w:tab w:val="clear" w:pos="720"/>
                <w:tab w:val="num" w:pos="284"/>
              </w:tabs>
              <w:spacing w:after="0" w:line="360" w:lineRule="auto"/>
              <w:ind w:left="284" w:hanging="284"/>
              <w:rPr>
                <w:lang w:eastAsia="ar-SA"/>
              </w:rPr>
            </w:pPr>
            <w:r>
              <w:rPr>
                <w:lang w:eastAsia="ar-SA"/>
              </w:rPr>
              <w:t>ś</w:t>
            </w:r>
            <w:r w:rsidRPr="00D11489">
              <w:rPr>
                <w:lang w:eastAsia="ar-SA"/>
              </w:rPr>
              <w:t>wiadomość społeczna,</w:t>
            </w:r>
          </w:p>
          <w:p w:rsidR="00077530" w:rsidRDefault="00077530" w:rsidP="005E7981">
            <w:pPr>
              <w:pStyle w:val="Tekstpodstawowy"/>
              <w:numPr>
                <w:ilvl w:val="0"/>
                <w:numId w:val="22"/>
              </w:numPr>
              <w:tabs>
                <w:tab w:val="clear" w:pos="720"/>
                <w:tab w:val="num" w:pos="284"/>
              </w:tabs>
              <w:spacing w:after="0" w:line="360" w:lineRule="auto"/>
              <w:ind w:left="284" w:hanging="284"/>
              <w:rPr>
                <w:rStyle w:val="st"/>
                <w:lang w:eastAsia="ar-SA"/>
              </w:rPr>
            </w:pPr>
            <w:r>
              <w:rPr>
                <w:lang w:eastAsia="ar-SA"/>
              </w:rPr>
              <w:t>p</w:t>
            </w:r>
            <w:r w:rsidRPr="00D11489">
              <w:rPr>
                <w:lang w:eastAsia="ar-SA"/>
              </w:rPr>
              <w:t>odejście lokalnych władz</w:t>
            </w:r>
            <w:r w:rsidR="00600B64">
              <w:rPr>
                <w:lang w:eastAsia="ar-SA"/>
              </w:rPr>
              <w:t>.</w:t>
            </w:r>
          </w:p>
        </w:tc>
        <w:tc>
          <w:tcPr>
            <w:tcW w:w="2500" w:type="pct"/>
          </w:tcPr>
          <w:p w:rsidR="00077530" w:rsidRPr="00D11489" w:rsidRDefault="00077530" w:rsidP="005E7981">
            <w:pPr>
              <w:pStyle w:val="Tekstpodstawowy"/>
              <w:numPr>
                <w:ilvl w:val="0"/>
                <w:numId w:val="23"/>
              </w:numPr>
              <w:tabs>
                <w:tab w:val="clear" w:pos="720"/>
                <w:tab w:val="num" w:pos="356"/>
              </w:tabs>
              <w:spacing w:after="0" w:line="360" w:lineRule="auto"/>
              <w:ind w:left="356" w:hanging="284"/>
              <w:jc w:val="both"/>
              <w:rPr>
                <w:lang w:eastAsia="ar-SA"/>
              </w:rPr>
            </w:pPr>
            <w:r>
              <w:rPr>
                <w:lang w:eastAsia="ar-SA"/>
              </w:rPr>
              <w:t>l</w:t>
            </w:r>
            <w:r w:rsidRPr="00D11489">
              <w:rPr>
                <w:lang w:eastAsia="ar-SA"/>
              </w:rPr>
              <w:t>okalizacja,</w:t>
            </w:r>
          </w:p>
          <w:p w:rsidR="00077530" w:rsidRPr="00D11489" w:rsidRDefault="00077530" w:rsidP="005E7981">
            <w:pPr>
              <w:pStyle w:val="Tekstpodstawowy"/>
              <w:numPr>
                <w:ilvl w:val="0"/>
                <w:numId w:val="23"/>
              </w:numPr>
              <w:tabs>
                <w:tab w:val="clear" w:pos="720"/>
                <w:tab w:val="num" w:pos="356"/>
              </w:tabs>
              <w:spacing w:after="0" w:line="360" w:lineRule="auto"/>
              <w:ind w:left="356" w:hanging="284"/>
              <w:jc w:val="both"/>
              <w:rPr>
                <w:lang w:eastAsia="ar-SA"/>
              </w:rPr>
            </w:pPr>
            <w:r>
              <w:rPr>
                <w:lang w:eastAsia="ar-SA"/>
              </w:rPr>
              <w:t>d</w:t>
            </w:r>
            <w:r w:rsidR="003D71E9">
              <w:rPr>
                <w:lang w:eastAsia="ar-SA"/>
              </w:rPr>
              <w:t>ostępność komunikacyjna</w:t>
            </w:r>
          </w:p>
          <w:p w:rsidR="00077530" w:rsidRPr="00D11489" w:rsidRDefault="00077530" w:rsidP="005E7981">
            <w:pPr>
              <w:pStyle w:val="Tekstpodstawowy"/>
              <w:numPr>
                <w:ilvl w:val="0"/>
                <w:numId w:val="23"/>
              </w:numPr>
              <w:tabs>
                <w:tab w:val="clear" w:pos="720"/>
                <w:tab w:val="num" w:pos="356"/>
              </w:tabs>
              <w:spacing w:after="0" w:line="360" w:lineRule="auto"/>
              <w:ind w:left="356" w:hanging="284"/>
              <w:jc w:val="both"/>
              <w:rPr>
                <w:lang w:eastAsia="ar-SA"/>
              </w:rPr>
            </w:pPr>
            <w:r>
              <w:rPr>
                <w:lang w:eastAsia="ar-SA"/>
              </w:rPr>
              <w:t>n</w:t>
            </w:r>
            <w:r w:rsidRPr="00D11489">
              <w:rPr>
                <w:lang w:eastAsia="ar-SA"/>
              </w:rPr>
              <w:t>ierównowaga na rynku pracy – luka kompetencyjna,</w:t>
            </w:r>
          </w:p>
          <w:p w:rsidR="00077530" w:rsidRDefault="00077530" w:rsidP="005E7981">
            <w:pPr>
              <w:pStyle w:val="Tekstpodstawowy"/>
              <w:numPr>
                <w:ilvl w:val="0"/>
                <w:numId w:val="23"/>
              </w:numPr>
              <w:tabs>
                <w:tab w:val="clear" w:pos="720"/>
                <w:tab w:val="num" w:pos="356"/>
              </w:tabs>
              <w:spacing w:after="0" w:line="360" w:lineRule="auto"/>
              <w:ind w:left="356" w:hanging="284"/>
              <w:jc w:val="both"/>
              <w:rPr>
                <w:lang w:eastAsia="ar-SA"/>
              </w:rPr>
            </w:pPr>
            <w:r>
              <w:rPr>
                <w:lang w:eastAsia="ar-SA"/>
              </w:rPr>
              <w:t>s</w:t>
            </w:r>
            <w:r w:rsidRPr="00D11489">
              <w:rPr>
                <w:lang w:eastAsia="ar-SA"/>
              </w:rPr>
              <w:t>ilne oddziaływanie ośrodków aglomeracyjnych,</w:t>
            </w:r>
          </w:p>
          <w:p w:rsidR="00077530" w:rsidRDefault="00077530" w:rsidP="005E7981">
            <w:pPr>
              <w:pStyle w:val="Tekstpodstawowy"/>
              <w:numPr>
                <w:ilvl w:val="0"/>
                <w:numId w:val="23"/>
              </w:numPr>
              <w:tabs>
                <w:tab w:val="clear" w:pos="720"/>
                <w:tab w:val="num" w:pos="356"/>
              </w:tabs>
              <w:spacing w:after="0" w:line="360" w:lineRule="auto"/>
              <w:ind w:left="356" w:hanging="284"/>
              <w:jc w:val="both"/>
              <w:rPr>
                <w:rStyle w:val="st"/>
                <w:lang w:eastAsia="ar-SA"/>
              </w:rPr>
            </w:pPr>
            <w:r w:rsidRPr="00D11489">
              <w:rPr>
                <w:lang w:eastAsia="ar-SA"/>
              </w:rPr>
              <w:t>niskie zdolności społeczne (</w:t>
            </w:r>
            <w:proofErr w:type="spellStart"/>
            <w:r w:rsidRPr="005E7981">
              <w:rPr>
                <w:i/>
                <w:iCs/>
                <w:lang w:eastAsia="ar-SA"/>
              </w:rPr>
              <w:t>social</w:t>
            </w:r>
            <w:proofErr w:type="spellEnd"/>
            <w:r w:rsidRPr="005E7981">
              <w:rPr>
                <w:i/>
                <w:iCs/>
                <w:lang w:eastAsia="ar-SA"/>
              </w:rPr>
              <w:t xml:space="preserve"> </w:t>
            </w:r>
            <w:proofErr w:type="spellStart"/>
            <w:r w:rsidRPr="005E7981">
              <w:rPr>
                <w:i/>
                <w:iCs/>
                <w:lang w:eastAsia="ar-SA"/>
              </w:rPr>
              <w:t>capability</w:t>
            </w:r>
            <w:proofErr w:type="spellEnd"/>
            <w:r w:rsidRPr="00D11489">
              <w:rPr>
                <w:lang w:eastAsia="ar-SA"/>
              </w:rPr>
              <w:t>).</w:t>
            </w:r>
          </w:p>
        </w:tc>
      </w:tr>
    </w:tbl>
    <w:p w:rsidR="00077530" w:rsidRPr="00695438" w:rsidRDefault="00077530" w:rsidP="00077530">
      <w:pPr>
        <w:spacing w:after="0" w:line="360" w:lineRule="auto"/>
        <w:jc w:val="center"/>
        <w:rPr>
          <w:rFonts w:ascii="Times New Roman" w:hAnsi="Times New Roman"/>
          <w:i/>
          <w:sz w:val="24"/>
          <w:szCs w:val="24"/>
        </w:rPr>
      </w:pPr>
      <w:r w:rsidRPr="00695438">
        <w:rPr>
          <w:rFonts w:ascii="Times New Roman" w:hAnsi="Times New Roman"/>
          <w:i/>
          <w:sz w:val="24"/>
          <w:szCs w:val="24"/>
        </w:rPr>
        <w:t>Źródło: Opracowanie własne</w:t>
      </w:r>
    </w:p>
    <w:p w:rsidR="00077530" w:rsidRDefault="00077530" w:rsidP="00A96B92">
      <w:pPr>
        <w:pStyle w:val="Tekstpodstawowy"/>
        <w:spacing w:after="0" w:line="360" w:lineRule="auto"/>
        <w:jc w:val="both"/>
        <w:rPr>
          <w:rStyle w:val="st"/>
        </w:rPr>
      </w:pPr>
    </w:p>
    <w:p w:rsidR="00A96B92" w:rsidRDefault="00A96B92" w:rsidP="00A96B92">
      <w:pPr>
        <w:pStyle w:val="Tekstpodstawowy"/>
        <w:spacing w:after="0" w:line="360" w:lineRule="auto"/>
        <w:ind w:firstLine="709"/>
        <w:jc w:val="both"/>
        <w:rPr>
          <w:rStyle w:val="st"/>
        </w:rPr>
      </w:pPr>
      <w:r>
        <w:rPr>
          <w:rStyle w:val="st"/>
        </w:rPr>
        <w:t xml:space="preserve">Analizując strategiczne kierunki rozwoju Unii Europejskiej i Polski można założyć, iż w przyszłości nastąpi dynamiczny rozwój dziedziny związanej z odnawialnymi źródłami energii (OZE). W tym kontekście warto rozważyć wykorzystanie ubocznych produktów działalności rolniczej, tj. głównie biomasy. Stanowi ona </w:t>
      </w:r>
      <w:r>
        <w:t>najstarsze i najczęściej wykorzystywane źródło energii odnawialnej. Przedsiębiorstwa energetyczne wykorzystujące OZE lub produkujące na potrzeby OZE mogą stać się kolejną niszą rynkową na terenie strefy gospodarczej w Czachorowie.</w:t>
      </w:r>
    </w:p>
    <w:p w:rsidR="00077530" w:rsidRDefault="00077530" w:rsidP="00077530">
      <w:pPr>
        <w:pStyle w:val="Tekstpodstawowy"/>
        <w:spacing w:after="0" w:line="360" w:lineRule="auto"/>
        <w:ind w:firstLine="709"/>
        <w:jc w:val="both"/>
        <w:rPr>
          <w:color w:val="000000"/>
          <w:spacing w:val="-1"/>
        </w:rPr>
      </w:pPr>
      <w:r>
        <w:rPr>
          <w:color w:val="000000"/>
          <w:spacing w:val="-1"/>
        </w:rPr>
        <w:lastRenderedPageBreak/>
        <w:t xml:space="preserve">Poza szeregiem czynników korzystnych świadczących o perspektywicznych możliwościach rozwoju strefy </w:t>
      </w:r>
      <w:r w:rsidR="00C166E8">
        <w:rPr>
          <w:color w:val="000000"/>
          <w:spacing w:val="-1"/>
        </w:rPr>
        <w:t>gospodarczej</w:t>
      </w:r>
      <w:r>
        <w:rPr>
          <w:color w:val="000000"/>
          <w:spacing w:val="-1"/>
        </w:rPr>
        <w:t xml:space="preserve"> istnieją również bariery, które mogą negatywnie wpływać na podjęcie decyzji o lokowaniu nowego zakładu lub dalszym rozwoju już istniejącego. Na pierwszym miejscu wymienić należy lokalizację. Gostyń położony jest na przecięciu dwóch tras – drogi krajowej nr 12 i drogi wojewódzkiej nr 434. Droga wojewódzka stanowi alternatyw</w:t>
      </w:r>
      <w:r w:rsidR="000F44D6">
        <w:rPr>
          <w:color w:val="000000"/>
          <w:spacing w:val="-1"/>
        </w:rPr>
        <w:t>ne połączenie między Poznaniem a</w:t>
      </w:r>
      <w:r>
        <w:rPr>
          <w:color w:val="000000"/>
          <w:spacing w:val="-1"/>
        </w:rPr>
        <w:t xml:space="preserve"> Wrocławiem. Miasta te są silnymi ośrodkami aglomeracyjnymi. Ze względu na ich silne oddziaływanie mogą skutecznie zniechęcać do wyboru Gostynia jako miejsca prowadzenia biznesu. Korzyści jakie są w stanie zaoferować potencjalnym przedsiębiorcom (m.in. tzw. korzyści aglomeracyjne) są niewspółmierne do</w:t>
      </w:r>
      <w:r w:rsidR="00377DD3">
        <w:rPr>
          <w:color w:val="000000"/>
          <w:spacing w:val="-1"/>
        </w:rPr>
        <w:t xml:space="preserve"> tych oferowanych przez ziemię g</w:t>
      </w:r>
      <w:r>
        <w:rPr>
          <w:color w:val="000000"/>
          <w:spacing w:val="-1"/>
        </w:rPr>
        <w:t>ostyńską. Czynnik ten będzie szczególnie istotny w przypadku inwestorów zewnętrznych. Natomiast jego rola w procesie decyzyjnym podejmowanym przez inwestora lokalnego może okazać się mniej znacząca lub nawet nieistotna. Co więcej Gostyń położony jest dokładn</w:t>
      </w:r>
      <w:r w:rsidR="00F61F3B">
        <w:rPr>
          <w:color w:val="000000"/>
          <w:spacing w:val="-1"/>
        </w:rPr>
        <w:t>ie na środku między Poznaniem a </w:t>
      </w:r>
      <w:r>
        <w:rPr>
          <w:color w:val="000000"/>
          <w:spacing w:val="-1"/>
        </w:rPr>
        <w:t>Wrocławiem, więc ma również szanse na to, aby zagospodarować to wszystko, co nie zostaje objęte oddziaływanie</w:t>
      </w:r>
      <w:r w:rsidR="000F44D6">
        <w:rPr>
          <w:color w:val="000000"/>
          <w:spacing w:val="-1"/>
        </w:rPr>
        <w:t>m</w:t>
      </w:r>
      <w:r>
        <w:rPr>
          <w:color w:val="000000"/>
          <w:spacing w:val="-1"/>
        </w:rPr>
        <w:t xml:space="preserve"> obszarów funkcjonalnych tych miast. Z tym problemem wiąże się dostępność komunikacyjna Gostynia, która jak się wydaje jest stosunkowo dobra. Po pierwsze wynika to z położenia – skrzyżowanie drogi krajowej i wojewódzkiej, o czym już wcześniej wspomniano. Po drugie plany rozbudowy drogi ekspresowej S5 pozwalają sądzić, iż dystans jaki trzeba będzie pokonać z Gostynia do najbliższej drogi szybkiego ruchu wyniesie ok. 30 </w:t>
      </w:r>
      <w:proofErr w:type="spellStart"/>
      <w:r>
        <w:rPr>
          <w:color w:val="000000"/>
          <w:spacing w:val="-1"/>
        </w:rPr>
        <w:t>km</w:t>
      </w:r>
      <w:proofErr w:type="spellEnd"/>
      <w:r>
        <w:rPr>
          <w:color w:val="000000"/>
          <w:spacing w:val="-1"/>
        </w:rPr>
        <w:t xml:space="preserve">. </w:t>
      </w:r>
    </w:p>
    <w:p w:rsidR="00077530" w:rsidRPr="00A30234" w:rsidRDefault="00077530" w:rsidP="00077530">
      <w:pPr>
        <w:pStyle w:val="Tekstpodstawowy"/>
        <w:spacing w:after="0" w:line="360" w:lineRule="auto"/>
        <w:ind w:firstLine="709"/>
        <w:jc w:val="both"/>
        <w:rPr>
          <w:color w:val="000000"/>
          <w:spacing w:val="-1"/>
        </w:rPr>
      </w:pPr>
      <w:r>
        <w:rPr>
          <w:color w:val="000000"/>
          <w:spacing w:val="-1"/>
        </w:rPr>
        <w:t>Istotnym problemem nie wynikającym bezpośrednio z położenia, ale mającym związek z istniejącym układem komunikacyjnym jest sil</w:t>
      </w:r>
      <w:r w:rsidR="006B4C4D">
        <w:rPr>
          <w:color w:val="000000"/>
          <w:spacing w:val="-1"/>
        </w:rPr>
        <w:t>n</w:t>
      </w:r>
      <w:r>
        <w:rPr>
          <w:color w:val="000000"/>
          <w:spacing w:val="-1"/>
        </w:rPr>
        <w:t xml:space="preserve">e zatłoczenie miasta. Stosunkowo duży ruch lokalny przekłada się na niewydolność wewnętrznego układu drogowego w mieście. Z punktu widzenia rozwoju strefy </w:t>
      </w:r>
      <w:r w:rsidR="00C166E8">
        <w:rPr>
          <w:color w:val="000000"/>
          <w:spacing w:val="-1"/>
        </w:rPr>
        <w:t>gospodarczej</w:t>
      </w:r>
      <w:r>
        <w:rPr>
          <w:color w:val="000000"/>
          <w:spacing w:val="-1"/>
        </w:rPr>
        <w:t xml:space="preserve"> w Czachorowie utrudnia to funkcjonowanie przedsiębiorstwom skoncentrowanym głównie na ryn</w:t>
      </w:r>
      <w:r w:rsidR="000F44D6">
        <w:rPr>
          <w:color w:val="000000"/>
          <w:spacing w:val="-1"/>
        </w:rPr>
        <w:t>ku</w:t>
      </w:r>
      <w:r>
        <w:rPr>
          <w:color w:val="000000"/>
          <w:spacing w:val="-1"/>
        </w:rPr>
        <w:t xml:space="preserve"> lokalnym. Fakt ten niekorzystnie wpływa również na jakość życia w mieście.</w:t>
      </w:r>
    </w:p>
    <w:p w:rsidR="00E163D9" w:rsidRDefault="00077530" w:rsidP="00E163D9">
      <w:pPr>
        <w:pStyle w:val="Tekstpodstawowy"/>
        <w:spacing w:after="0" w:line="360" w:lineRule="auto"/>
        <w:ind w:firstLine="709"/>
        <w:jc w:val="both"/>
        <w:rPr>
          <w:lang w:eastAsia="ar-SA"/>
        </w:rPr>
      </w:pPr>
      <w:r>
        <w:rPr>
          <w:lang w:eastAsia="ar-SA"/>
        </w:rPr>
        <w:t>Czynnikiem silnie oddziaływującym na rozwój prz</w:t>
      </w:r>
      <w:r w:rsidR="00680765">
        <w:rPr>
          <w:lang w:eastAsia="ar-SA"/>
        </w:rPr>
        <w:t>edsiębiorstw, w tym zwłaszcza w </w:t>
      </w:r>
      <w:r>
        <w:rPr>
          <w:lang w:eastAsia="ar-SA"/>
        </w:rPr>
        <w:t>strefie jest dostępność siły roboczej. W gminie Gostyń, podobnie jak w innych częściach Polski i całej Unii Europejskiej, występuje zjawisko tzw. luki kompetencyjnej. Pojęcie to oznacza stan, w którym pracodawcy pomimo istniejących zasobów siły roboczej nie mogą obsadzić wolnych stanowisk pracy z powodu braku odpowiednich kwalifikacji wśród poszukujących pracy. W rezultacie obok nieob</w:t>
      </w:r>
      <w:r w:rsidR="000F44D6">
        <w:rPr>
          <w:lang w:eastAsia="ar-SA"/>
        </w:rPr>
        <w:t>sadzonych miejsc pracy występuje</w:t>
      </w:r>
      <w:r>
        <w:rPr>
          <w:lang w:eastAsia="ar-SA"/>
        </w:rPr>
        <w:t xml:space="preserve"> stosunkowo wysoki poziom bezrobocia. Głównych przyczyn tego </w:t>
      </w:r>
      <w:r w:rsidR="002C7125">
        <w:rPr>
          <w:lang w:eastAsia="ar-SA"/>
        </w:rPr>
        <w:t xml:space="preserve">stanu rzeczy należy upatrywać </w:t>
      </w:r>
      <w:r w:rsidR="002C7125">
        <w:rPr>
          <w:lang w:eastAsia="ar-SA"/>
        </w:rPr>
        <w:lastRenderedPageBreak/>
        <w:t>w </w:t>
      </w:r>
      <w:r>
        <w:rPr>
          <w:lang w:eastAsia="ar-SA"/>
        </w:rPr>
        <w:t>systemie edukacji, ale także w braku dostatecznych zdolności do samodzielnego dostosowania się do zmieniających się warunków rynkowych. To dostosowanie sprowadza się do uświadomienia sobie konieczności dokształcenia lub przekwalifikowania, jeśli nastanie taka potrzeba. Należy jednak w tym miejscu dodać, iż problem ten w tak zarysowanym wymiarze ma mniejsze znaczenie w skali lokalnej. Problemy niedopasowania na lokalnych rynkach pracy wynikają głownie z emigracji wykwalifikowanej siły roboczej do ośrodków aglomeracyjnych oferujących lepsze możliwości samor</w:t>
      </w:r>
      <w:r w:rsidR="002C7125">
        <w:rPr>
          <w:lang w:eastAsia="ar-SA"/>
        </w:rPr>
        <w:t>ealizacji i własnego rozwoju. W </w:t>
      </w:r>
      <w:r>
        <w:rPr>
          <w:lang w:eastAsia="ar-SA"/>
        </w:rPr>
        <w:t>efekcie lokalni przedsiębiorcy cierp</w:t>
      </w:r>
      <w:r w:rsidR="002C7125">
        <w:rPr>
          <w:lang w:eastAsia="ar-SA"/>
        </w:rPr>
        <w:t>ią z powodu braku pracowników o </w:t>
      </w:r>
      <w:r>
        <w:rPr>
          <w:lang w:eastAsia="ar-SA"/>
        </w:rPr>
        <w:t>wyspecjalizowanych kwalifikacjach.</w:t>
      </w:r>
    </w:p>
    <w:p w:rsidR="00E163D9" w:rsidRPr="00E163D9" w:rsidRDefault="00E163D9" w:rsidP="00E163D9">
      <w:pPr>
        <w:pStyle w:val="Tekstpodstawowy"/>
        <w:spacing w:after="0" w:line="360" w:lineRule="auto"/>
        <w:ind w:firstLine="709"/>
        <w:jc w:val="both"/>
        <w:rPr>
          <w:lang w:eastAsia="ar-SA"/>
        </w:rPr>
      </w:pPr>
    </w:p>
    <w:p w:rsidR="00077530" w:rsidRPr="00680765" w:rsidRDefault="00077530" w:rsidP="00E163D9">
      <w:pPr>
        <w:pStyle w:val="ryc1"/>
        <w:spacing w:before="0" w:line="360" w:lineRule="auto"/>
        <w:rPr>
          <w:lang w:val="pl-PL" w:eastAsia="ar-SA"/>
        </w:rPr>
      </w:pPr>
      <w:bookmarkStart w:id="84" w:name="_Toc385418058"/>
      <w:r w:rsidRPr="00680765">
        <w:rPr>
          <w:lang w:val="pl-PL" w:eastAsia="ar-SA"/>
        </w:rPr>
        <w:t>Ryc</w:t>
      </w:r>
      <w:r w:rsidR="00CB58C1">
        <w:rPr>
          <w:lang w:val="pl-PL" w:eastAsia="ar-SA"/>
        </w:rPr>
        <w:t>ina 8</w:t>
      </w:r>
      <w:r w:rsidR="00680765">
        <w:rPr>
          <w:lang w:val="pl-PL" w:eastAsia="ar-SA"/>
        </w:rPr>
        <w:t>.</w:t>
      </w:r>
      <w:r w:rsidRPr="00680765">
        <w:rPr>
          <w:lang w:val="pl-PL" w:eastAsia="ar-SA"/>
        </w:rPr>
        <w:t xml:space="preserve"> Scenariusz rozwoju strefy </w:t>
      </w:r>
      <w:r w:rsidR="00C166E8">
        <w:rPr>
          <w:lang w:val="pl-PL" w:eastAsia="ar-SA"/>
        </w:rPr>
        <w:t>gospodarczej</w:t>
      </w:r>
      <w:r w:rsidRPr="00680765">
        <w:rPr>
          <w:lang w:val="pl-PL" w:eastAsia="ar-SA"/>
        </w:rPr>
        <w:t xml:space="preserve"> w Czachorowie</w:t>
      </w:r>
      <w:bookmarkEnd w:id="84"/>
    </w:p>
    <w:p w:rsidR="00077530" w:rsidRDefault="00BD353F" w:rsidP="00077530">
      <w:pPr>
        <w:pStyle w:val="Tekstpodstawowy"/>
        <w:spacing w:after="0" w:line="360" w:lineRule="auto"/>
        <w:jc w:val="both"/>
        <w:rPr>
          <w:b/>
          <w:lang w:eastAsia="ar-SA"/>
        </w:rPr>
      </w:pPr>
      <w:r>
        <w:rPr>
          <w:b/>
          <w:noProof/>
        </w:rPr>
        <w:drawing>
          <wp:inline distT="0" distB="0" distL="0" distR="0">
            <wp:extent cx="5113155" cy="2838450"/>
            <wp:effectExtent l="19050" t="0" r="11295" b="0"/>
            <wp:docPr id="3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00077530" w:rsidRPr="00892605">
        <w:rPr>
          <w:rFonts w:ascii="Calibri" w:eastAsia="Calibri" w:hAnsi="Calibri"/>
          <w:noProof/>
          <w:sz w:val="22"/>
          <w:szCs w:val="22"/>
        </w:rPr>
        <w:t xml:space="preserve"> </w:t>
      </w:r>
      <w:r>
        <w:rPr>
          <w:b/>
          <w:noProof/>
        </w:rPr>
        <w:drawing>
          <wp:inline distT="0" distB="0" distL="0" distR="0">
            <wp:extent cx="433306" cy="3075940"/>
            <wp:effectExtent l="6114" t="0" r="0" b="0"/>
            <wp:docPr id="36" name="Obiek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080" cy="4752528"/>
                      <a:chOff x="7884368" y="1700808"/>
                      <a:chExt cx="720080" cy="4752528"/>
                    </a:xfrm>
                  </a:grpSpPr>
                  <a:sp>
                    <a:nvSpPr>
                      <a:cNvPr id="5" name="Strzałka w górę 4"/>
                      <a:cNvSpPr/>
                    </a:nvSpPr>
                    <a:spPr>
                      <a:xfrm>
                        <a:off x="7884368" y="1700808"/>
                        <a:ext cx="720080" cy="4752528"/>
                      </a:xfrm>
                      <a:prstGeom prst="upArrow">
                        <a:avLst/>
                      </a:prstGeom>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77530" w:rsidRDefault="00077530" w:rsidP="00C61624">
      <w:pPr>
        <w:spacing w:after="0" w:line="360" w:lineRule="auto"/>
        <w:jc w:val="center"/>
        <w:rPr>
          <w:rFonts w:ascii="Times New Roman" w:hAnsi="Times New Roman"/>
          <w:i/>
          <w:sz w:val="24"/>
          <w:szCs w:val="24"/>
        </w:rPr>
      </w:pPr>
      <w:r w:rsidRPr="0023610D">
        <w:rPr>
          <w:rFonts w:ascii="Times New Roman" w:hAnsi="Times New Roman"/>
          <w:i/>
          <w:sz w:val="24"/>
          <w:szCs w:val="24"/>
        </w:rPr>
        <w:t>Źródło: Opracowanie własne</w:t>
      </w:r>
    </w:p>
    <w:p w:rsidR="00A96B92" w:rsidRDefault="00A96B92" w:rsidP="00C61624">
      <w:pPr>
        <w:spacing w:after="0" w:line="360" w:lineRule="auto"/>
        <w:jc w:val="center"/>
        <w:rPr>
          <w:rFonts w:ascii="Times New Roman" w:hAnsi="Times New Roman"/>
          <w:i/>
          <w:sz w:val="24"/>
          <w:szCs w:val="24"/>
        </w:rPr>
      </w:pPr>
    </w:p>
    <w:p w:rsidR="00E163D9" w:rsidRPr="00E163D9" w:rsidRDefault="00E163D9" w:rsidP="00E163D9">
      <w:pPr>
        <w:pStyle w:val="Tekstpodstawowy"/>
        <w:spacing w:after="0" w:line="360" w:lineRule="auto"/>
        <w:ind w:firstLine="709"/>
        <w:jc w:val="both"/>
        <w:rPr>
          <w:lang w:eastAsia="ar-SA"/>
        </w:rPr>
      </w:pPr>
      <w:r>
        <w:rPr>
          <w:lang w:eastAsia="ar-SA"/>
        </w:rPr>
        <w:t xml:space="preserve">Zarysowany kontekst czynników korzystnych i barier mających kluczowe znaczenie w procesie rozwoju strefy gospodarczej pozwala sądzić, iż optymalny scenariusz rozwoju powinien obejmować trzy </w:t>
      </w:r>
      <w:r w:rsidRPr="00571C81">
        <w:rPr>
          <w:lang w:eastAsia="ar-SA"/>
        </w:rPr>
        <w:t xml:space="preserve">elementy </w:t>
      </w:r>
      <w:r>
        <w:rPr>
          <w:lang w:eastAsia="ar-SA"/>
        </w:rPr>
        <w:t>(ryc. 8</w:t>
      </w:r>
      <w:r w:rsidRPr="00571C81">
        <w:rPr>
          <w:lang w:eastAsia="ar-SA"/>
        </w:rPr>
        <w:t>).</w:t>
      </w:r>
      <w:r>
        <w:rPr>
          <w:lang w:eastAsia="ar-SA"/>
        </w:rPr>
        <w:t xml:space="preserve"> Po pierwsze należy koncentrować się na lokalnym potencjale przedsiębiorczym. Oznacza to, iż w świetle wyników dokonanej analizy potencjalnymi inwestorami w strefie gospodarczej powinni być lokalni przedsiębiorcy – właściciele lokalnych firm lub zewnętrzni udziałowcy firm zlokalizowanych na terenie ziemi gostyńskiej. W pewniej mierze przedstawiciele tych firm już wyrazili zainteresowanie inwestycjami rozwojowymi w sytuacji, gdy nastąpi powiększenie strefy gospodarczej </w:t>
      </w:r>
      <w:r>
        <w:rPr>
          <w:lang w:eastAsia="ar-SA"/>
        </w:rPr>
        <w:lastRenderedPageBreak/>
        <w:t xml:space="preserve">w Czachorowie. Przedsiębiorcy ci doskonale znają lokalne uwarunkowania i jeśli skłaniają się ku podjęciu decyzji inwestycyjnych, to z pewnością wsparcie w formie terenu pod inwestycje oraz zwolnienia z podatku od nieruchomości będzie stanowić ważną zachętę. Gostyńskich przedsiębiorców łatwiej będzie można zachęcić do inwestowania niż przedsiębiorców zewnętrznych. Doskonałe cechy przedsiębiorczości wypracowane przez gostyńskich przedsiębiorców pozwalające na skuteczne konkurowanie na lokalnych i międzynarodowych rynkach świadczą o tym, że są w stanie zapewnić pożądane warunki dla rozwoju społeczności gminnej. </w:t>
      </w:r>
    </w:p>
    <w:p w:rsidR="00077530" w:rsidRDefault="00077530" w:rsidP="00077530">
      <w:pPr>
        <w:pStyle w:val="Tekstpodstawowy"/>
        <w:spacing w:after="0" w:line="360" w:lineRule="auto"/>
        <w:ind w:firstLine="709"/>
        <w:jc w:val="both"/>
        <w:rPr>
          <w:lang w:eastAsia="ar-SA"/>
        </w:rPr>
      </w:pPr>
      <w:r>
        <w:rPr>
          <w:lang w:eastAsia="ar-SA"/>
        </w:rPr>
        <w:t xml:space="preserve">Nie oznacza to jednak, że nie należy poszukiwać nowych inwestorów zewnętrznych zainteresowanych rozwojem działalności gospodarczej w strefie. Jako drugi element, należy promować walory gostyńskiej gospodarki w otoczeniu zewnętrznym. Zewnętrzni inwestorzy mogą dysponować przewagą w stosunku do inwestorów lokalnych. Przejawia się ona tym, że najczęściej posiadają większe zasoby kapitału inwestycyjnego i dodatkowo „przywożą” </w:t>
      </w:r>
      <w:proofErr w:type="spellStart"/>
      <w:r w:rsidRPr="00B4017B">
        <w:rPr>
          <w:i/>
          <w:lang w:eastAsia="ar-SA"/>
        </w:rPr>
        <w:t>know-how</w:t>
      </w:r>
      <w:proofErr w:type="spellEnd"/>
      <w:r>
        <w:rPr>
          <w:lang w:eastAsia="ar-SA"/>
        </w:rPr>
        <w:t xml:space="preserve">, a to z kolei może przełożyć się na większą efektywność produkcji i wypełnienie kolejnej niszy rynkowej. Takie podejście z punktu widzenia rozwoju strefy wydaje się jak najbardziej prawidłowe, ponieważ przyczynia się do dywersyfikacji działalności prowadzonych na jej terenie i tym samym oddala ryzyko pojawiania się konkurentów mogących zagrozić obecnie funkcjonującym firmom. Nowy inwestor może być uczestnikiem sieci powiązań występujących między przedsiębiorstwami i w ten sposób tworzyć wartość dodaną całej strefy. Funkcjonowanie sieci biznesowych jest dostrzegalne w strefie, o czym świadczy współpraca istniejących tam firm. Pojawienie się nowego przedsiębiorstwa z nową paletą usług, które stałoby się członkiem istniejących już sieci powiązań wpłynęłoby pozytywnie na efektywność przedsiębiorstw gostyńskich. Bezpośrednio sąsiedztwo kooperantów przekłada się na korzyści dla wszystkich uczestników transakcji handlowych. </w:t>
      </w:r>
    </w:p>
    <w:p w:rsidR="00077530" w:rsidRDefault="00077530" w:rsidP="00077530">
      <w:pPr>
        <w:pStyle w:val="Tekstpodstawowy"/>
        <w:spacing w:after="0" w:line="360" w:lineRule="auto"/>
        <w:ind w:firstLine="709"/>
        <w:jc w:val="both"/>
        <w:rPr>
          <w:lang w:eastAsia="ar-SA"/>
        </w:rPr>
      </w:pPr>
      <w:r>
        <w:rPr>
          <w:lang w:eastAsia="ar-SA"/>
        </w:rPr>
        <w:t>Po trz</w:t>
      </w:r>
      <w:r w:rsidR="00377DD3">
        <w:rPr>
          <w:lang w:eastAsia="ar-SA"/>
        </w:rPr>
        <w:t>ecie, cechą ziemi g</w:t>
      </w:r>
      <w:r>
        <w:rPr>
          <w:lang w:eastAsia="ar-SA"/>
        </w:rPr>
        <w:t>ostyńskiej jest silny potencjał przedsiębiorczości kształtowany przez jej mieszkańców. Nie można zatem w polityce wspierania lokalnego rozwoju pominąć czynn</w:t>
      </w:r>
      <w:r w:rsidR="000F44D6">
        <w:rPr>
          <w:lang w:eastAsia="ar-SA"/>
        </w:rPr>
        <w:t>ika, którym się dysponuje. Pręż</w:t>
      </w:r>
      <w:r>
        <w:rPr>
          <w:lang w:eastAsia="ar-SA"/>
        </w:rPr>
        <w:t>nie działające podmioty gospodarcze w większości przypadków powstałe jako efekt działań lokalnych przedsiębiorców przemawiają za tym, iż w społeczeństwie Gostynia mogą występować duże pokłady kapitału przedsiębiorczości. Wsparcie mieszkańców w urzeczywistnianiu ich pomysłów biznesowych może w tym wypadku okazać się bardzo owocne. Należy to rozumieć dwojako. Po pierwsze w kategoriach realnej pomocy oferowanej poprzez instrumenty, jakimi dysponują np.</w:t>
      </w:r>
      <w:r w:rsidR="00600B64">
        <w:rPr>
          <w:lang w:eastAsia="ar-SA"/>
        </w:rPr>
        <w:t xml:space="preserve"> instytucje otoczenia biznesu.</w:t>
      </w:r>
      <w:r>
        <w:rPr>
          <w:lang w:eastAsia="ar-SA"/>
        </w:rPr>
        <w:t xml:space="preserve"> Po drugie natomiast</w:t>
      </w:r>
      <w:r w:rsidR="00600B64">
        <w:rPr>
          <w:lang w:eastAsia="ar-SA"/>
        </w:rPr>
        <w:t>,</w:t>
      </w:r>
      <w:r>
        <w:rPr>
          <w:lang w:eastAsia="ar-SA"/>
        </w:rPr>
        <w:t xml:space="preserve"> pop</w:t>
      </w:r>
      <w:r w:rsidR="002C7125">
        <w:rPr>
          <w:lang w:eastAsia="ar-SA"/>
        </w:rPr>
        <w:t xml:space="preserve">rzez pryzmat diagnozy potrzeb </w:t>
      </w:r>
      <w:r w:rsidR="002C7125">
        <w:rPr>
          <w:lang w:eastAsia="ar-SA"/>
        </w:rPr>
        <w:lastRenderedPageBreak/>
        <w:t>i </w:t>
      </w:r>
      <w:r>
        <w:rPr>
          <w:lang w:eastAsia="ar-SA"/>
        </w:rPr>
        <w:t>pomysłów na ich zaspokojenie. Mieszkańcy, bezpośredni uczestnicy procesów życia gospodarczego, najlepiej wyrażają aktualne potrzeby rynkowe, ale również często dysponują zmysłem skutecznego wypełniania owych nisz rynkowych. Wypadkowa zbioru różnych pomysłów może stać się zalążkiem nowej działalności gospodarczej, która przy wsparciu władz lokalnych będzie miała szansę zostać zaimplementowana na terenie strefy.</w:t>
      </w:r>
    </w:p>
    <w:p w:rsidR="00077530" w:rsidRDefault="00077530" w:rsidP="00077530">
      <w:pPr>
        <w:pStyle w:val="Tekstpodstawowy"/>
        <w:spacing w:after="0" w:line="360" w:lineRule="auto"/>
        <w:ind w:firstLine="709"/>
        <w:jc w:val="both"/>
        <w:rPr>
          <w:lang w:eastAsia="ar-SA"/>
        </w:rPr>
      </w:pPr>
      <w:r>
        <w:rPr>
          <w:lang w:eastAsia="ar-SA"/>
        </w:rPr>
        <w:t>Reasumując</w:t>
      </w:r>
      <w:r w:rsidR="006B4C4D">
        <w:rPr>
          <w:lang w:eastAsia="ar-SA"/>
        </w:rPr>
        <w:t>:</w:t>
      </w:r>
      <w:r>
        <w:rPr>
          <w:lang w:eastAsia="ar-SA"/>
        </w:rPr>
        <w:t xml:space="preserve"> kierunek działań umożliwiający</w:t>
      </w:r>
      <w:r w:rsidR="002C7125">
        <w:rPr>
          <w:lang w:eastAsia="ar-SA"/>
        </w:rPr>
        <w:t xml:space="preserve">ch rozwój strefy </w:t>
      </w:r>
      <w:r w:rsidR="00600B64">
        <w:rPr>
          <w:lang w:eastAsia="ar-SA"/>
        </w:rPr>
        <w:t>gospodarczej</w:t>
      </w:r>
      <w:r w:rsidR="00680765">
        <w:rPr>
          <w:lang w:eastAsia="ar-SA"/>
        </w:rPr>
        <w:t xml:space="preserve"> </w:t>
      </w:r>
      <w:r w:rsidR="002C7125">
        <w:rPr>
          <w:lang w:eastAsia="ar-SA"/>
        </w:rPr>
        <w:t>w </w:t>
      </w:r>
      <w:r>
        <w:rPr>
          <w:lang w:eastAsia="ar-SA"/>
        </w:rPr>
        <w:t>Czachorowie powinien koncentrować się na trzech obszarach, tj.</w:t>
      </w:r>
      <w:r w:rsidR="006B4C4D">
        <w:rPr>
          <w:lang w:eastAsia="ar-SA"/>
        </w:rPr>
        <w:t>:</w:t>
      </w:r>
      <w:r>
        <w:rPr>
          <w:lang w:eastAsia="ar-SA"/>
        </w:rPr>
        <w:t xml:space="preserve"> wsparciu lokalnych przedsiębiorstw, poszukiwaniu nowych inwestorów oraz wykorzystaniu pomysłów mieszkańców. Działania podejmowane w ramach tych obszarów mogą być realizowane łącznie lub rozdzielnie. Ich kolejność również jest zależna od uwarunkowań lokalnych występujących w danym momencie. Prowadzona analiza wskazuje jednak, iż obecnie powinno się prowadzić działania ukierunkowane na lokalnych przedsiębiorców. Dali oni temu wyraz w badaniach ankietowych sygnalizując, iż rozwój strefy może pozytywnie wpłynąć na ich decyzje dotyczące inwestycji rozwojowych.</w:t>
      </w:r>
    </w:p>
    <w:p w:rsidR="00B33068" w:rsidRDefault="00B33068" w:rsidP="001235F6">
      <w:pPr>
        <w:pStyle w:val="Tekstpodstawowy"/>
        <w:spacing w:after="0" w:line="360" w:lineRule="auto"/>
        <w:jc w:val="both"/>
        <w:rPr>
          <w:lang w:eastAsia="ar-SA"/>
        </w:rPr>
      </w:pPr>
    </w:p>
    <w:p w:rsidR="005A59C6" w:rsidRDefault="005A59C6" w:rsidP="00B82F3B">
      <w:pPr>
        <w:pStyle w:val="Podtytu"/>
        <w:ind w:left="426"/>
      </w:pPr>
      <w:bookmarkStart w:id="85" w:name="_Toc389828392"/>
      <w:r>
        <w:t xml:space="preserve">5.3. Specjalizacje dla strefy </w:t>
      </w:r>
      <w:r w:rsidR="00600B64">
        <w:t>gospodarczej</w:t>
      </w:r>
      <w:r>
        <w:t xml:space="preserve"> w Czachorowie</w:t>
      </w:r>
      <w:bookmarkEnd w:id="85"/>
    </w:p>
    <w:p w:rsidR="005A59C6" w:rsidRDefault="005A59C6" w:rsidP="005A59C6">
      <w:pPr>
        <w:pStyle w:val="Tekstpodstawowy"/>
        <w:spacing w:after="0" w:line="360" w:lineRule="auto"/>
        <w:ind w:firstLine="709"/>
        <w:jc w:val="both"/>
        <w:rPr>
          <w:b/>
          <w:lang w:eastAsia="ar-SA"/>
        </w:rPr>
      </w:pPr>
    </w:p>
    <w:p w:rsidR="00077530" w:rsidRDefault="00077530" w:rsidP="00C52C75">
      <w:pPr>
        <w:pStyle w:val="Tekstpodstawowy"/>
        <w:spacing w:after="0" w:line="360" w:lineRule="auto"/>
        <w:jc w:val="both"/>
      </w:pPr>
      <w:r>
        <w:t xml:space="preserve">W wyniku prowadzonych analiz określono specjalizacje, które </w:t>
      </w:r>
      <w:r w:rsidRPr="00013F46">
        <w:t>będą stanowiły przewagę konkurencyjną względem otoczenia i będą mogły być wykorzystane do stymulowania rozwoju lokalnej gospodarki.</w:t>
      </w:r>
      <w:r>
        <w:t xml:space="preserve"> P</w:t>
      </w:r>
      <w:r w:rsidRPr="00013F46">
        <w:t>ojęcie „specjalizacja”</w:t>
      </w:r>
      <w:r>
        <w:t xml:space="preserve"> jest tutaj używane celowo - jego</w:t>
      </w:r>
      <w:r w:rsidRPr="00013F46">
        <w:t xml:space="preserve"> znacznie </w:t>
      </w:r>
      <w:r>
        <w:t xml:space="preserve">jest </w:t>
      </w:r>
      <w:r w:rsidRPr="00013F46">
        <w:t>szersze niż np. pojęcie branża. Branża produkuje np. elementy poligraficzne, specjalizacja natomiast tworzy sieć powiązań. Oznacza to, że w ramach specjalizacji funkcjonują producenci, dostawcy, odbiorcy, podmioty doradcze i świadczące wyspecjalizowane usługi itp.</w:t>
      </w:r>
      <w:r>
        <w:t xml:space="preserve"> I w takim kontekście należy rozumień wytypowane specjalizacje.</w:t>
      </w:r>
    </w:p>
    <w:p w:rsidR="00077530" w:rsidRDefault="00077530" w:rsidP="00077530">
      <w:pPr>
        <w:pStyle w:val="Tekstpodstawowy"/>
        <w:spacing w:after="0" w:line="360" w:lineRule="auto"/>
        <w:ind w:firstLine="709"/>
        <w:jc w:val="both"/>
        <w:rPr>
          <w:rFonts w:eastAsia="PFSquareSansPro-Regular"/>
        </w:rPr>
      </w:pPr>
      <w:r>
        <w:t>Należy również dodać, iż z punktu wiedzenia lokalnego potencjał</w:t>
      </w:r>
      <w:r w:rsidR="000F44D6">
        <w:t>u</w:t>
      </w:r>
      <w:r>
        <w:t xml:space="preserve"> rozwojowego specjalizacje te będą miały charakter inteligentnych specjalizacji. Podejście takie zakłada podejmowanie działań wspierających rozwój lokalny w oparciu o własny potencjał rozwojowy. Inteligent</w:t>
      </w:r>
      <w:r w:rsidR="006B4C4D">
        <w:t>n</w:t>
      </w:r>
      <w:r>
        <w:t xml:space="preserve">a specjalizacja zdecydowanie wykracza poza </w:t>
      </w:r>
      <w:r w:rsidR="002C7125">
        <w:rPr>
          <w:rFonts w:eastAsia="PFSquareSansPro-Regular"/>
        </w:rPr>
        <w:t>klasyczne inwestycje w </w:t>
      </w:r>
      <w:r w:rsidRPr="00752334">
        <w:rPr>
          <w:rFonts w:eastAsia="PFSquareSansPro-Regular"/>
        </w:rPr>
        <w:t>badania i technologie</w:t>
      </w:r>
      <w:r>
        <w:rPr>
          <w:rFonts w:eastAsia="PFSquareSansPro-Regular"/>
        </w:rPr>
        <w:t xml:space="preserve"> oraz nie ogranicza się wyłącznie do tworzenia warunków w zakresie potencjału innowacyjnego. Uwzględnia wszystkie specyficzne zasoby danej lokalizacji, jak np.</w:t>
      </w:r>
      <w:r w:rsidR="006B4C4D">
        <w:rPr>
          <w:rFonts w:eastAsia="PFSquareSansPro-Regular"/>
        </w:rPr>
        <w:t>:</w:t>
      </w:r>
      <w:r>
        <w:rPr>
          <w:rFonts w:eastAsia="PFSquareSansPro-Regular"/>
        </w:rPr>
        <w:t xml:space="preserve"> położenie, zasoby naturalne, klimat, strukturę populacji, kwestie społeczne czy lokalne zdolności do prowadzenia działań przedsiębiorczych, a także realne możliwości ich </w:t>
      </w:r>
      <w:r>
        <w:rPr>
          <w:rFonts w:eastAsia="PFSquareSansPro-Regular"/>
        </w:rPr>
        <w:lastRenderedPageBreak/>
        <w:t>wspierania przez sektor publiczny. Inteligenta specjalizacja w tym sensie polega na tym, iż dzięki pobudzeniu tych specyficznych lokalnych zasobów i zdolności możliwe będzie zainicjowanie prz</w:t>
      </w:r>
      <w:r w:rsidR="00660C48">
        <w:rPr>
          <w:rFonts w:eastAsia="PFSquareSansPro-Regular"/>
        </w:rPr>
        <w:t>edsięwzięć wyróżniających dany</w:t>
      </w:r>
      <w:r>
        <w:rPr>
          <w:rFonts w:eastAsia="PFSquareSansPro-Regular"/>
        </w:rPr>
        <w:t xml:space="preserve"> obszar i czyniących go bardziej konkurencyjnym wobec innych lokalizacji. Inteligent</w:t>
      </w:r>
      <w:r w:rsidR="006B4C4D">
        <w:rPr>
          <w:rFonts w:eastAsia="PFSquareSansPro-Regular"/>
        </w:rPr>
        <w:t>n</w:t>
      </w:r>
      <w:r>
        <w:rPr>
          <w:rFonts w:eastAsia="PFSquareSansPro-Regular"/>
        </w:rPr>
        <w:t>a specjalizacja</w:t>
      </w:r>
      <w:bookmarkStart w:id="86" w:name="_GoBack"/>
      <w:bookmarkEnd w:id="86"/>
      <w:r>
        <w:rPr>
          <w:rFonts w:eastAsia="PFSquareSansPro-Regular"/>
        </w:rPr>
        <w:t xml:space="preserve"> buduje realną przewagę konkurencyjną.</w:t>
      </w:r>
    </w:p>
    <w:p w:rsidR="00077530" w:rsidRDefault="00077530" w:rsidP="00077530">
      <w:pPr>
        <w:pStyle w:val="Tekstpodstawowy"/>
        <w:spacing w:after="0" w:line="360" w:lineRule="auto"/>
        <w:ind w:firstLine="709"/>
        <w:jc w:val="both"/>
      </w:pPr>
      <w:r>
        <w:rPr>
          <w:rFonts w:eastAsia="PFSquareSansPro-Regular"/>
        </w:rPr>
        <w:t>Specjalizacje o znaczeni</w:t>
      </w:r>
      <w:r w:rsidR="00377DD3">
        <w:rPr>
          <w:rFonts w:eastAsia="PFSquareSansPro-Regular"/>
        </w:rPr>
        <w:t>u perspektywicznym dla ziemi g</w:t>
      </w:r>
      <w:r>
        <w:rPr>
          <w:rFonts w:eastAsia="PFSquareSansPro-Regular"/>
        </w:rPr>
        <w:t xml:space="preserve">ostyńskiej </w:t>
      </w:r>
      <w:r w:rsidRPr="00A34CC1">
        <w:t>zosta</w:t>
      </w:r>
      <w:r>
        <w:t>ł</w:t>
      </w:r>
      <w:r w:rsidRPr="00A34CC1">
        <w:t>y wytypowane w oparciu o analizę potencjału</w:t>
      </w:r>
      <w:r>
        <w:t xml:space="preserve"> rozwojowego gminy Gostyń ze szczególnym uwzględnieniem </w:t>
      </w:r>
      <w:r w:rsidRPr="00A34CC1">
        <w:t xml:space="preserve"> </w:t>
      </w:r>
      <w:r>
        <w:t>mocnych</w:t>
      </w:r>
      <w:r w:rsidRPr="00A34CC1">
        <w:t xml:space="preserve"> str</w:t>
      </w:r>
      <w:r w:rsidR="006B4C4D">
        <w:t>on i szans</w:t>
      </w:r>
      <w:r>
        <w:t xml:space="preserve"> rozwoju.</w:t>
      </w:r>
    </w:p>
    <w:p w:rsidR="00600B64" w:rsidRPr="00C61624" w:rsidRDefault="00600B64" w:rsidP="00077530">
      <w:pPr>
        <w:pStyle w:val="Tekstpodstawowy"/>
        <w:spacing w:after="0" w:line="360" w:lineRule="auto"/>
        <w:ind w:firstLine="709"/>
        <w:jc w:val="both"/>
      </w:pPr>
    </w:p>
    <w:p w:rsidR="00077530" w:rsidRPr="00947FB7" w:rsidRDefault="00A40BF8" w:rsidP="00077530">
      <w:pPr>
        <w:pStyle w:val="tabelka"/>
      </w:pPr>
      <w:bookmarkStart w:id="87" w:name="_Toc385415827"/>
      <w:r>
        <w:t>Tabela 12</w:t>
      </w:r>
      <w:r w:rsidR="00077530">
        <w:t xml:space="preserve">. </w:t>
      </w:r>
      <w:r w:rsidR="00077530" w:rsidRPr="00947FB7">
        <w:t>Specjalizacje o znaczeniu perspektywi</w:t>
      </w:r>
      <w:r w:rsidR="00D53ACB">
        <w:t>cznym dla strefy</w:t>
      </w:r>
      <w:r w:rsidR="00600B64">
        <w:t xml:space="preserve"> gospodarczej</w:t>
      </w:r>
      <w:r w:rsidR="00F61F3B">
        <w:t xml:space="preserve"> </w:t>
      </w:r>
      <w:r w:rsidR="00D53ACB">
        <w:t>w </w:t>
      </w:r>
      <w:r w:rsidR="00077530" w:rsidRPr="00947FB7">
        <w:t>Czachorowie</w:t>
      </w:r>
      <w:bookmarkEnd w:id="87"/>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3254"/>
        <w:gridCol w:w="6032"/>
      </w:tblGrid>
      <w:tr w:rsidR="00077530" w:rsidRPr="00904F64" w:rsidTr="00D53ACB">
        <w:tc>
          <w:tcPr>
            <w:tcW w:w="1752" w:type="pct"/>
            <w:shd w:val="clear" w:color="auto" w:fill="B8CCE4"/>
          </w:tcPr>
          <w:p w:rsidR="00077530" w:rsidRPr="005E7981" w:rsidRDefault="00077530" w:rsidP="005E7981">
            <w:pPr>
              <w:pStyle w:val="Tekstpodstawowy"/>
              <w:spacing w:after="0" w:line="360" w:lineRule="auto"/>
              <w:jc w:val="center"/>
              <w:rPr>
                <w:b/>
              </w:rPr>
            </w:pPr>
            <w:r w:rsidRPr="005E7981">
              <w:rPr>
                <w:b/>
              </w:rPr>
              <w:t>Specjalizacja</w:t>
            </w:r>
          </w:p>
        </w:tc>
        <w:tc>
          <w:tcPr>
            <w:tcW w:w="3248" w:type="pct"/>
            <w:shd w:val="clear" w:color="auto" w:fill="B8CCE4"/>
          </w:tcPr>
          <w:p w:rsidR="00077530" w:rsidRPr="005E7981" w:rsidRDefault="00077530" w:rsidP="005E7981">
            <w:pPr>
              <w:pStyle w:val="Tekstpodstawowy"/>
              <w:spacing w:after="0" w:line="360" w:lineRule="auto"/>
              <w:jc w:val="center"/>
              <w:rPr>
                <w:b/>
              </w:rPr>
            </w:pPr>
            <w:r w:rsidRPr="005E7981">
              <w:rPr>
                <w:b/>
              </w:rPr>
              <w:t>Perspektywy rozwoju</w:t>
            </w:r>
          </w:p>
        </w:tc>
      </w:tr>
      <w:tr w:rsidR="00077530" w:rsidTr="00D53ACB">
        <w:tc>
          <w:tcPr>
            <w:tcW w:w="1752" w:type="pct"/>
          </w:tcPr>
          <w:p w:rsidR="00077530" w:rsidRDefault="00077530" w:rsidP="005E7981">
            <w:pPr>
              <w:pStyle w:val="Tekstpodstawowy"/>
              <w:spacing w:after="0" w:line="360" w:lineRule="auto"/>
              <w:jc w:val="center"/>
            </w:pPr>
            <w:r>
              <w:t>Poligrafia</w:t>
            </w:r>
          </w:p>
        </w:tc>
        <w:tc>
          <w:tcPr>
            <w:tcW w:w="3248" w:type="pct"/>
          </w:tcPr>
          <w:p w:rsidR="00077530" w:rsidRDefault="00077530" w:rsidP="005E7981">
            <w:pPr>
              <w:pStyle w:val="Tekstpodstawowy"/>
              <w:spacing w:after="0" w:line="276" w:lineRule="auto"/>
            </w:pPr>
            <w:r>
              <w:t>Branża poligraficzna w ostatnich latach cechuje się najbardziej dynamicznym wzrostem</w:t>
            </w:r>
            <w:r w:rsidRPr="00904F64">
              <w:t xml:space="preserve"> w porównan</w:t>
            </w:r>
            <w:r w:rsidR="002C7125">
              <w:t>iu z </w:t>
            </w:r>
            <w:r w:rsidRPr="00904F64">
              <w:t>innymi branżami przemysłu przetwórczego</w:t>
            </w:r>
            <w:r w:rsidR="002C7125">
              <w:t>. Jedną z </w:t>
            </w:r>
            <w:r>
              <w:t xml:space="preserve">najszybciej rozwijających się gałęzi poligrafii jest druk opakowań. Najczęściej stosowaną i najpopularniejszą obecnie formą druku przeznaczoną do produkcji o dużym nakładzie na powierzchniach papierowych jest druk offsetowy. </w:t>
            </w:r>
            <w:r w:rsidRPr="00C73603">
              <w:t>Druk opakowań i etyk</w:t>
            </w:r>
            <w:r>
              <w:t>iet</w:t>
            </w:r>
            <w:r w:rsidRPr="00C73603">
              <w:t xml:space="preserve"> w szczególności </w:t>
            </w:r>
            <w:r w:rsidR="002C7125">
              <w:t>z </w:t>
            </w:r>
            <w:r>
              <w:t>przeznaczeniem na rynki zagraniczne</w:t>
            </w:r>
            <w:r w:rsidRPr="00C73603">
              <w:t xml:space="preserve"> jest teraz w fazie największego rozwoj</w:t>
            </w:r>
            <w:r>
              <w:t>u. Ze względu na duże i stale rosnące znaczenie produkcji tej branży dla innych branż i gałęzi gospodarki tendencja t</w:t>
            </w:r>
            <w:r w:rsidR="002C7125">
              <w:t>a powinna się utrzymać w </w:t>
            </w:r>
            <w:r>
              <w:t>przyszłości. Wymagania rynku wskazują, iż produkcja opakowań papierowych oraz druk są dziedziną komplementarną i nierozłąc</w:t>
            </w:r>
            <w:r w:rsidR="00377DD3">
              <w:t>zną</w:t>
            </w:r>
            <w:r w:rsidR="00ED1967">
              <w:t xml:space="preserve"> innych rodzajów produkcji i </w:t>
            </w:r>
            <w:r>
              <w:t>usług.</w:t>
            </w:r>
          </w:p>
          <w:p w:rsidR="00077530" w:rsidRPr="005E7981" w:rsidRDefault="00077530" w:rsidP="005E7981">
            <w:pPr>
              <w:spacing w:after="0"/>
              <w:rPr>
                <w:rFonts w:ascii="Times New Roman" w:hAnsi="Times New Roman"/>
                <w:sz w:val="24"/>
                <w:szCs w:val="24"/>
              </w:rPr>
            </w:pPr>
            <w:r w:rsidRPr="005E7981">
              <w:rPr>
                <w:rFonts w:ascii="Times New Roman" w:hAnsi="Times New Roman"/>
                <w:sz w:val="24"/>
                <w:szCs w:val="24"/>
              </w:rPr>
              <w:t>Mocną stroną gostyńskiej poligrafii jest wykorzystanie najnowocześniejszych technologii oraz dostępność kadr posiadających odpowiednie kwalifikacje. Firmy są zarządzane zgodnie z obowiązującymi normami w zakresie zarządzania jakością (ISO 9001) oraz  zarządzania środowiskowego (ISO 14001). Spełniają także standardy obowiązujące producentów opakowań, materiałów opakowaniowych przeznaczonych dla żywności i innych wyrobów (BRC/</w:t>
            </w:r>
            <w:proofErr w:type="spellStart"/>
            <w:r w:rsidRPr="005E7981">
              <w:rPr>
                <w:rFonts w:ascii="Times New Roman" w:hAnsi="Times New Roman"/>
                <w:sz w:val="24"/>
                <w:szCs w:val="24"/>
              </w:rPr>
              <w:t>IoP</w:t>
            </w:r>
            <w:proofErr w:type="spellEnd"/>
            <w:r w:rsidRPr="005E7981">
              <w:rPr>
                <w:rFonts w:ascii="Times New Roman" w:hAnsi="Times New Roman"/>
                <w:sz w:val="24"/>
                <w:szCs w:val="24"/>
              </w:rPr>
              <w:t>). Problemem nie jest także dostępność różnorodnych materiałów wykorzystywanych do produkcji.</w:t>
            </w:r>
          </w:p>
          <w:p w:rsidR="00077530" w:rsidRPr="005E7981" w:rsidRDefault="00077530" w:rsidP="005E7981">
            <w:pPr>
              <w:spacing w:after="0"/>
              <w:rPr>
                <w:rFonts w:ascii="Times New Roman" w:hAnsi="Times New Roman"/>
                <w:sz w:val="24"/>
                <w:szCs w:val="24"/>
              </w:rPr>
            </w:pPr>
            <w:r w:rsidRPr="005E7981">
              <w:rPr>
                <w:rFonts w:ascii="Times New Roman" w:hAnsi="Times New Roman"/>
                <w:sz w:val="24"/>
                <w:szCs w:val="24"/>
              </w:rPr>
              <w:t xml:space="preserve">Szansą dla rozwoju gostyńskiej poligrafii jest wspomniany </w:t>
            </w:r>
            <w:r w:rsidRPr="005E7981">
              <w:rPr>
                <w:rFonts w:ascii="Times New Roman" w:hAnsi="Times New Roman"/>
                <w:sz w:val="24"/>
                <w:szCs w:val="24"/>
              </w:rPr>
              <w:lastRenderedPageBreak/>
              <w:t>już perspektywiczny wzrost popytu na usługi zwłaszcza za granicą, ale również stale rosnące zapotrzebowanie w tym zakresie zgłaszane przez rynek lokalny i regionalny.</w:t>
            </w:r>
          </w:p>
        </w:tc>
      </w:tr>
      <w:tr w:rsidR="00077530" w:rsidTr="00D53ACB">
        <w:tc>
          <w:tcPr>
            <w:tcW w:w="1752" w:type="pct"/>
          </w:tcPr>
          <w:p w:rsidR="00077530" w:rsidRDefault="00077530" w:rsidP="005E7981">
            <w:pPr>
              <w:pStyle w:val="Tekstpodstawowy"/>
              <w:spacing w:after="0" w:line="360" w:lineRule="auto"/>
              <w:jc w:val="center"/>
            </w:pPr>
            <w:r>
              <w:lastRenderedPageBreak/>
              <w:t>Branża metalowa</w:t>
            </w:r>
          </w:p>
        </w:tc>
        <w:tc>
          <w:tcPr>
            <w:tcW w:w="3248" w:type="pct"/>
          </w:tcPr>
          <w:p w:rsidR="00077530" w:rsidRDefault="00377DD3" w:rsidP="005E7981">
            <w:pPr>
              <w:pStyle w:val="Default"/>
              <w:spacing w:line="276" w:lineRule="auto"/>
            </w:pPr>
            <w:r>
              <w:t>Branżę</w:t>
            </w:r>
            <w:r w:rsidR="00077530" w:rsidRPr="009B6511">
              <w:t xml:space="preserve"> metalową w tym wypadku należy rozumieć bardzo szeroko jako prowadzenie procesu produkcyjnego lub świadczenie usług na potrzeby przemysłu metalowego, motoryzacyjnego, metalurgicznego, maszynowego,  budowlanego, spożyw</w:t>
            </w:r>
            <w:r w:rsidR="00D53ACB">
              <w:t>czego, itp. Rosnące znaczenie w </w:t>
            </w:r>
            <w:r w:rsidR="00077530" w:rsidRPr="009B6511">
              <w:t>branży należy przypisać dziedzinie jaką jest rzemiosło estetyczne, czyli produkcja wyrobów z wykorzystaniem różnych technik i technologii. Zapotrzebowanie na tego typu produkty (estetyczne i rzemieślnicze) często unikatowe o wysokiej jakości stale rośn</w:t>
            </w:r>
            <w:r w:rsidR="00F61F3B">
              <w:t>ie i tendencja ta utrzyma się w </w:t>
            </w:r>
            <w:r w:rsidR="00077530" w:rsidRPr="009B6511">
              <w:t>przyszłości.</w:t>
            </w:r>
            <w:r w:rsidR="00077530">
              <w:t xml:space="preserve"> W ramach tak definiowanej branży metalowej ująć należy również design, usługi inżynierskie, modelowanie oraz usługi wykonywania różnorodnych detali według projektów.</w:t>
            </w:r>
          </w:p>
          <w:p w:rsidR="00077530" w:rsidRDefault="00077530" w:rsidP="005E7981">
            <w:pPr>
              <w:pStyle w:val="Default"/>
              <w:spacing w:line="276" w:lineRule="auto"/>
            </w:pPr>
            <w:r>
              <w:t>Perspektywy rozwoju branży metalowej są stosunkowo optymistyczne. Sprzyjają temu działania ukierunkowane na modernizację i rozwój polskiej gospodarki oraz stale rosnące nakłady inwestycyjne. Takie działalności, jak produkcja filtrów, produktów estetycznych (powozów konnych i innych) czy różnych elementów stalowych ma szansę kontynuować trend wzrostowy. Pewną niszę w tym względzie należy dostrzec w przypadku przedsiębiorstw produkujących produkty lub podzespoły na rzecz przemysłu przetwórczego i rolnictwa.</w:t>
            </w:r>
          </w:p>
        </w:tc>
      </w:tr>
      <w:tr w:rsidR="00077530" w:rsidTr="00D53ACB">
        <w:tc>
          <w:tcPr>
            <w:tcW w:w="1752" w:type="pct"/>
          </w:tcPr>
          <w:p w:rsidR="00077530" w:rsidRPr="005A59C6" w:rsidRDefault="00077530" w:rsidP="005E7981">
            <w:pPr>
              <w:pStyle w:val="Tekstpodstawowy"/>
              <w:spacing w:after="0" w:line="360" w:lineRule="auto"/>
              <w:jc w:val="center"/>
            </w:pPr>
            <w:r w:rsidRPr="005A59C6">
              <w:t>Branża rolno-spożywcza</w:t>
            </w:r>
          </w:p>
        </w:tc>
        <w:tc>
          <w:tcPr>
            <w:tcW w:w="3248" w:type="pct"/>
          </w:tcPr>
          <w:p w:rsidR="0077087B" w:rsidRPr="002721A8" w:rsidRDefault="0077087B" w:rsidP="0077087B">
            <w:pPr>
              <w:spacing w:after="0"/>
              <w:rPr>
                <w:rFonts w:ascii="Times New Roman" w:hAnsi="Times New Roman"/>
                <w:sz w:val="24"/>
                <w:szCs w:val="24"/>
              </w:rPr>
            </w:pPr>
            <w:r w:rsidRPr="002721A8">
              <w:rPr>
                <w:rFonts w:ascii="Times New Roman" w:hAnsi="Times New Roman"/>
                <w:sz w:val="24"/>
                <w:szCs w:val="24"/>
              </w:rPr>
              <w:t>Branża rolno-spożywcza charakteryzuje się dużym</w:t>
            </w:r>
          </w:p>
          <w:p w:rsidR="00077530" w:rsidRPr="002721A8" w:rsidRDefault="0077087B" w:rsidP="0077087B">
            <w:pPr>
              <w:spacing w:after="0"/>
              <w:rPr>
                <w:rFonts w:ascii="Times New Roman" w:hAnsi="Times New Roman"/>
                <w:sz w:val="24"/>
                <w:szCs w:val="24"/>
              </w:rPr>
            </w:pPr>
            <w:r w:rsidRPr="002721A8">
              <w:rPr>
                <w:rFonts w:ascii="Times New Roman" w:hAnsi="Times New Roman"/>
                <w:sz w:val="24"/>
                <w:szCs w:val="24"/>
              </w:rPr>
              <w:t xml:space="preserve">rozdrobnieniem i koncentracją przestrzenną. W porównaniu z innymi branżami jest </w:t>
            </w:r>
            <w:r w:rsidR="005304C0">
              <w:rPr>
                <w:rFonts w:ascii="Times New Roman" w:hAnsi="Times New Roman"/>
                <w:sz w:val="24"/>
                <w:szCs w:val="24"/>
              </w:rPr>
              <w:t>najbardziej odporna na kryzys i </w:t>
            </w:r>
            <w:r w:rsidRPr="002721A8">
              <w:rPr>
                <w:rFonts w:ascii="Times New Roman" w:hAnsi="Times New Roman"/>
                <w:sz w:val="24"/>
                <w:szCs w:val="24"/>
              </w:rPr>
              <w:t>nawet w czasach dekoniunktury gospodarczej daje szansę na utrzymanie rentowności. Podstawowe artykuły żywnościowe charakteryzują się niską elastycznością popytu, co oznacza, iż zmiany na rynkach (cen lub dochodów) mają stosunkowo niewielki wpływ na zmiany ilości sprzedaży. Rynek produktów spożywczych na ogół cechuje się stabilnością.  N</w:t>
            </w:r>
            <w:r w:rsidRPr="002721A8">
              <w:rPr>
                <w:rFonts w:ascii="Times New Roman" w:eastAsia="TimesNewRomanPSMT" w:hAnsi="Times New Roman"/>
                <w:sz w:val="24"/>
                <w:szCs w:val="24"/>
              </w:rPr>
              <w:t>iższej dochodowa elastyczność popytu na produkty</w:t>
            </w:r>
            <w:r w:rsidRPr="002721A8">
              <w:rPr>
                <w:rFonts w:ascii="Times New Roman" w:hAnsi="Times New Roman"/>
                <w:sz w:val="24"/>
                <w:szCs w:val="24"/>
              </w:rPr>
              <w:t xml:space="preserve"> </w:t>
            </w:r>
            <w:r w:rsidRPr="002721A8">
              <w:rPr>
                <w:rFonts w:ascii="Times New Roman" w:eastAsia="TimesNewRomanPSMT" w:hAnsi="Times New Roman"/>
                <w:sz w:val="24"/>
                <w:szCs w:val="24"/>
              </w:rPr>
              <w:t>żywnościowe niż na inne dobra i usługi oraz wzrost wydajności produkcji w rolnictwie sprawiają, że</w:t>
            </w:r>
            <w:r w:rsidRPr="002721A8">
              <w:rPr>
                <w:rFonts w:ascii="Times New Roman" w:hAnsi="Times New Roman"/>
                <w:sz w:val="24"/>
                <w:szCs w:val="24"/>
              </w:rPr>
              <w:t xml:space="preserve"> </w:t>
            </w:r>
            <w:r w:rsidRPr="002721A8">
              <w:rPr>
                <w:rFonts w:ascii="Times New Roman" w:eastAsia="TimesNewRomanPSMT" w:hAnsi="Times New Roman"/>
                <w:sz w:val="24"/>
                <w:szCs w:val="24"/>
              </w:rPr>
              <w:t>pomimo relatywnego zmniejszania się pozycji</w:t>
            </w:r>
            <w:r w:rsidRPr="002721A8">
              <w:rPr>
                <w:rFonts w:ascii="Times New Roman" w:hAnsi="Times New Roman"/>
                <w:sz w:val="24"/>
                <w:szCs w:val="24"/>
              </w:rPr>
              <w:t xml:space="preserve"> </w:t>
            </w:r>
            <w:r w:rsidRPr="002721A8">
              <w:rPr>
                <w:rFonts w:ascii="Times New Roman" w:eastAsia="TimesNewRomanPSMT" w:hAnsi="Times New Roman"/>
                <w:sz w:val="24"/>
                <w:szCs w:val="24"/>
              </w:rPr>
              <w:t>rolnictwa w gospodarce n</w:t>
            </w:r>
            <w:r w:rsidR="005304C0">
              <w:rPr>
                <w:rFonts w:ascii="Times New Roman" w:eastAsia="TimesNewRomanPSMT" w:hAnsi="Times New Roman"/>
                <w:sz w:val="24"/>
                <w:szCs w:val="24"/>
              </w:rPr>
              <w:t>arodowej związki tego sektora z </w:t>
            </w:r>
            <w:r w:rsidRPr="002721A8">
              <w:rPr>
                <w:rFonts w:ascii="Times New Roman" w:eastAsia="TimesNewRomanPSMT" w:hAnsi="Times New Roman"/>
                <w:sz w:val="24"/>
                <w:szCs w:val="24"/>
              </w:rPr>
              <w:t xml:space="preserve">gospodarstwami społecznymi nasilają się. Zachodzące </w:t>
            </w:r>
            <w:r w:rsidRPr="002721A8">
              <w:rPr>
                <w:rFonts w:ascii="Times New Roman" w:eastAsia="TimesNewRomanPSMT" w:hAnsi="Times New Roman"/>
                <w:sz w:val="24"/>
                <w:szCs w:val="24"/>
              </w:rPr>
              <w:lastRenderedPageBreak/>
              <w:t>zmiany stylów ży</w:t>
            </w:r>
            <w:r w:rsidR="005304C0">
              <w:rPr>
                <w:rFonts w:ascii="Times New Roman" w:eastAsia="TimesNewRomanPSMT" w:hAnsi="Times New Roman"/>
                <w:sz w:val="24"/>
                <w:szCs w:val="24"/>
              </w:rPr>
              <w:t>cia społeczeństwa oraz zmiany w </w:t>
            </w:r>
            <w:r w:rsidRPr="002721A8">
              <w:rPr>
                <w:rFonts w:ascii="Times New Roman" w:eastAsia="TimesNewRomanPSMT" w:hAnsi="Times New Roman"/>
                <w:sz w:val="24"/>
                <w:szCs w:val="24"/>
              </w:rPr>
              <w:t xml:space="preserve">sposobach odżywania ludności są szansą na wprowadzenie innowacyjnych form produktów oraz technologii i rozwiązań </w:t>
            </w:r>
            <w:proofErr w:type="spellStart"/>
            <w:r w:rsidRPr="002721A8">
              <w:rPr>
                <w:rFonts w:ascii="Times New Roman" w:eastAsia="TimesNewRomanPSMT" w:hAnsi="Times New Roman"/>
                <w:sz w:val="24"/>
                <w:szCs w:val="24"/>
              </w:rPr>
              <w:t>agrobiznesowych</w:t>
            </w:r>
            <w:proofErr w:type="spellEnd"/>
            <w:r w:rsidRPr="002721A8">
              <w:rPr>
                <w:rFonts w:ascii="Times New Roman" w:eastAsia="TimesNewRomanPSMT" w:hAnsi="Times New Roman"/>
                <w:sz w:val="24"/>
                <w:szCs w:val="24"/>
              </w:rPr>
              <w:t xml:space="preserve">. </w:t>
            </w:r>
            <w:r w:rsidRPr="002721A8">
              <w:rPr>
                <w:rFonts w:ascii="Times New Roman" w:hAnsi="Times New Roman"/>
                <w:sz w:val="24"/>
                <w:szCs w:val="24"/>
              </w:rPr>
              <w:t>O silnym potencjale tej branży i jej perspektywicznym znaczeniu dla Gostynia decyduje przede wszystkim silnie rozwinięte rolnictwo oraz już prężnie działające w tej branży zakłady przetwórcze.</w:t>
            </w:r>
          </w:p>
        </w:tc>
      </w:tr>
      <w:tr w:rsidR="00077530" w:rsidTr="00D53ACB">
        <w:tc>
          <w:tcPr>
            <w:tcW w:w="1752" w:type="pct"/>
          </w:tcPr>
          <w:p w:rsidR="00077530" w:rsidRPr="005E7981" w:rsidRDefault="00077530" w:rsidP="005E7981">
            <w:pPr>
              <w:spacing w:after="0" w:line="360" w:lineRule="auto"/>
              <w:jc w:val="center"/>
              <w:rPr>
                <w:rFonts w:ascii="Times New Roman" w:hAnsi="Times New Roman"/>
                <w:sz w:val="24"/>
                <w:szCs w:val="24"/>
              </w:rPr>
            </w:pPr>
            <w:r w:rsidRPr="005E7981">
              <w:rPr>
                <w:rFonts w:ascii="Times New Roman" w:hAnsi="Times New Roman"/>
                <w:sz w:val="24"/>
                <w:szCs w:val="24"/>
              </w:rPr>
              <w:lastRenderedPageBreak/>
              <w:t>Zielona gospodarka</w:t>
            </w:r>
          </w:p>
        </w:tc>
        <w:tc>
          <w:tcPr>
            <w:tcW w:w="3248" w:type="pct"/>
          </w:tcPr>
          <w:p w:rsidR="00077530" w:rsidRPr="002721A8" w:rsidRDefault="00077530" w:rsidP="005E7981">
            <w:p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Możliwości rozwoju branży odnawialnych źródeł energii perspektywicznie są stosunkowo duże nie tylko dzięki aktualnie panującym, proekologicznym</w:t>
            </w:r>
          </w:p>
          <w:p w:rsidR="00077530" w:rsidRPr="002721A8" w:rsidRDefault="00077530" w:rsidP="005E7981">
            <w:p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światowym trendom, ale</w:t>
            </w:r>
            <w:r w:rsidR="00D53ACB" w:rsidRPr="002721A8">
              <w:rPr>
                <w:rFonts w:ascii="Times New Roman" w:hAnsi="Times New Roman"/>
                <w:sz w:val="24"/>
                <w:szCs w:val="24"/>
                <w:lang w:eastAsia="pl-PL"/>
              </w:rPr>
              <w:t xml:space="preserve"> także założeniom wynikającym z </w:t>
            </w:r>
            <w:r w:rsidRPr="002721A8">
              <w:rPr>
                <w:rFonts w:ascii="Times New Roman" w:hAnsi="Times New Roman"/>
                <w:sz w:val="24"/>
                <w:szCs w:val="24"/>
                <w:lang w:eastAsia="pl-PL"/>
              </w:rPr>
              <w:t>strategicznie określonych kierunków na poziomie europejskim. Inicjatywa unijna 3x20 zakłada, że do 2020 roku nastąpi :</w:t>
            </w:r>
          </w:p>
          <w:p w:rsidR="00077530" w:rsidRPr="002721A8" w:rsidRDefault="00077530" w:rsidP="005E7981">
            <w:pPr>
              <w:pStyle w:val="Akapitzlist"/>
              <w:numPr>
                <w:ilvl w:val="0"/>
                <w:numId w:val="24"/>
              </w:num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zmniejszenie emisji dwutlenku węgla do atmosfery 20%</w:t>
            </w:r>
          </w:p>
          <w:p w:rsidR="00077530" w:rsidRPr="002721A8" w:rsidRDefault="00077530" w:rsidP="005E7981">
            <w:pPr>
              <w:pStyle w:val="Akapitzlist"/>
              <w:numPr>
                <w:ilvl w:val="0"/>
                <w:numId w:val="24"/>
              </w:num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zwiększenie udziału energii poch</w:t>
            </w:r>
            <w:r w:rsidR="00D53ACB" w:rsidRPr="002721A8">
              <w:rPr>
                <w:rFonts w:ascii="Times New Roman" w:hAnsi="Times New Roman"/>
                <w:sz w:val="24"/>
                <w:szCs w:val="24"/>
                <w:lang w:eastAsia="pl-PL"/>
              </w:rPr>
              <w:t>odzącej z </w:t>
            </w:r>
            <w:r w:rsidRPr="002721A8">
              <w:rPr>
                <w:rFonts w:ascii="Times New Roman" w:hAnsi="Times New Roman"/>
                <w:sz w:val="24"/>
                <w:szCs w:val="24"/>
                <w:lang w:eastAsia="pl-PL"/>
              </w:rPr>
              <w:t>odnawialnych źródeł energii w ogólnym bilansie</w:t>
            </w:r>
          </w:p>
          <w:p w:rsidR="00077530" w:rsidRPr="002721A8" w:rsidRDefault="00077530" w:rsidP="005E7981">
            <w:pPr>
              <w:pStyle w:val="Akapitzlist"/>
              <w:numPr>
                <w:ilvl w:val="0"/>
                <w:numId w:val="24"/>
              </w:num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energetycznym UE o 20%</w:t>
            </w:r>
          </w:p>
          <w:p w:rsidR="00077530" w:rsidRPr="002721A8" w:rsidRDefault="00077530" w:rsidP="005E7981">
            <w:pPr>
              <w:pStyle w:val="Akapitzlist"/>
              <w:numPr>
                <w:ilvl w:val="0"/>
                <w:numId w:val="24"/>
              </w:num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20% większą efektywność energetyczna w krajach</w:t>
            </w:r>
          </w:p>
          <w:p w:rsidR="00077530" w:rsidRPr="002721A8" w:rsidRDefault="00077530" w:rsidP="005E7981">
            <w:pPr>
              <w:pStyle w:val="Akapitzlist"/>
              <w:numPr>
                <w:ilvl w:val="0"/>
                <w:numId w:val="24"/>
              </w:num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UE</w:t>
            </w:r>
          </w:p>
          <w:p w:rsidR="00077530" w:rsidRPr="002721A8" w:rsidRDefault="00077530" w:rsidP="005E7981">
            <w:p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 xml:space="preserve">Biorąc pod uwagę te założenia można przyjąć, iż dynamiczny rozwój branży będzie wymuszany </w:t>
            </w:r>
            <w:r w:rsidR="003444BD" w:rsidRPr="002721A8">
              <w:rPr>
                <w:rFonts w:ascii="Times New Roman" w:hAnsi="Times New Roman"/>
                <w:sz w:val="24"/>
                <w:szCs w:val="24"/>
                <w:lang w:eastAsia="pl-PL"/>
              </w:rPr>
              <w:t xml:space="preserve"> i </w:t>
            </w:r>
            <w:r w:rsidRPr="002721A8">
              <w:rPr>
                <w:rFonts w:ascii="Times New Roman" w:hAnsi="Times New Roman"/>
                <w:sz w:val="24"/>
                <w:szCs w:val="24"/>
                <w:lang w:eastAsia="pl-PL"/>
              </w:rPr>
              <w:t>stymulowany poprzez zakres obowiązujących norma</w:t>
            </w:r>
          </w:p>
          <w:p w:rsidR="00077530" w:rsidRPr="002721A8" w:rsidRDefault="00077530" w:rsidP="005E7981">
            <w:p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a ekspansja liczby przedsiębiorstw jest niemal pewna.</w:t>
            </w:r>
          </w:p>
          <w:p w:rsidR="00077530" w:rsidRPr="002721A8" w:rsidRDefault="000B7F7D" w:rsidP="005E7981">
            <w:pPr>
              <w:autoSpaceDE w:val="0"/>
              <w:autoSpaceDN w:val="0"/>
              <w:adjustRightInd w:val="0"/>
              <w:spacing w:after="0"/>
              <w:rPr>
                <w:rFonts w:ascii="Times New Roman" w:hAnsi="Times New Roman"/>
                <w:sz w:val="24"/>
                <w:szCs w:val="24"/>
                <w:lang w:eastAsia="pl-PL"/>
              </w:rPr>
            </w:pPr>
            <w:r>
              <w:rPr>
                <w:rFonts w:ascii="Times New Roman" w:hAnsi="Times New Roman"/>
                <w:sz w:val="24"/>
                <w:szCs w:val="24"/>
                <w:lang w:eastAsia="pl-PL"/>
              </w:rPr>
              <w:t>Z</w:t>
            </w:r>
            <w:r w:rsidR="003444BD" w:rsidRPr="002721A8">
              <w:rPr>
                <w:rFonts w:ascii="Times New Roman" w:hAnsi="Times New Roman"/>
                <w:sz w:val="24"/>
                <w:szCs w:val="24"/>
                <w:lang w:eastAsia="pl-PL"/>
              </w:rPr>
              <w:t>iemia g</w:t>
            </w:r>
            <w:r w:rsidR="00077530" w:rsidRPr="002721A8">
              <w:rPr>
                <w:rFonts w:ascii="Times New Roman" w:hAnsi="Times New Roman"/>
                <w:sz w:val="24"/>
                <w:szCs w:val="24"/>
                <w:lang w:eastAsia="pl-PL"/>
              </w:rPr>
              <w:t>ostyńska dysponuje potencjałem niezbędnym dla rozwoju tej branży, co dodatkowo poskreśla jej perspektywiczne, zwłaszcza w dziedzinach wykorzystujących pochodne produkcji rolniczej.</w:t>
            </w:r>
          </w:p>
          <w:p w:rsidR="00077530" w:rsidRPr="002721A8" w:rsidRDefault="00077530" w:rsidP="005E7981">
            <w:pPr>
              <w:autoSpaceDE w:val="0"/>
              <w:autoSpaceDN w:val="0"/>
              <w:adjustRightInd w:val="0"/>
              <w:spacing w:after="0"/>
              <w:rPr>
                <w:rFonts w:ascii="Times New Roman" w:hAnsi="Times New Roman"/>
                <w:sz w:val="24"/>
                <w:szCs w:val="24"/>
                <w:lang w:eastAsia="pl-PL"/>
              </w:rPr>
            </w:pPr>
            <w:r w:rsidRPr="002721A8">
              <w:rPr>
                <w:rFonts w:ascii="Times New Roman" w:hAnsi="Times New Roman"/>
                <w:sz w:val="24"/>
                <w:szCs w:val="24"/>
                <w:lang w:eastAsia="pl-PL"/>
              </w:rPr>
              <w:t xml:space="preserve"> Odpowiednie wsparcie oraz działania zachęcające do powstawania  tego typu podmiotów mogą przyjąć wymierne korzyści dla całej gminy zarówno pod względem ekonomicznym jak </w:t>
            </w:r>
            <w:r w:rsidRPr="002721A8">
              <w:rPr>
                <w:rFonts w:ascii="Times New Roman" w:hAnsi="Times New Roman"/>
                <w:sz w:val="24"/>
                <w:szCs w:val="24"/>
              </w:rPr>
              <w:t>i środowiskowym.</w:t>
            </w:r>
          </w:p>
        </w:tc>
      </w:tr>
    </w:tbl>
    <w:p w:rsidR="00077530" w:rsidRPr="0023610D" w:rsidRDefault="00077530" w:rsidP="00077530">
      <w:pPr>
        <w:spacing w:after="0" w:line="360" w:lineRule="auto"/>
        <w:jc w:val="center"/>
        <w:rPr>
          <w:rFonts w:ascii="Times New Roman" w:hAnsi="Times New Roman"/>
          <w:i/>
          <w:sz w:val="24"/>
          <w:szCs w:val="24"/>
        </w:rPr>
      </w:pPr>
      <w:r w:rsidRPr="0023610D">
        <w:rPr>
          <w:rFonts w:ascii="Times New Roman" w:hAnsi="Times New Roman"/>
          <w:i/>
          <w:sz w:val="24"/>
          <w:szCs w:val="24"/>
        </w:rPr>
        <w:t>Źródło: Opracowanie własne</w:t>
      </w:r>
    </w:p>
    <w:p w:rsidR="00077530" w:rsidRDefault="00077530" w:rsidP="00077530">
      <w:pPr>
        <w:pStyle w:val="Tekstpodstawowy"/>
        <w:spacing w:after="0" w:line="360" w:lineRule="auto"/>
        <w:jc w:val="both"/>
      </w:pPr>
    </w:p>
    <w:p w:rsidR="00077530" w:rsidRPr="003C1B11" w:rsidRDefault="00077530" w:rsidP="00077530">
      <w:pPr>
        <w:pStyle w:val="Tekstpodstawowy"/>
        <w:spacing w:after="0" w:line="360" w:lineRule="auto"/>
        <w:ind w:firstLine="709"/>
        <w:jc w:val="both"/>
        <w:rPr>
          <w:lang w:eastAsia="ar-SA"/>
        </w:rPr>
      </w:pPr>
      <w:r w:rsidRPr="003C1B11">
        <w:rPr>
          <w:lang w:eastAsia="ar-SA"/>
        </w:rPr>
        <w:t xml:space="preserve">W </w:t>
      </w:r>
      <w:r>
        <w:rPr>
          <w:lang w:eastAsia="ar-SA"/>
        </w:rPr>
        <w:t xml:space="preserve">ramach wyżej opisanych specjalizacji należy upatrywać szans na rozwój przedsiębiorstw na terenie strefy </w:t>
      </w:r>
      <w:r w:rsidR="00600B64">
        <w:rPr>
          <w:lang w:eastAsia="ar-SA"/>
        </w:rPr>
        <w:t>gospodarczej</w:t>
      </w:r>
      <w:r>
        <w:rPr>
          <w:lang w:eastAsia="ar-SA"/>
        </w:rPr>
        <w:t xml:space="preserve"> w Czachorowie. Dwie specjalizacje, tj. poligrafia oraz branża metalowa w zasadzie rozwijają się bardzo dynamicznie i przyczyniają się do rozwoju społeczno-gospodarczego lokalnej społeczności. W tym wypadku należy podejmować działania dające szanse dalszego rozwoju tych dziedzin. Wydaje się, że </w:t>
      </w:r>
      <w:r>
        <w:rPr>
          <w:lang w:eastAsia="ar-SA"/>
        </w:rPr>
        <w:lastRenderedPageBreak/>
        <w:t>występuje nieco większy potencjał (niż obecnie wykorzystywany) w przypadku branży rolno-spożywczej. Należy tutaj rozważyć możliwość rozwoju nowych gałęzi przetwórstwa rolno-spożywczego. Specjalizacją, która obecnie nie występuje, ale są konkretne przesłanki ku temu, aby ją rozwinąć jest branża odnawialnych źródeł energii. Z wszech miar pożądane jest zainicjowanie przedsięwzięć, które doprowadziłyby do rozwoju przedsiębiorstw zajmujących się wytwarzaniem energii z biomasy lub wytwarzających komponenty na rzecz tej branży.</w:t>
      </w:r>
    </w:p>
    <w:p w:rsidR="00892605" w:rsidRDefault="00892605" w:rsidP="00F14CA1">
      <w:pPr>
        <w:pStyle w:val="Tekstpodstawowy"/>
        <w:spacing w:after="0" w:line="360" w:lineRule="auto"/>
        <w:jc w:val="both"/>
        <w:rPr>
          <w:lang w:eastAsia="ar-SA"/>
        </w:rPr>
      </w:pPr>
    </w:p>
    <w:p w:rsidR="00077530" w:rsidRDefault="00077530" w:rsidP="00B82F3B">
      <w:pPr>
        <w:pStyle w:val="Podtytu"/>
        <w:ind w:left="426"/>
      </w:pPr>
      <w:bookmarkStart w:id="88" w:name="_Toc382383756"/>
      <w:bookmarkStart w:id="89" w:name="_Toc389828393"/>
      <w:r>
        <w:t xml:space="preserve">5.4. Ocena efektywności ekonomicznej rozwoju strefy </w:t>
      </w:r>
      <w:r w:rsidR="00600B64">
        <w:t>gospodarczej</w:t>
      </w:r>
      <w:r w:rsidR="003444BD">
        <w:t xml:space="preserve"> w </w:t>
      </w:r>
      <w:r>
        <w:t>Czachorowie</w:t>
      </w:r>
      <w:bookmarkEnd w:id="88"/>
      <w:bookmarkEnd w:id="89"/>
    </w:p>
    <w:p w:rsidR="00077530" w:rsidRDefault="00077530" w:rsidP="00077530">
      <w:pPr>
        <w:pStyle w:val="Tekstpodstawowy"/>
        <w:spacing w:after="0" w:line="360" w:lineRule="auto"/>
        <w:ind w:firstLine="709"/>
        <w:jc w:val="both"/>
        <w:rPr>
          <w:lang w:eastAsia="ar-SA"/>
        </w:rPr>
      </w:pPr>
    </w:p>
    <w:p w:rsidR="00077530" w:rsidRDefault="00077530" w:rsidP="00C52C75">
      <w:pPr>
        <w:spacing w:after="0" w:line="360" w:lineRule="auto"/>
        <w:jc w:val="both"/>
        <w:rPr>
          <w:rFonts w:ascii="Times New Roman" w:hAnsi="Times New Roman"/>
          <w:sz w:val="24"/>
          <w:szCs w:val="24"/>
        </w:rPr>
      </w:pPr>
      <w:r>
        <w:rPr>
          <w:rFonts w:ascii="Times New Roman" w:hAnsi="Times New Roman"/>
          <w:sz w:val="24"/>
          <w:szCs w:val="24"/>
        </w:rPr>
        <w:t>Efektywność ekonomiczna jest kategorią często wykorzystywaną w procesie decyzyjnym do weryfikacji skuteczności i ekonomiczności planowanych bądź prowadzonych działań. Pojecie efektywności ekonomicznej utożsamiane jest często z zagadnieniem efektywności finansowej, które jest pojęciem węższym. Efektywność finansowa mierzy opłacalność inwestycji z punktu widzenia inwestora. Przedsięwzięcie jest efektywne finansowo w sytuacji, gdy korzyści finansowe netto przekraczają poniesione nakłady, czyli istnieje możliwość wygenerowania zysku. Efektywność ekonomiczna z kolei pozwala zmierzyć korzyści s</w:t>
      </w:r>
      <w:r w:rsidR="000F44D6">
        <w:rPr>
          <w:rFonts w:ascii="Times New Roman" w:hAnsi="Times New Roman"/>
          <w:sz w:val="24"/>
          <w:szCs w:val="24"/>
        </w:rPr>
        <w:t>połeczeństwa powstałe w wyniku</w:t>
      </w:r>
      <w:r>
        <w:rPr>
          <w:rFonts w:ascii="Times New Roman" w:hAnsi="Times New Roman"/>
          <w:sz w:val="24"/>
          <w:szCs w:val="24"/>
        </w:rPr>
        <w:t xml:space="preserve"> realizacji określonej inwestycji. Ma na celu określenie, w jakim stopniu wkład przedsięwzięcia przyczyni się do tworzenia dobrobytu społecznego. Należy tutaj podkreślić, iż analiza ta jest wykonywana z punktu widzenia całego społeczeństwa, a nie tylko pojedynczego inwestora, jak ma to miejsce w przypadku analizy finansowej. Analiza ek</w:t>
      </w:r>
      <w:r w:rsidR="000F44D6">
        <w:rPr>
          <w:rFonts w:ascii="Times New Roman" w:hAnsi="Times New Roman"/>
          <w:sz w:val="24"/>
          <w:szCs w:val="24"/>
        </w:rPr>
        <w:t>onomiczna jest kategorią szerszą</w:t>
      </w:r>
      <w:r>
        <w:rPr>
          <w:rFonts w:ascii="Times New Roman" w:hAnsi="Times New Roman"/>
          <w:sz w:val="24"/>
          <w:szCs w:val="24"/>
        </w:rPr>
        <w:t xml:space="preserve"> i obejmuje również te dziedziny, które niekoniecznie muszą być przedmiotem transakcji rynkowych. Najczęściej są to dziedziny charakterystyczne dla usług publicznych ukierunkowanych na zaspokajanie podstawowych potrzeb społecznych. Takim właśnie przedsięwzięciem jest rozwój strefy </w:t>
      </w:r>
      <w:r w:rsidR="00C166E8">
        <w:rPr>
          <w:rFonts w:ascii="Times New Roman" w:hAnsi="Times New Roman"/>
          <w:sz w:val="24"/>
          <w:szCs w:val="24"/>
        </w:rPr>
        <w:t>gospodarczej</w:t>
      </w:r>
      <w:r>
        <w:rPr>
          <w:rFonts w:ascii="Times New Roman" w:hAnsi="Times New Roman"/>
          <w:sz w:val="24"/>
          <w:szCs w:val="24"/>
        </w:rPr>
        <w:t xml:space="preserve"> w Czachorowie.</w:t>
      </w:r>
    </w:p>
    <w:p w:rsidR="00077530" w:rsidRDefault="00077530" w:rsidP="000F44D6">
      <w:pPr>
        <w:spacing w:after="0" w:line="360" w:lineRule="auto"/>
        <w:ind w:firstLine="709"/>
        <w:jc w:val="both"/>
        <w:rPr>
          <w:rFonts w:ascii="Times New Roman" w:hAnsi="Times New Roman"/>
          <w:sz w:val="24"/>
          <w:szCs w:val="24"/>
        </w:rPr>
      </w:pPr>
      <w:r>
        <w:rPr>
          <w:rFonts w:ascii="Times New Roman" w:hAnsi="Times New Roman"/>
          <w:sz w:val="24"/>
          <w:szCs w:val="24"/>
        </w:rPr>
        <w:t>Ocenę efektywności ekonomicznej projektów publicznych można przeprowadzić wykorzystując m.in. analizę kosztów i korzyści (</w:t>
      </w:r>
      <w:proofErr w:type="spellStart"/>
      <w:r w:rsidRPr="0043304D">
        <w:rPr>
          <w:rFonts w:ascii="Times New Roman" w:hAnsi="Times New Roman"/>
          <w:i/>
          <w:sz w:val="24"/>
          <w:szCs w:val="24"/>
        </w:rPr>
        <w:t>cost</w:t>
      </w:r>
      <w:proofErr w:type="spellEnd"/>
      <w:r w:rsidRPr="0043304D">
        <w:rPr>
          <w:rFonts w:ascii="Times New Roman" w:hAnsi="Times New Roman"/>
          <w:i/>
          <w:sz w:val="24"/>
          <w:szCs w:val="24"/>
        </w:rPr>
        <w:t xml:space="preserve"> benefit </w:t>
      </w:r>
      <w:proofErr w:type="spellStart"/>
      <w:r w:rsidRPr="0043304D">
        <w:rPr>
          <w:rFonts w:ascii="Times New Roman" w:hAnsi="Times New Roman"/>
          <w:i/>
          <w:sz w:val="24"/>
          <w:szCs w:val="24"/>
        </w:rPr>
        <w:t>analysis</w:t>
      </w:r>
      <w:proofErr w:type="spellEnd"/>
      <w:r>
        <w:rPr>
          <w:rFonts w:ascii="Times New Roman" w:hAnsi="Times New Roman"/>
          <w:sz w:val="24"/>
          <w:szCs w:val="24"/>
        </w:rPr>
        <w:t>). Analiza ta sprowadza się do wyznaczenia wskaźników efektywności ekonomicznej, tj.</w:t>
      </w:r>
      <w:r w:rsidR="006B4C4D">
        <w:rPr>
          <w:rFonts w:ascii="Times New Roman" w:hAnsi="Times New Roman"/>
          <w:sz w:val="24"/>
          <w:szCs w:val="24"/>
        </w:rPr>
        <w:t>:</w:t>
      </w:r>
      <w:r>
        <w:rPr>
          <w:rFonts w:ascii="Times New Roman" w:hAnsi="Times New Roman"/>
          <w:sz w:val="24"/>
          <w:szCs w:val="24"/>
        </w:rPr>
        <w:t xml:space="preserve"> ekonomicznej wartości bieżącej netto (ENPV), ekonomicznej stopy</w:t>
      </w:r>
      <w:r w:rsidRPr="006125B5">
        <w:rPr>
          <w:rFonts w:ascii="Times New Roman" w:hAnsi="Times New Roman"/>
          <w:sz w:val="24"/>
          <w:szCs w:val="24"/>
        </w:rPr>
        <w:t xml:space="preserve"> zwrotu (E</w:t>
      </w:r>
      <w:r>
        <w:rPr>
          <w:rFonts w:ascii="Times New Roman" w:hAnsi="Times New Roman"/>
          <w:sz w:val="24"/>
          <w:szCs w:val="24"/>
        </w:rPr>
        <w:t>RR) oraz stosun</w:t>
      </w:r>
      <w:r w:rsidRPr="006125B5">
        <w:rPr>
          <w:rFonts w:ascii="Times New Roman" w:hAnsi="Times New Roman"/>
          <w:sz w:val="24"/>
          <w:szCs w:val="24"/>
        </w:rPr>
        <w:t>k</w:t>
      </w:r>
      <w:r>
        <w:rPr>
          <w:rFonts w:ascii="Times New Roman" w:hAnsi="Times New Roman"/>
          <w:sz w:val="24"/>
          <w:szCs w:val="24"/>
        </w:rPr>
        <w:t>u</w:t>
      </w:r>
      <w:r w:rsidRPr="006125B5">
        <w:rPr>
          <w:rFonts w:ascii="Times New Roman" w:hAnsi="Times New Roman"/>
          <w:sz w:val="24"/>
          <w:szCs w:val="24"/>
        </w:rPr>
        <w:t xml:space="preserve"> korzyści do</w:t>
      </w:r>
      <w:r>
        <w:rPr>
          <w:rFonts w:ascii="Times New Roman" w:hAnsi="Times New Roman"/>
          <w:sz w:val="24"/>
          <w:szCs w:val="24"/>
        </w:rPr>
        <w:t xml:space="preserve"> kosztów (B/C). W celu przeprowadzenia analizy efektywności ekonomicznej przyjęto następujące założenia:</w:t>
      </w:r>
    </w:p>
    <w:p w:rsidR="00077530" w:rsidRPr="006572FF" w:rsidRDefault="00077530" w:rsidP="00077530">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 xml:space="preserve">analiza została </w:t>
      </w:r>
      <w:r w:rsidRPr="006572FF">
        <w:rPr>
          <w:rFonts w:ascii="Times New Roman" w:hAnsi="Times New Roman"/>
          <w:sz w:val="24"/>
          <w:szCs w:val="24"/>
        </w:rPr>
        <w:t xml:space="preserve">dokonana z punktu widzenia </w:t>
      </w:r>
      <w:r>
        <w:rPr>
          <w:rFonts w:ascii="Times New Roman" w:hAnsi="Times New Roman"/>
          <w:sz w:val="24"/>
          <w:szCs w:val="24"/>
        </w:rPr>
        <w:t xml:space="preserve">całej </w:t>
      </w:r>
      <w:r w:rsidRPr="006572FF">
        <w:rPr>
          <w:rFonts w:ascii="Times New Roman" w:hAnsi="Times New Roman"/>
          <w:sz w:val="24"/>
          <w:szCs w:val="24"/>
        </w:rPr>
        <w:t>społeczności</w:t>
      </w:r>
      <w:r>
        <w:rPr>
          <w:rFonts w:ascii="Times New Roman" w:hAnsi="Times New Roman"/>
          <w:sz w:val="24"/>
          <w:szCs w:val="24"/>
        </w:rPr>
        <w:t xml:space="preserve"> gminy Gostyń</w:t>
      </w:r>
      <w:r w:rsidRPr="006572FF">
        <w:rPr>
          <w:rFonts w:ascii="Times New Roman" w:hAnsi="Times New Roman"/>
          <w:sz w:val="24"/>
          <w:szCs w:val="24"/>
        </w:rPr>
        <w:t>,</w:t>
      </w:r>
    </w:p>
    <w:p w:rsidR="00077530" w:rsidRDefault="00077530" w:rsidP="00077530">
      <w:pPr>
        <w:numPr>
          <w:ilvl w:val="0"/>
          <w:numId w:val="34"/>
        </w:numPr>
        <w:spacing w:after="0" w:line="360" w:lineRule="auto"/>
        <w:jc w:val="both"/>
        <w:rPr>
          <w:rFonts w:ascii="Times New Roman" w:hAnsi="Times New Roman"/>
          <w:sz w:val="24"/>
          <w:szCs w:val="24"/>
        </w:rPr>
      </w:pPr>
      <w:r w:rsidRPr="006572FF">
        <w:rPr>
          <w:rFonts w:ascii="Times New Roman" w:hAnsi="Times New Roman"/>
          <w:sz w:val="24"/>
          <w:szCs w:val="24"/>
        </w:rPr>
        <w:lastRenderedPageBreak/>
        <w:t xml:space="preserve">punktem wyjścia </w:t>
      </w:r>
      <w:r>
        <w:rPr>
          <w:rFonts w:ascii="Times New Roman" w:hAnsi="Times New Roman"/>
          <w:sz w:val="24"/>
          <w:szCs w:val="24"/>
        </w:rPr>
        <w:t xml:space="preserve">były </w:t>
      </w:r>
      <w:r w:rsidRPr="006572FF">
        <w:rPr>
          <w:rFonts w:ascii="Times New Roman" w:hAnsi="Times New Roman"/>
          <w:sz w:val="24"/>
          <w:szCs w:val="24"/>
        </w:rPr>
        <w:t>przepływy pieniężne określone w analizie finansowej</w:t>
      </w:r>
      <w:r>
        <w:rPr>
          <w:rFonts w:ascii="Times New Roman" w:hAnsi="Times New Roman"/>
          <w:sz w:val="24"/>
          <w:szCs w:val="24"/>
        </w:rPr>
        <w:t xml:space="preserve"> – w tym przypadku ograniczyły się one do nakładów inwestycyjnych i kosztów eksploatacyjnych</w:t>
      </w:r>
      <w:r w:rsidRPr="006572FF">
        <w:rPr>
          <w:rFonts w:ascii="Times New Roman" w:hAnsi="Times New Roman"/>
          <w:sz w:val="24"/>
          <w:szCs w:val="24"/>
        </w:rPr>
        <w:t>,</w:t>
      </w:r>
      <w:r>
        <w:rPr>
          <w:rFonts w:ascii="Times New Roman" w:hAnsi="Times New Roman"/>
          <w:sz w:val="24"/>
          <w:szCs w:val="24"/>
        </w:rPr>
        <w:t xml:space="preserve"> na które składają się:</w:t>
      </w:r>
    </w:p>
    <w:p w:rsidR="00077530" w:rsidRDefault="00077530" w:rsidP="00077530">
      <w:pPr>
        <w:numPr>
          <w:ilvl w:val="0"/>
          <w:numId w:val="35"/>
        </w:numPr>
        <w:tabs>
          <w:tab w:val="clear" w:pos="720"/>
          <w:tab w:val="num" w:pos="1134"/>
        </w:tabs>
        <w:spacing w:after="0" w:line="360" w:lineRule="auto"/>
        <w:ind w:left="1134" w:hanging="425"/>
        <w:jc w:val="both"/>
        <w:rPr>
          <w:rFonts w:ascii="Times New Roman" w:hAnsi="Times New Roman"/>
          <w:sz w:val="24"/>
          <w:szCs w:val="24"/>
        </w:rPr>
      </w:pPr>
      <w:r>
        <w:rPr>
          <w:rFonts w:ascii="Times New Roman" w:hAnsi="Times New Roman"/>
          <w:sz w:val="24"/>
          <w:szCs w:val="24"/>
        </w:rPr>
        <w:t>koszt zakupu gruntu od Agenc</w:t>
      </w:r>
      <w:r w:rsidR="00660C48">
        <w:rPr>
          <w:rFonts w:ascii="Times New Roman" w:hAnsi="Times New Roman"/>
          <w:sz w:val="24"/>
          <w:szCs w:val="24"/>
        </w:rPr>
        <w:t>j</w:t>
      </w:r>
      <w:r>
        <w:rPr>
          <w:rFonts w:ascii="Times New Roman" w:hAnsi="Times New Roman"/>
          <w:sz w:val="24"/>
          <w:szCs w:val="24"/>
        </w:rPr>
        <w:t>i Nieruchomości Rolnych – łącznie 4 ha; koszt 1m</w:t>
      </w:r>
      <w:r w:rsidRPr="00ED1967">
        <w:rPr>
          <w:rFonts w:ascii="Times New Roman" w:hAnsi="Times New Roman"/>
          <w:sz w:val="24"/>
          <w:szCs w:val="24"/>
          <w:vertAlign w:val="superscript"/>
        </w:rPr>
        <w:t>2</w:t>
      </w:r>
      <w:r>
        <w:rPr>
          <w:rFonts w:ascii="Times New Roman" w:hAnsi="Times New Roman"/>
          <w:sz w:val="24"/>
          <w:szCs w:val="24"/>
        </w:rPr>
        <w:t xml:space="preserve"> to 30,00 zł, co daje w sumie kwotę 1 200 000,00 zł; koszt ten rozłożono na dwa lata, tj. zakup 2 ha w 2014 roku (600 000,00 zł) i 2 ha w 2015 roku (600 000,00 zł),</w:t>
      </w:r>
    </w:p>
    <w:p w:rsidR="00077530" w:rsidRDefault="00077530" w:rsidP="00077530">
      <w:pPr>
        <w:numPr>
          <w:ilvl w:val="0"/>
          <w:numId w:val="35"/>
        </w:numPr>
        <w:tabs>
          <w:tab w:val="clear" w:pos="720"/>
          <w:tab w:val="num" w:pos="1134"/>
        </w:tabs>
        <w:spacing w:after="0" w:line="360" w:lineRule="auto"/>
        <w:ind w:left="1134" w:hanging="425"/>
        <w:jc w:val="both"/>
        <w:rPr>
          <w:rFonts w:ascii="Times New Roman" w:hAnsi="Times New Roman"/>
          <w:sz w:val="24"/>
          <w:szCs w:val="24"/>
        </w:rPr>
      </w:pPr>
      <w:r>
        <w:rPr>
          <w:rFonts w:ascii="Times New Roman" w:hAnsi="Times New Roman"/>
          <w:sz w:val="24"/>
          <w:szCs w:val="24"/>
        </w:rPr>
        <w:t>koszt stworzenia niezbędnej infrastruktury technicznej – 640 000,00 zł poniesiony w cią</w:t>
      </w:r>
      <w:r w:rsidR="003444BD">
        <w:rPr>
          <w:rFonts w:ascii="Times New Roman" w:hAnsi="Times New Roman"/>
          <w:sz w:val="24"/>
          <w:szCs w:val="24"/>
        </w:rPr>
        <w:t>gu dwóch lat licząc od roku 2014</w:t>
      </w:r>
      <w:r>
        <w:rPr>
          <w:rFonts w:ascii="Times New Roman" w:hAnsi="Times New Roman"/>
          <w:sz w:val="24"/>
          <w:szCs w:val="24"/>
        </w:rPr>
        <w:t>,</w:t>
      </w:r>
    </w:p>
    <w:p w:rsidR="00077530" w:rsidRPr="003F7D1C" w:rsidRDefault="00077530" w:rsidP="00077530">
      <w:pPr>
        <w:numPr>
          <w:ilvl w:val="0"/>
          <w:numId w:val="35"/>
        </w:numPr>
        <w:tabs>
          <w:tab w:val="clear" w:pos="720"/>
          <w:tab w:val="num" w:pos="1134"/>
        </w:tabs>
        <w:spacing w:after="0" w:line="360" w:lineRule="auto"/>
        <w:ind w:left="1134" w:hanging="425"/>
        <w:jc w:val="both"/>
        <w:rPr>
          <w:rFonts w:ascii="Times New Roman" w:hAnsi="Times New Roman"/>
          <w:sz w:val="24"/>
          <w:szCs w:val="24"/>
        </w:rPr>
      </w:pPr>
      <w:r>
        <w:rPr>
          <w:rFonts w:ascii="Times New Roman" w:hAnsi="Times New Roman"/>
          <w:sz w:val="24"/>
          <w:szCs w:val="24"/>
        </w:rPr>
        <w:t xml:space="preserve">koszty eksploatacyjne (utrzymanie bieżące, remont cząstkowy, remont okresowy) – koszty te ustalone na podstawie </w:t>
      </w:r>
      <w:r>
        <w:rPr>
          <w:rFonts w:ascii="Times New Roman" w:hAnsi="Times New Roman"/>
          <w:bCs/>
          <w:sz w:val="24"/>
          <w:szCs w:val="24"/>
        </w:rPr>
        <w:t>jednostkowych kosztów</w:t>
      </w:r>
      <w:r w:rsidRPr="00460189">
        <w:rPr>
          <w:rFonts w:ascii="Times New Roman" w:hAnsi="Times New Roman"/>
          <w:bCs/>
          <w:sz w:val="24"/>
          <w:szCs w:val="24"/>
        </w:rPr>
        <w:t xml:space="preserve"> remontów i utrzymania nawierzchni</w:t>
      </w:r>
      <w:r>
        <w:rPr>
          <w:rFonts w:ascii="Times New Roman" w:hAnsi="Times New Roman"/>
          <w:bCs/>
          <w:sz w:val="24"/>
          <w:szCs w:val="24"/>
        </w:rPr>
        <w:t xml:space="preserve"> </w:t>
      </w:r>
      <w:r w:rsidRPr="00460189">
        <w:rPr>
          <w:rFonts w:ascii="Times New Roman" w:hAnsi="Times New Roman"/>
          <w:bCs/>
          <w:sz w:val="24"/>
          <w:szCs w:val="24"/>
        </w:rPr>
        <w:t>na drogach miejskich w PLN/m</w:t>
      </w:r>
      <w:r w:rsidRPr="00DE24D1">
        <w:rPr>
          <w:rFonts w:ascii="Times New Roman" w:hAnsi="Times New Roman"/>
          <w:bCs/>
          <w:sz w:val="24"/>
          <w:szCs w:val="24"/>
          <w:vertAlign w:val="superscript"/>
        </w:rPr>
        <w:t>2</w:t>
      </w:r>
      <w:r w:rsidRPr="00460189">
        <w:rPr>
          <w:rFonts w:ascii="Times New Roman" w:hAnsi="Times New Roman"/>
          <w:bCs/>
          <w:sz w:val="24"/>
          <w:szCs w:val="24"/>
        </w:rPr>
        <w:t xml:space="preserve"> nawierzchni</w:t>
      </w:r>
      <w:r>
        <w:rPr>
          <w:rFonts w:ascii="Times New Roman" w:hAnsi="Times New Roman"/>
          <w:bCs/>
          <w:sz w:val="24"/>
          <w:szCs w:val="24"/>
        </w:rPr>
        <w:t xml:space="preserve"> (drogi gminne, klasa A) wyznaczonych przez </w:t>
      </w:r>
      <w:r w:rsidRPr="004D6D27">
        <w:rPr>
          <w:rFonts w:ascii="Times New Roman" w:hAnsi="Times New Roman"/>
          <w:bCs/>
          <w:sz w:val="24"/>
          <w:szCs w:val="24"/>
        </w:rPr>
        <w:t>Insty</w:t>
      </w:r>
      <w:r>
        <w:rPr>
          <w:rFonts w:ascii="Times New Roman" w:hAnsi="Times New Roman"/>
          <w:bCs/>
          <w:sz w:val="24"/>
          <w:szCs w:val="24"/>
        </w:rPr>
        <w:t>t</w:t>
      </w:r>
      <w:r w:rsidRPr="004D6D27">
        <w:rPr>
          <w:rFonts w:ascii="Times New Roman" w:hAnsi="Times New Roman"/>
          <w:bCs/>
          <w:sz w:val="24"/>
          <w:szCs w:val="24"/>
        </w:rPr>
        <w:t>ut Badawczy Dr</w:t>
      </w:r>
      <w:r>
        <w:rPr>
          <w:rFonts w:ascii="Times New Roman" w:hAnsi="Times New Roman"/>
          <w:bCs/>
          <w:sz w:val="24"/>
          <w:szCs w:val="24"/>
        </w:rPr>
        <w:t>óg i</w:t>
      </w:r>
      <w:r w:rsidRPr="004D6D27">
        <w:rPr>
          <w:rFonts w:ascii="Times New Roman" w:hAnsi="Times New Roman"/>
          <w:bCs/>
          <w:sz w:val="24"/>
          <w:szCs w:val="24"/>
        </w:rPr>
        <w:t xml:space="preserve"> Mostów</w:t>
      </w:r>
      <w:r>
        <w:rPr>
          <w:rFonts w:ascii="Times New Roman" w:hAnsi="Times New Roman"/>
          <w:bCs/>
          <w:sz w:val="24"/>
          <w:szCs w:val="24"/>
        </w:rPr>
        <w:t>, za powierzchnię referencyjną terenu przyjęto 30% łącznej powierzchni zakupionego gruntu,</w:t>
      </w:r>
    </w:p>
    <w:p w:rsidR="00077530" w:rsidRDefault="00077530" w:rsidP="00077530">
      <w:pPr>
        <w:numPr>
          <w:ilvl w:val="0"/>
          <w:numId w:val="34"/>
        </w:numPr>
        <w:spacing w:after="0" w:line="360" w:lineRule="auto"/>
        <w:jc w:val="both"/>
        <w:rPr>
          <w:rFonts w:ascii="Times New Roman" w:hAnsi="Times New Roman"/>
          <w:sz w:val="24"/>
          <w:szCs w:val="24"/>
        </w:rPr>
      </w:pPr>
      <w:r w:rsidRPr="003F7D1C">
        <w:rPr>
          <w:rFonts w:ascii="Times New Roman" w:hAnsi="Times New Roman"/>
          <w:sz w:val="24"/>
          <w:szCs w:val="24"/>
        </w:rPr>
        <w:t xml:space="preserve">w </w:t>
      </w:r>
      <w:r>
        <w:rPr>
          <w:rFonts w:ascii="Times New Roman" w:hAnsi="Times New Roman"/>
          <w:sz w:val="24"/>
          <w:szCs w:val="24"/>
        </w:rPr>
        <w:t>analizie przepływów pieniężnych uwzględniono</w:t>
      </w:r>
      <w:r w:rsidRPr="003F7D1C">
        <w:rPr>
          <w:rFonts w:ascii="Times New Roman" w:hAnsi="Times New Roman"/>
          <w:sz w:val="24"/>
          <w:szCs w:val="24"/>
        </w:rPr>
        <w:t xml:space="preserve"> efekty zewnętrzne wy</w:t>
      </w:r>
      <w:r w:rsidR="00D53ACB">
        <w:rPr>
          <w:rFonts w:ascii="Times New Roman" w:hAnsi="Times New Roman"/>
          <w:sz w:val="24"/>
          <w:szCs w:val="24"/>
        </w:rPr>
        <w:t>nikające z </w:t>
      </w:r>
      <w:r>
        <w:rPr>
          <w:rFonts w:ascii="Times New Roman" w:hAnsi="Times New Roman"/>
          <w:sz w:val="24"/>
          <w:szCs w:val="24"/>
        </w:rPr>
        <w:t>realizacji tego przedsięwzięcia, na które składają się:</w:t>
      </w:r>
    </w:p>
    <w:p w:rsidR="00077530" w:rsidRDefault="00077530" w:rsidP="00077530">
      <w:pPr>
        <w:numPr>
          <w:ilvl w:val="0"/>
          <w:numId w:val="36"/>
        </w:numPr>
        <w:tabs>
          <w:tab w:val="clear" w:pos="720"/>
          <w:tab w:val="num" w:pos="1134"/>
        </w:tabs>
        <w:spacing w:after="0" w:line="360" w:lineRule="auto"/>
        <w:ind w:left="1134" w:hanging="425"/>
        <w:jc w:val="both"/>
        <w:rPr>
          <w:rFonts w:ascii="Times New Roman" w:hAnsi="Times New Roman"/>
          <w:sz w:val="24"/>
          <w:szCs w:val="24"/>
        </w:rPr>
      </w:pPr>
      <w:r>
        <w:rPr>
          <w:rFonts w:ascii="Times New Roman" w:hAnsi="Times New Roman"/>
          <w:sz w:val="24"/>
          <w:szCs w:val="24"/>
        </w:rPr>
        <w:t>wynagrodzenia pracowników zatrudnionych na nowopowstałych miejscach pracy – założono, że na analizowanym terenie powstanie co najmniej 100 nowych miejsc pracy, poziom średniego wynagrodzenia przyjęto w wysokości przeciętnego miesięcznego wynagrodzenia br</w:t>
      </w:r>
      <w:r w:rsidR="00ED1967">
        <w:rPr>
          <w:rFonts w:ascii="Times New Roman" w:hAnsi="Times New Roman"/>
          <w:sz w:val="24"/>
          <w:szCs w:val="24"/>
        </w:rPr>
        <w:t>utto dla powiatu gostyńskiego w </w:t>
      </w:r>
      <w:r>
        <w:rPr>
          <w:rFonts w:ascii="Times New Roman" w:hAnsi="Times New Roman"/>
          <w:sz w:val="24"/>
          <w:szCs w:val="24"/>
        </w:rPr>
        <w:t xml:space="preserve">2012 roku – według GUS było to </w:t>
      </w:r>
      <w:r w:rsidRPr="00DE24D1">
        <w:rPr>
          <w:rFonts w:ascii="Times New Roman" w:hAnsi="Times New Roman"/>
          <w:sz w:val="24"/>
          <w:szCs w:val="24"/>
        </w:rPr>
        <w:t>3124,88</w:t>
      </w:r>
      <w:r>
        <w:rPr>
          <w:rFonts w:ascii="Times New Roman" w:hAnsi="Times New Roman"/>
          <w:sz w:val="24"/>
          <w:szCs w:val="24"/>
        </w:rPr>
        <w:t xml:space="preserve"> zł,</w:t>
      </w:r>
    </w:p>
    <w:p w:rsidR="00077530" w:rsidRPr="007B1442" w:rsidRDefault="00077530" w:rsidP="00077530">
      <w:pPr>
        <w:numPr>
          <w:ilvl w:val="0"/>
          <w:numId w:val="36"/>
        </w:numPr>
        <w:tabs>
          <w:tab w:val="clear" w:pos="720"/>
          <w:tab w:val="num" w:pos="1134"/>
        </w:tabs>
        <w:spacing w:after="0" w:line="360" w:lineRule="auto"/>
        <w:ind w:left="1134" w:hanging="425"/>
        <w:jc w:val="both"/>
        <w:rPr>
          <w:rFonts w:ascii="Times New Roman" w:hAnsi="Times New Roman"/>
          <w:sz w:val="24"/>
          <w:szCs w:val="24"/>
        </w:rPr>
      </w:pPr>
      <w:r>
        <w:rPr>
          <w:rFonts w:ascii="Times New Roman" w:hAnsi="Times New Roman"/>
          <w:sz w:val="24"/>
          <w:szCs w:val="24"/>
        </w:rPr>
        <w:t xml:space="preserve">dochody budżetu gminy z tytułu podatku od nieruchomości od gruntów związanych z prowadzeniem działalności gospodarczej – zgodnie z uchwałą </w:t>
      </w:r>
      <w:r w:rsidRPr="00EE1D77">
        <w:rPr>
          <w:rFonts w:ascii="Times New Roman" w:hAnsi="Times New Roman"/>
          <w:sz w:val="24"/>
          <w:szCs w:val="24"/>
        </w:rPr>
        <w:t xml:space="preserve">nr XXXI/454/13  Rady Miejskiej w Gostyniu </w:t>
      </w:r>
      <w:r>
        <w:rPr>
          <w:rFonts w:ascii="Times New Roman" w:hAnsi="Times New Roman"/>
          <w:sz w:val="24"/>
          <w:szCs w:val="24"/>
        </w:rPr>
        <w:t>z dnia 25 października 2013 r. przyjęto staw</w:t>
      </w:r>
      <w:r w:rsidR="00660C48">
        <w:rPr>
          <w:rFonts w:ascii="Times New Roman" w:hAnsi="Times New Roman"/>
          <w:sz w:val="24"/>
          <w:szCs w:val="24"/>
        </w:rPr>
        <w:t>k</w:t>
      </w:r>
      <w:r>
        <w:rPr>
          <w:rFonts w:ascii="Times New Roman" w:hAnsi="Times New Roman"/>
          <w:sz w:val="24"/>
          <w:szCs w:val="24"/>
        </w:rPr>
        <w:t>ę podatku w wysokości 19,83 zł od 1m</w:t>
      </w:r>
      <w:r w:rsidRPr="00DE24D1">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bCs/>
          <w:sz w:val="24"/>
          <w:szCs w:val="24"/>
        </w:rPr>
        <w:t>przyjęto, że ta stawka będzie miała zastosowanie do 50% łącznej powierzch</w:t>
      </w:r>
      <w:r w:rsidRPr="002B67D8">
        <w:rPr>
          <w:rFonts w:ascii="Times New Roman" w:hAnsi="Times New Roman"/>
          <w:bCs/>
          <w:sz w:val="24"/>
          <w:szCs w:val="24"/>
        </w:rPr>
        <w:t xml:space="preserve">ni zakupionego gruntu, a także </w:t>
      </w:r>
      <w:r w:rsidRPr="002B67D8">
        <w:rPr>
          <w:rFonts w:ascii="Times New Roman" w:eastAsia="Times New Roman" w:hAnsi="Times New Roman"/>
          <w:sz w:val="24"/>
          <w:szCs w:val="24"/>
          <w:lang w:eastAsia="pl-PL"/>
        </w:rPr>
        <w:t>pięcioletnie zwolnienie z podatku od nieruchomości</w:t>
      </w:r>
      <w:r>
        <w:rPr>
          <w:rFonts w:ascii="Times New Roman" w:eastAsia="Times New Roman" w:hAnsi="Times New Roman"/>
          <w:sz w:val="24"/>
          <w:szCs w:val="24"/>
          <w:lang w:eastAsia="pl-PL"/>
        </w:rPr>
        <w:t xml:space="preserve"> dla nowych inwestorów,</w:t>
      </w:r>
    </w:p>
    <w:p w:rsidR="007B1442" w:rsidRPr="002B67D8" w:rsidRDefault="007B1442" w:rsidP="00077530">
      <w:pPr>
        <w:numPr>
          <w:ilvl w:val="0"/>
          <w:numId w:val="36"/>
        </w:numPr>
        <w:tabs>
          <w:tab w:val="clear" w:pos="720"/>
          <w:tab w:val="num" w:pos="1134"/>
        </w:tabs>
        <w:spacing w:after="0" w:line="360" w:lineRule="auto"/>
        <w:ind w:left="1134" w:hanging="425"/>
        <w:jc w:val="both"/>
        <w:rPr>
          <w:rFonts w:ascii="Times New Roman" w:hAnsi="Times New Roman"/>
          <w:sz w:val="24"/>
          <w:szCs w:val="24"/>
        </w:rPr>
      </w:pPr>
      <w:r>
        <w:rPr>
          <w:rFonts w:ascii="Times New Roman" w:eastAsia="Times New Roman" w:hAnsi="Times New Roman"/>
          <w:sz w:val="24"/>
          <w:szCs w:val="24"/>
          <w:lang w:eastAsia="pl-PL"/>
        </w:rPr>
        <w:t>dochody budżetu gminy z tytułu sprzedaży gruntów pod inwestycje,</w:t>
      </w:r>
    </w:p>
    <w:p w:rsidR="00077530" w:rsidRDefault="00077530" w:rsidP="00077530">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zastosowano społeczną stopę dyskontową</w:t>
      </w:r>
      <w:r w:rsidRPr="006572FF">
        <w:rPr>
          <w:rFonts w:ascii="Times New Roman" w:hAnsi="Times New Roman"/>
          <w:sz w:val="24"/>
          <w:szCs w:val="24"/>
        </w:rPr>
        <w:t xml:space="preserve"> na poziomie 5,5 % (zalecana przez K</w:t>
      </w:r>
      <w:r>
        <w:rPr>
          <w:rFonts w:ascii="Times New Roman" w:hAnsi="Times New Roman"/>
          <w:sz w:val="24"/>
          <w:szCs w:val="24"/>
        </w:rPr>
        <w:t xml:space="preserve">omisję </w:t>
      </w:r>
      <w:r w:rsidRPr="006572FF">
        <w:rPr>
          <w:rFonts w:ascii="Times New Roman" w:hAnsi="Times New Roman"/>
          <w:sz w:val="24"/>
          <w:szCs w:val="24"/>
        </w:rPr>
        <w:t>E</w:t>
      </w:r>
      <w:r>
        <w:rPr>
          <w:rFonts w:ascii="Times New Roman" w:hAnsi="Times New Roman"/>
          <w:sz w:val="24"/>
          <w:szCs w:val="24"/>
        </w:rPr>
        <w:t>uropejską),</w:t>
      </w:r>
    </w:p>
    <w:p w:rsidR="00077530" w:rsidRDefault="00077530" w:rsidP="00077530">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okres referencyjny dla prowadzonej analizy wynosi 20 lat.</w:t>
      </w:r>
    </w:p>
    <w:p w:rsidR="00077530" w:rsidRPr="006572FF" w:rsidRDefault="00077530" w:rsidP="00077530">
      <w:pPr>
        <w:spacing w:after="0" w:line="360" w:lineRule="auto"/>
        <w:ind w:firstLine="709"/>
        <w:jc w:val="both"/>
        <w:rPr>
          <w:rFonts w:ascii="Times New Roman" w:hAnsi="Times New Roman"/>
          <w:sz w:val="24"/>
          <w:szCs w:val="24"/>
        </w:rPr>
      </w:pPr>
      <w:r>
        <w:rPr>
          <w:rFonts w:ascii="Times New Roman" w:hAnsi="Times New Roman"/>
          <w:sz w:val="24"/>
          <w:szCs w:val="24"/>
        </w:rPr>
        <w:t>Wyniki przeprowadzonej analizy przedstawia tabela</w:t>
      </w:r>
      <w:r w:rsidR="005245F2">
        <w:rPr>
          <w:rFonts w:ascii="Times New Roman" w:hAnsi="Times New Roman"/>
          <w:sz w:val="24"/>
          <w:szCs w:val="24"/>
        </w:rPr>
        <w:t xml:space="preserve"> 13 i</w:t>
      </w:r>
      <w:r>
        <w:rPr>
          <w:rFonts w:ascii="Times New Roman" w:hAnsi="Times New Roman"/>
          <w:sz w:val="24"/>
          <w:szCs w:val="24"/>
        </w:rPr>
        <w:t xml:space="preserve"> 14. Szczegółowe wyliczenia zawarto w załączniku</w:t>
      </w:r>
      <w:r w:rsidR="005245F2">
        <w:rPr>
          <w:rFonts w:ascii="Times New Roman" w:hAnsi="Times New Roman"/>
          <w:sz w:val="24"/>
          <w:szCs w:val="24"/>
        </w:rPr>
        <w:t xml:space="preserve"> nr 1 i nr 2</w:t>
      </w:r>
      <w:r>
        <w:rPr>
          <w:rFonts w:ascii="Times New Roman" w:hAnsi="Times New Roman"/>
          <w:sz w:val="24"/>
          <w:szCs w:val="24"/>
        </w:rPr>
        <w:t>.</w:t>
      </w:r>
    </w:p>
    <w:p w:rsidR="00D53ACB" w:rsidRDefault="00D53ACB" w:rsidP="0077087B">
      <w:pPr>
        <w:spacing w:after="0" w:line="360" w:lineRule="auto"/>
        <w:jc w:val="both"/>
        <w:rPr>
          <w:rFonts w:ascii="Times New Roman" w:hAnsi="Times New Roman"/>
          <w:sz w:val="24"/>
          <w:szCs w:val="24"/>
        </w:rPr>
      </w:pPr>
    </w:p>
    <w:p w:rsidR="00077530" w:rsidRDefault="00A40BF8" w:rsidP="00077530">
      <w:pPr>
        <w:pStyle w:val="tabelka"/>
      </w:pPr>
      <w:bookmarkStart w:id="90" w:name="_Toc385415828"/>
      <w:r>
        <w:t>Tabela 13</w:t>
      </w:r>
      <w:r w:rsidR="00077530">
        <w:t>. Wartości wskaźników efektywności ekonomicznej</w:t>
      </w:r>
      <w:bookmarkEnd w:id="90"/>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812"/>
        <w:gridCol w:w="4032"/>
        <w:gridCol w:w="4442"/>
      </w:tblGrid>
      <w:tr w:rsidR="00077530" w:rsidRPr="00CA6CB6" w:rsidTr="00D53ACB">
        <w:trPr>
          <w:trHeight w:val="340"/>
        </w:trPr>
        <w:tc>
          <w:tcPr>
            <w:tcW w:w="437" w:type="pct"/>
            <w:shd w:val="clear" w:color="auto" w:fill="B8CCE4"/>
            <w:vAlign w:val="center"/>
          </w:tcPr>
          <w:p w:rsidR="00077530" w:rsidRPr="005E7981" w:rsidRDefault="00077530" w:rsidP="00D53ACB">
            <w:pPr>
              <w:spacing w:after="0"/>
              <w:jc w:val="center"/>
              <w:rPr>
                <w:rFonts w:ascii="Times New Roman" w:hAnsi="Times New Roman"/>
                <w:b/>
                <w:sz w:val="24"/>
                <w:szCs w:val="24"/>
              </w:rPr>
            </w:pPr>
            <w:r w:rsidRPr="005E7981">
              <w:rPr>
                <w:rFonts w:ascii="Times New Roman" w:hAnsi="Times New Roman"/>
                <w:b/>
                <w:sz w:val="24"/>
                <w:szCs w:val="24"/>
              </w:rPr>
              <w:t>Lp.</w:t>
            </w:r>
          </w:p>
        </w:tc>
        <w:tc>
          <w:tcPr>
            <w:tcW w:w="2171" w:type="pct"/>
            <w:shd w:val="clear" w:color="auto" w:fill="B8CCE4"/>
            <w:vAlign w:val="center"/>
          </w:tcPr>
          <w:p w:rsidR="00077530" w:rsidRPr="005E7981" w:rsidRDefault="00077530" w:rsidP="00D53ACB">
            <w:pPr>
              <w:spacing w:after="0"/>
              <w:jc w:val="center"/>
              <w:rPr>
                <w:rFonts w:ascii="Times New Roman" w:hAnsi="Times New Roman"/>
                <w:b/>
                <w:sz w:val="24"/>
                <w:szCs w:val="24"/>
              </w:rPr>
            </w:pPr>
            <w:r w:rsidRPr="005E7981">
              <w:rPr>
                <w:rFonts w:ascii="Times New Roman" w:hAnsi="Times New Roman"/>
                <w:b/>
                <w:sz w:val="24"/>
                <w:szCs w:val="24"/>
              </w:rPr>
              <w:t>Nazwa wskaźnika</w:t>
            </w:r>
          </w:p>
        </w:tc>
        <w:tc>
          <w:tcPr>
            <w:tcW w:w="2392" w:type="pct"/>
            <w:shd w:val="clear" w:color="auto" w:fill="B8CCE4"/>
            <w:vAlign w:val="center"/>
          </w:tcPr>
          <w:p w:rsidR="00077530" w:rsidRPr="005E7981" w:rsidRDefault="00077530" w:rsidP="00D53ACB">
            <w:pPr>
              <w:spacing w:after="0"/>
              <w:jc w:val="center"/>
              <w:rPr>
                <w:rFonts w:ascii="Times New Roman" w:hAnsi="Times New Roman"/>
                <w:b/>
                <w:sz w:val="24"/>
                <w:szCs w:val="24"/>
              </w:rPr>
            </w:pPr>
            <w:r w:rsidRPr="005E7981">
              <w:rPr>
                <w:rFonts w:ascii="Times New Roman" w:hAnsi="Times New Roman"/>
                <w:b/>
                <w:sz w:val="24"/>
                <w:szCs w:val="24"/>
              </w:rPr>
              <w:t>Wartość wskaźnika</w:t>
            </w:r>
          </w:p>
        </w:tc>
      </w:tr>
      <w:tr w:rsidR="00077530" w:rsidTr="00D53ACB">
        <w:trPr>
          <w:trHeight w:val="340"/>
        </w:trPr>
        <w:tc>
          <w:tcPr>
            <w:tcW w:w="437" w:type="pct"/>
            <w:vAlign w:val="center"/>
          </w:tcPr>
          <w:p w:rsidR="00077530" w:rsidRPr="005E7981" w:rsidRDefault="00077530" w:rsidP="00D53ACB">
            <w:pPr>
              <w:spacing w:after="0"/>
              <w:jc w:val="center"/>
              <w:rPr>
                <w:rFonts w:ascii="Times New Roman" w:hAnsi="Times New Roman"/>
                <w:sz w:val="24"/>
                <w:szCs w:val="24"/>
              </w:rPr>
            </w:pPr>
            <w:r w:rsidRPr="005E7981">
              <w:rPr>
                <w:rFonts w:ascii="Times New Roman" w:hAnsi="Times New Roman"/>
                <w:sz w:val="24"/>
                <w:szCs w:val="24"/>
              </w:rPr>
              <w:t>1</w:t>
            </w:r>
          </w:p>
        </w:tc>
        <w:tc>
          <w:tcPr>
            <w:tcW w:w="2171" w:type="pct"/>
            <w:vAlign w:val="center"/>
          </w:tcPr>
          <w:p w:rsidR="00077530" w:rsidRPr="005E7981" w:rsidRDefault="00077530" w:rsidP="00D53ACB">
            <w:pPr>
              <w:spacing w:after="0"/>
              <w:jc w:val="center"/>
              <w:rPr>
                <w:rFonts w:ascii="Times New Roman" w:hAnsi="Times New Roman"/>
                <w:sz w:val="24"/>
                <w:szCs w:val="24"/>
              </w:rPr>
            </w:pPr>
            <w:r w:rsidRPr="005E7981">
              <w:rPr>
                <w:rFonts w:ascii="Times New Roman" w:hAnsi="Times New Roman"/>
                <w:sz w:val="24"/>
                <w:szCs w:val="24"/>
              </w:rPr>
              <w:t>ENPV</w:t>
            </w:r>
          </w:p>
        </w:tc>
        <w:tc>
          <w:tcPr>
            <w:tcW w:w="2392" w:type="pct"/>
            <w:vAlign w:val="center"/>
          </w:tcPr>
          <w:p w:rsidR="00077530" w:rsidRPr="005E7981" w:rsidRDefault="00077530" w:rsidP="00D53ACB">
            <w:pPr>
              <w:spacing w:after="0"/>
              <w:jc w:val="center"/>
              <w:rPr>
                <w:rFonts w:ascii="Times New Roman" w:hAnsi="Times New Roman"/>
                <w:b/>
                <w:bCs/>
                <w:color w:val="000000"/>
                <w:sz w:val="24"/>
                <w:szCs w:val="24"/>
              </w:rPr>
            </w:pPr>
            <w:r w:rsidRPr="005E7981">
              <w:rPr>
                <w:rFonts w:ascii="Times New Roman" w:hAnsi="Times New Roman"/>
                <w:b/>
                <w:bCs/>
                <w:color w:val="000000"/>
                <w:sz w:val="24"/>
                <w:szCs w:val="24"/>
              </w:rPr>
              <w:t>41 083 861,83</w:t>
            </w:r>
          </w:p>
        </w:tc>
      </w:tr>
      <w:tr w:rsidR="00077530" w:rsidTr="00D53ACB">
        <w:trPr>
          <w:trHeight w:val="340"/>
        </w:trPr>
        <w:tc>
          <w:tcPr>
            <w:tcW w:w="437" w:type="pct"/>
            <w:vAlign w:val="center"/>
          </w:tcPr>
          <w:p w:rsidR="00077530" w:rsidRPr="005E7981" w:rsidRDefault="00077530" w:rsidP="00D53ACB">
            <w:pPr>
              <w:spacing w:after="0"/>
              <w:jc w:val="center"/>
              <w:rPr>
                <w:rFonts w:ascii="Times New Roman" w:hAnsi="Times New Roman"/>
                <w:sz w:val="24"/>
                <w:szCs w:val="24"/>
              </w:rPr>
            </w:pPr>
            <w:r w:rsidRPr="005E7981">
              <w:rPr>
                <w:rFonts w:ascii="Times New Roman" w:hAnsi="Times New Roman"/>
                <w:sz w:val="24"/>
                <w:szCs w:val="24"/>
              </w:rPr>
              <w:t>2</w:t>
            </w:r>
          </w:p>
        </w:tc>
        <w:tc>
          <w:tcPr>
            <w:tcW w:w="2171" w:type="pct"/>
            <w:vAlign w:val="center"/>
          </w:tcPr>
          <w:p w:rsidR="00077530" w:rsidRPr="005E7981" w:rsidRDefault="00077530" w:rsidP="00D53ACB">
            <w:pPr>
              <w:spacing w:after="0"/>
              <w:jc w:val="center"/>
              <w:rPr>
                <w:rFonts w:ascii="Times New Roman" w:hAnsi="Times New Roman"/>
                <w:sz w:val="24"/>
                <w:szCs w:val="24"/>
              </w:rPr>
            </w:pPr>
            <w:r w:rsidRPr="005E7981">
              <w:rPr>
                <w:rFonts w:ascii="Times New Roman" w:hAnsi="Times New Roman"/>
                <w:sz w:val="24"/>
                <w:szCs w:val="24"/>
              </w:rPr>
              <w:t>ERR</w:t>
            </w:r>
          </w:p>
        </w:tc>
        <w:tc>
          <w:tcPr>
            <w:tcW w:w="2392" w:type="pct"/>
            <w:vAlign w:val="center"/>
          </w:tcPr>
          <w:p w:rsidR="00077530" w:rsidRPr="005E7981" w:rsidRDefault="00077530" w:rsidP="00D53ACB">
            <w:pPr>
              <w:spacing w:after="0"/>
              <w:jc w:val="center"/>
              <w:rPr>
                <w:rFonts w:ascii="Times New Roman" w:hAnsi="Times New Roman"/>
                <w:b/>
                <w:bCs/>
                <w:color w:val="000000"/>
                <w:sz w:val="24"/>
                <w:szCs w:val="24"/>
              </w:rPr>
            </w:pPr>
            <w:r w:rsidRPr="005E7981">
              <w:rPr>
                <w:rFonts w:ascii="Times New Roman" w:hAnsi="Times New Roman"/>
                <w:b/>
                <w:bCs/>
                <w:color w:val="000000"/>
                <w:sz w:val="24"/>
                <w:szCs w:val="24"/>
              </w:rPr>
              <w:t>265,32%</w:t>
            </w:r>
          </w:p>
        </w:tc>
      </w:tr>
      <w:tr w:rsidR="00077530" w:rsidTr="00D53ACB">
        <w:trPr>
          <w:trHeight w:val="340"/>
        </w:trPr>
        <w:tc>
          <w:tcPr>
            <w:tcW w:w="437" w:type="pct"/>
            <w:vAlign w:val="center"/>
          </w:tcPr>
          <w:p w:rsidR="00077530" w:rsidRPr="005E7981" w:rsidRDefault="00077530" w:rsidP="00D53ACB">
            <w:pPr>
              <w:spacing w:after="0"/>
              <w:jc w:val="center"/>
              <w:rPr>
                <w:rFonts w:ascii="Times New Roman" w:hAnsi="Times New Roman"/>
                <w:sz w:val="24"/>
                <w:szCs w:val="24"/>
              </w:rPr>
            </w:pPr>
            <w:r w:rsidRPr="005E7981">
              <w:rPr>
                <w:rFonts w:ascii="Times New Roman" w:hAnsi="Times New Roman"/>
                <w:sz w:val="24"/>
                <w:szCs w:val="24"/>
              </w:rPr>
              <w:t>3</w:t>
            </w:r>
          </w:p>
        </w:tc>
        <w:tc>
          <w:tcPr>
            <w:tcW w:w="2171" w:type="pct"/>
            <w:vAlign w:val="center"/>
          </w:tcPr>
          <w:p w:rsidR="00077530" w:rsidRPr="005E7981" w:rsidRDefault="00077530" w:rsidP="00D53ACB">
            <w:pPr>
              <w:spacing w:after="0"/>
              <w:jc w:val="center"/>
              <w:rPr>
                <w:rFonts w:ascii="Times New Roman" w:hAnsi="Times New Roman"/>
                <w:sz w:val="24"/>
                <w:szCs w:val="24"/>
              </w:rPr>
            </w:pPr>
            <w:r w:rsidRPr="005E7981">
              <w:rPr>
                <w:rFonts w:ascii="Times New Roman" w:hAnsi="Times New Roman"/>
                <w:sz w:val="24"/>
                <w:szCs w:val="24"/>
              </w:rPr>
              <w:t>B/C</w:t>
            </w:r>
          </w:p>
        </w:tc>
        <w:tc>
          <w:tcPr>
            <w:tcW w:w="2392" w:type="pct"/>
            <w:vAlign w:val="center"/>
          </w:tcPr>
          <w:p w:rsidR="00077530" w:rsidRPr="005E7981" w:rsidRDefault="00077530" w:rsidP="00D53ACB">
            <w:pPr>
              <w:spacing w:after="0"/>
              <w:jc w:val="center"/>
              <w:rPr>
                <w:rFonts w:ascii="Times New Roman" w:hAnsi="Times New Roman"/>
                <w:b/>
                <w:sz w:val="24"/>
                <w:szCs w:val="24"/>
              </w:rPr>
            </w:pPr>
            <w:r w:rsidRPr="005E7981">
              <w:rPr>
                <w:rFonts w:ascii="Times New Roman" w:hAnsi="Times New Roman"/>
                <w:b/>
                <w:sz w:val="24"/>
                <w:szCs w:val="24"/>
              </w:rPr>
              <w:t>12,97</w:t>
            </w:r>
          </w:p>
        </w:tc>
      </w:tr>
    </w:tbl>
    <w:p w:rsidR="00077530" w:rsidRDefault="00077530" w:rsidP="00077530">
      <w:pPr>
        <w:spacing w:after="0" w:line="360" w:lineRule="auto"/>
        <w:jc w:val="center"/>
        <w:rPr>
          <w:rFonts w:ascii="Times New Roman" w:hAnsi="Times New Roman"/>
          <w:i/>
          <w:sz w:val="24"/>
          <w:szCs w:val="24"/>
        </w:rPr>
      </w:pPr>
      <w:r w:rsidRPr="0023610D">
        <w:rPr>
          <w:rFonts w:ascii="Times New Roman" w:hAnsi="Times New Roman"/>
          <w:i/>
          <w:sz w:val="24"/>
          <w:szCs w:val="24"/>
        </w:rPr>
        <w:t>Źródło: Opracowanie własne</w:t>
      </w:r>
    </w:p>
    <w:p w:rsidR="007B1442" w:rsidRDefault="007B1442" w:rsidP="007B1442">
      <w:pPr>
        <w:pStyle w:val="tabelka"/>
      </w:pPr>
      <w:r>
        <w:t>Tabela 14. Wartości wskaźników efektywności ekonomicznej wariant z dochodami</w:t>
      </w:r>
    </w:p>
    <w:tbl>
      <w:tblPr>
        <w:tblW w:w="5000" w:type="pct"/>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tblPr>
      <w:tblGrid>
        <w:gridCol w:w="812"/>
        <w:gridCol w:w="4032"/>
        <w:gridCol w:w="4442"/>
      </w:tblGrid>
      <w:tr w:rsidR="007B1442" w:rsidRPr="00CA6CB6" w:rsidTr="007B1442">
        <w:trPr>
          <w:trHeight w:val="340"/>
        </w:trPr>
        <w:tc>
          <w:tcPr>
            <w:tcW w:w="437" w:type="pct"/>
            <w:shd w:val="clear" w:color="auto" w:fill="B8CCE4"/>
            <w:vAlign w:val="center"/>
          </w:tcPr>
          <w:p w:rsidR="007B1442" w:rsidRPr="005E7981" w:rsidRDefault="007B1442" w:rsidP="007B1442">
            <w:pPr>
              <w:spacing w:after="0"/>
              <w:jc w:val="center"/>
              <w:rPr>
                <w:rFonts w:ascii="Times New Roman" w:hAnsi="Times New Roman"/>
                <w:b/>
                <w:sz w:val="24"/>
                <w:szCs w:val="24"/>
              </w:rPr>
            </w:pPr>
            <w:r w:rsidRPr="005E7981">
              <w:rPr>
                <w:rFonts w:ascii="Times New Roman" w:hAnsi="Times New Roman"/>
                <w:b/>
                <w:sz w:val="24"/>
                <w:szCs w:val="24"/>
              </w:rPr>
              <w:t>Lp.</w:t>
            </w:r>
          </w:p>
        </w:tc>
        <w:tc>
          <w:tcPr>
            <w:tcW w:w="2171" w:type="pct"/>
            <w:shd w:val="clear" w:color="auto" w:fill="B8CCE4"/>
            <w:vAlign w:val="center"/>
          </w:tcPr>
          <w:p w:rsidR="007B1442" w:rsidRPr="005E7981" w:rsidRDefault="007B1442" w:rsidP="007B1442">
            <w:pPr>
              <w:spacing w:after="0"/>
              <w:jc w:val="center"/>
              <w:rPr>
                <w:rFonts w:ascii="Times New Roman" w:hAnsi="Times New Roman"/>
                <w:b/>
                <w:sz w:val="24"/>
                <w:szCs w:val="24"/>
              </w:rPr>
            </w:pPr>
            <w:r w:rsidRPr="005E7981">
              <w:rPr>
                <w:rFonts w:ascii="Times New Roman" w:hAnsi="Times New Roman"/>
                <w:b/>
                <w:sz w:val="24"/>
                <w:szCs w:val="24"/>
              </w:rPr>
              <w:t>Nazwa wskaźnika</w:t>
            </w:r>
          </w:p>
        </w:tc>
        <w:tc>
          <w:tcPr>
            <w:tcW w:w="2392" w:type="pct"/>
            <w:shd w:val="clear" w:color="auto" w:fill="B8CCE4"/>
            <w:vAlign w:val="center"/>
          </w:tcPr>
          <w:p w:rsidR="007B1442" w:rsidRPr="005E7981" w:rsidRDefault="007B1442" w:rsidP="007B1442">
            <w:pPr>
              <w:spacing w:after="0"/>
              <w:jc w:val="center"/>
              <w:rPr>
                <w:rFonts w:ascii="Times New Roman" w:hAnsi="Times New Roman"/>
                <w:b/>
                <w:sz w:val="24"/>
                <w:szCs w:val="24"/>
              </w:rPr>
            </w:pPr>
            <w:r w:rsidRPr="005E7981">
              <w:rPr>
                <w:rFonts w:ascii="Times New Roman" w:hAnsi="Times New Roman"/>
                <w:b/>
                <w:sz w:val="24"/>
                <w:szCs w:val="24"/>
              </w:rPr>
              <w:t>Wartość wskaźnika</w:t>
            </w:r>
          </w:p>
        </w:tc>
      </w:tr>
      <w:tr w:rsidR="007B1442" w:rsidTr="007B1442">
        <w:trPr>
          <w:trHeight w:val="340"/>
        </w:trPr>
        <w:tc>
          <w:tcPr>
            <w:tcW w:w="437" w:type="pct"/>
            <w:vAlign w:val="center"/>
          </w:tcPr>
          <w:p w:rsidR="007B1442" w:rsidRPr="005E7981" w:rsidRDefault="007B1442" w:rsidP="007B1442">
            <w:pPr>
              <w:spacing w:after="0"/>
              <w:jc w:val="center"/>
              <w:rPr>
                <w:rFonts w:ascii="Times New Roman" w:hAnsi="Times New Roman"/>
                <w:sz w:val="24"/>
                <w:szCs w:val="24"/>
              </w:rPr>
            </w:pPr>
            <w:r w:rsidRPr="005E7981">
              <w:rPr>
                <w:rFonts w:ascii="Times New Roman" w:hAnsi="Times New Roman"/>
                <w:sz w:val="24"/>
                <w:szCs w:val="24"/>
              </w:rPr>
              <w:t>1</w:t>
            </w:r>
          </w:p>
        </w:tc>
        <w:tc>
          <w:tcPr>
            <w:tcW w:w="2171" w:type="pct"/>
            <w:vAlign w:val="center"/>
          </w:tcPr>
          <w:p w:rsidR="007B1442" w:rsidRPr="005E7981" w:rsidRDefault="007B1442" w:rsidP="007B1442">
            <w:pPr>
              <w:spacing w:after="0"/>
              <w:jc w:val="center"/>
              <w:rPr>
                <w:rFonts w:ascii="Times New Roman" w:hAnsi="Times New Roman"/>
                <w:sz w:val="24"/>
                <w:szCs w:val="24"/>
              </w:rPr>
            </w:pPr>
            <w:r w:rsidRPr="005E7981">
              <w:rPr>
                <w:rFonts w:ascii="Times New Roman" w:hAnsi="Times New Roman"/>
                <w:sz w:val="24"/>
                <w:szCs w:val="24"/>
              </w:rPr>
              <w:t>ENPV</w:t>
            </w:r>
          </w:p>
        </w:tc>
        <w:tc>
          <w:tcPr>
            <w:tcW w:w="2392" w:type="pct"/>
            <w:vAlign w:val="center"/>
          </w:tcPr>
          <w:p w:rsidR="007B1442" w:rsidRPr="005E7981" w:rsidRDefault="007B1442" w:rsidP="007B1442">
            <w:pPr>
              <w:spacing w:after="0"/>
              <w:jc w:val="center"/>
              <w:rPr>
                <w:rFonts w:ascii="Times New Roman" w:hAnsi="Times New Roman"/>
                <w:b/>
                <w:bCs/>
                <w:color w:val="000000"/>
                <w:sz w:val="24"/>
                <w:szCs w:val="24"/>
              </w:rPr>
            </w:pPr>
            <w:r>
              <w:rPr>
                <w:rFonts w:ascii="Times New Roman" w:hAnsi="Times New Roman"/>
                <w:b/>
                <w:bCs/>
                <w:color w:val="000000"/>
                <w:sz w:val="24"/>
                <w:szCs w:val="24"/>
              </w:rPr>
              <w:t>42 163 035,19</w:t>
            </w:r>
          </w:p>
        </w:tc>
      </w:tr>
      <w:tr w:rsidR="007B1442" w:rsidTr="007B1442">
        <w:trPr>
          <w:trHeight w:val="340"/>
        </w:trPr>
        <w:tc>
          <w:tcPr>
            <w:tcW w:w="437" w:type="pct"/>
            <w:vAlign w:val="center"/>
          </w:tcPr>
          <w:p w:rsidR="007B1442" w:rsidRPr="005E7981" w:rsidRDefault="007B1442" w:rsidP="007B1442">
            <w:pPr>
              <w:spacing w:after="0"/>
              <w:jc w:val="center"/>
              <w:rPr>
                <w:rFonts w:ascii="Times New Roman" w:hAnsi="Times New Roman"/>
                <w:sz w:val="24"/>
                <w:szCs w:val="24"/>
              </w:rPr>
            </w:pPr>
            <w:r w:rsidRPr="005E7981">
              <w:rPr>
                <w:rFonts w:ascii="Times New Roman" w:hAnsi="Times New Roman"/>
                <w:sz w:val="24"/>
                <w:szCs w:val="24"/>
              </w:rPr>
              <w:t>2</w:t>
            </w:r>
          </w:p>
        </w:tc>
        <w:tc>
          <w:tcPr>
            <w:tcW w:w="2171" w:type="pct"/>
            <w:vAlign w:val="center"/>
          </w:tcPr>
          <w:p w:rsidR="007B1442" w:rsidRPr="005E7981" w:rsidRDefault="007B1442" w:rsidP="007B1442">
            <w:pPr>
              <w:spacing w:after="0"/>
              <w:jc w:val="center"/>
              <w:rPr>
                <w:rFonts w:ascii="Times New Roman" w:hAnsi="Times New Roman"/>
                <w:sz w:val="24"/>
                <w:szCs w:val="24"/>
              </w:rPr>
            </w:pPr>
            <w:r w:rsidRPr="005E7981">
              <w:rPr>
                <w:rFonts w:ascii="Times New Roman" w:hAnsi="Times New Roman"/>
                <w:sz w:val="24"/>
                <w:szCs w:val="24"/>
              </w:rPr>
              <w:t>ERR</w:t>
            </w:r>
          </w:p>
        </w:tc>
        <w:tc>
          <w:tcPr>
            <w:tcW w:w="2392" w:type="pct"/>
            <w:vAlign w:val="center"/>
          </w:tcPr>
          <w:p w:rsidR="007B1442" w:rsidRPr="005E7981" w:rsidRDefault="007B1442" w:rsidP="007B1442">
            <w:pPr>
              <w:spacing w:after="0"/>
              <w:jc w:val="center"/>
              <w:rPr>
                <w:rFonts w:ascii="Times New Roman" w:hAnsi="Times New Roman"/>
                <w:b/>
                <w:bCs/>
                <w:color w:val="000000"/>
                <w:sz w:val="24"/>
                <w:szCs w:val="24"/>
              </w:rPr>
            </w:pPr>
            <w:r>
              <w:rPr>
                <w:rFonts w:ascii="Times New Roman" w:hAnsi="Times New Roman"/>
                <w:b/>
                <w:bCs/>
                <w:color w:val="000000"/>
                <w:sz w:val="24"/>
                <w:szCs w:val="24"/>
              </w:rPr>
              <w:t>316,32</w:t>
            </w:r>
            <w:r w:rsidRPr="005E7981">
              <w:rPr>
                <w:rFonts w:ascii="Times New Roman" w:hAnsi="Times New Roman"/>
                <w:b/>
                <w:bCs/>
                <w:color w:val="000000"/>
                <w:sz w:val="24"/>
                <w:szCs w:val="24"/>
              </w:rPr>
              <w:t>%</w:t>
            </w:r>
          </w:p>
        </w:tc>
      </w:tr>
      <w:tr w:rsidR="007B1442" w:rsidTr="007B1442">
        <w:trPr>
          <w:trHeight w:val="340"/>
        </w:trPr>
        <w:tc>
          <w:tcPr>
            <w:tcW w:w="437" w:type="pct"/>
            <w:vAlign w:val="center"/>
          </w:tcPr>
          <w:p w:rsidR="007B1442" w:rsidRPr="005E7981" w:rsidRDefault="007B1442" w:rsidP="007B1442">
            <w:pPr>
              <w:spacing w:after="0"/>
              <w:jc w:val="center"/>
              <w:rPr>
                <w:rFonts w:ascii="Times New Roman" w:hAnsi="Times New Roman"/>
                <w:sz w:val="24"/>
                <w:szCs w:val="24"/>
              </w:rPr>
            </w:pPr>
            <w:r w:rsidRPr="005E7981">
              <w:rPr>
                <w:rFonts w:ascii="Times New Roman" w:hAnsi="Times New Roman"/>
                <w:sz w:val="24"/>
                <w:szCs w:val="24"/>
              </w:rPr>
              <w:t>3</w:t>
            </w:r>
          </w:p>
        </w:tc>
        <w:tc>
          <w:tcPr>
            <w:tcW w:w="2171" w:type="pct"/>
            <w:vAlign w:val="center"/>
          </w:tcPr>
          <w:p w:rsidR="007B1442" w:rsidRPr="005E7981" w:rsidRDefault="007B1442" w:rsidP="007B1442">
            <w:pPr>
              <w:spacing w:after="0"/>
              <w:jc w:val="center"/>
              <w:rPr>
                <w:rFonts w:ascii="Times New Roman" w:hAnsi="Times New Roman"/>
                <w:sz w:val="24"/>
                <w:szCs w:val="24"/>
              </w:rPr>
            </w:pPr>
            <w:r w:rsidRPr="005E7981">
              <w:rPr>
                <w:rFonts w:ascii="Times New Roman" w:hAnsi="Times New Roman"/>
                <w:sz w:val="24"/>
                <w:szCs w:val="24"/>
              </w:rPr>
              <w:t>B/C</w:t>
            </w:r>
          </w:p>
        </w:tc>
        <w:tc>
          <w:tcPr>
            <w:tcW w:w="2392" w:type="pct"/>
            <w:vAlign w:val="center"/>
          </w:tcPr>
          <w:p w:rsidR="007B1442" w:rsidRPr="005E7981" w:rsidRDefault="007B1442" w:rsidP="007B1442">
            <w:pPr>
              <w:spacing w:after="0"/>
              <w:jc w:val="center"/>
              <w:rPr>
                <w:rFonts w:ascii="Times New Roman" w:hAnsi="Times New Roman"/>
                <w:b/>
                <w:sz w:val="24"/>
                <w:szCs w:val="24"/>
              </w:rPr>
            </w:pPr>
            <w:r>
              <w:rPr>
                <w:rFonts w:ascii="Times New Roman" w:hAnsi="Times New Roman"/>
                <w:b/>
                <w:sz w:val="24"/>
                <w:szCs w:val="24"/>
              </w:rPr>
              <w:t>13,28</w:t>
            </w:r>
          </w:p>
        </w:tc>
      </w:tr>
    </w:tbl>
    <w:p w:rsidR="007B1442" w:rsidRPr="0023610D" w:rsidRDefault="007B1442" w:rsidP="007B1442">
      <w:pPr>
        <w:spacing w:after="0" w:line="360" w:lineRule="auto"/>
        <w:jc w:val="center"/>
        <w:rPr>
          <w:rFonts w:ascii="Times New Roman" w:hAnsi="Times New Roman"/>
          <w:i/>
          <w:sz w:val="24"/>
          <w:szCs w:val="24"/>
        </w:rPr>
      </w:pPr>
      <w:r w:rsidRPr="0023610D">
        <w:rPr>
          <w:rFonts w:ascii="Times New Roman" w:hAnsi="Times New Roman"/>
          <w:i/>
          <w:sz w:val="24"/>
          <w:szCs w:val="24"/>
        </w:rPr>
        <w:t>Źródło: Opracowanie własne</w:t>
      </w:r>
    </w:p>
    <w:p w:rsidR="007B1442" w:rsidRPr="0023610D" w:rsidRDefault="007B1442" w:rsidP="00077530">
      <w:pPr>
        <w:spacing w:after="0" w:line="360" w:lineRule="auto"/>
        <w:jc w:val="center"/>
        <w:rPr>
          <w:rFonts w:ascii="Times New Roman" w:hAnsi="Times New Roman"/>
          <w:i/>
          <w:sz w:val="24"/>
          <w:szCs w:val="24"/>
        </w:rPr>
      </w:pPr>
    </w:p>
    <w:p w:rsidR="00077530" w:rsidRDefault="00077530" w:rsidP="00077530">
      <w:pPr>
        <w:spacing w:after="0" w:line="360" w:lineRule="auto"/>
        <w:ind w:firstLine="284"/>
        <w:jc w:val="both"/>
        <w:rPr>
          <w:rFonts w:ascii="Times New Roman" w:hAnsi="Times New Roman"/>
          <w:sz w:val="24"/>
          <w:szCs w:val="24"/>
        </w:rPr>
      </w:pPr>
    </w:p>
    <w:p w:rsidR="00077530" w:rsidRPr="00D24BDE" w:rsidRDefault="00077530" w:rsidP="000F44D6">
      <w:pPr>
        <w:spacing w:after="0" w:line="360" w:lineRule="auto"/>
        <w:ind w:firstLine="709"/>
        <w:jc w:val="both"/>
        <w:rPr>
          <w:rFonts w:ascii="Times New Roman" w:hAnsi="Times New Roman"/>
          <w:sz w:val="24"/>
          <w:szCs w:val="24"/>
        </w:rPr>
      </w:pPr>
      <w:r>
        <w:rPr>
          <w:rFonts w:ascii="Times New Roman" w:hAnsi="Times New Roman"/>
          <w:sz w:val="24"/>
          <w:szCs w:val="24"/>
        </w:rPr>
        <w:t>Wskaźnik ENPV (</w:t>
      </w:r>
      <w:r w:rsidRPr="00CA6CB6">
        <w:rPr>
          <w:rFonts w:ascii="Times New Roman" w:hAnsi="Times New Roman"/>
          <w:sz w:val="24"/>
          <w:szCs w:val="24"/>
        </w:rPr>
        <w:t>e</w:t>
      </w:r>
      <w:r w:rsidRPr="00CA6CB6">
        <w:rPr>
          <w:rFonts w:ascii="Times New Roman" w:hAnsi="Times New Roman"/>
          <w:bCs/>
          <w:sz w:val="24"/>
          <w:szCs w:val="24"/>
        </w:rPr>
        <w:t>konomiczna warto</w:t>
      </w:r>
      <w:r w:rsidRPr="00CA6CB6">
        <w:rPr>
          <w:rFonts w:ascii="Times New Roman" w:eastAsia="TimesNewRoman" w:hAnsi="Times New Roman"/>
          <w:sz w:val="24"/>
          <w:szCs w:val="24"/>
        </w:rPr>
        <w:t xml:space="preserve">ść </w:t>
      </w:r>
      <w:r w:rsidRPr="00CA6CB6">
        <w:rPr>
          <w:rFonts w:ascii="Times New Roman" w:hAnsi="Times New Roman"/>
          <w:bCs/>
          <w:sz w:val="24"/>
          <w:szCs w:val="24"/>
        </w:rPr>
        <w:t>bie</w:t>
      </w:r>
      <w:r w:rsidRPr="00CA6CB6">
        <w:rPr>
          <w:rFonts w:ascii="Times New Roman" w:eastAsia="TimesNewRoman" w:hAnsi="Times New Roman"/>
          <w:sz w:val="24"/>
          <w:szCs w:val="24"/>
        </w:rPr>
        <w:t>żą</w:t>
      </w:r>
      <w:r w:rsidRPr="00CA6CB6">
        <w:rPr>
          <w:rFonts w:ascii="Times New Roman" w:hAnsi="Times New Roman"/>
          <w:bCs/>
          <w:sz w:val="24"/>
          <w:szCs w:val="24"/>
        </w:rPr>
        <w:t>ca netto</w:t>
      </w:r>
      <w:r>
        <w:rPr>
          <w:rFonts w:ascii="Times New Roman" w:hAnsi="Times New Roman"/>
          <w:bCs/>
          <w:sz w:val="24"/>
          <w:szCs w:val="24"/>
        </w:rPr>
        <w:t xml:space="preserve">) </w:t>
      </w:r>
      <w:r w:rsidRPr="00D24BDE">
        <w:rPr>
          <w:rFonts w:ascii="Times New Roman" w:hAnsi="Times New Roman"/>
          <w:sz w:val="24"/>
          <w:szCs w:val="24"/>
        </w:rPr>
        <w:t>informuje o realnych korzy</w:t>
      </w:r>
      <w:r w:rsidRPr="00D24BDE">
        <w:rPr>
          <w:rFonts w:ascii="Times New Roman" w:eastAsia="TimesNewRoman" w:hAnsi="Times New Roman"/>
          <w:sz w:val="24"/>
          <w:szCs w:val="24"/>
        </w:rPr>
        <w:t>ś</w:t>
      </w:r>
      <w:r w:rsidRPr="00D24BDE">
        <w:rPr>
          <w:rFonts w:ascii="Times New Roman" w:hAnsi="Times New Roman"/>
          <w:sz w:val="24"/>
          <w:szCs w:val="24"/>
        </w:rPr>
        <w:t xml:space="preserve">ciach ekonomicznych, jakie przyniesie realizacja projektu. Wskaźnik jest różnicą ogółu zdyskontowanych korzyści i kosztów finansowych i społecznych związanych z inwestycją. Uznaje się, że projekt jest efektywny, jeżeli wskaźnik ekonomicznej bieżącej wartości netto jest dodatni. ENPV dla analizowanego projektu wynosi </w:t>
      </w:r>
      <w:r w:rsidRPr="00CA6CB6">
        <w:rPr>
          <w:rFonts w:ascii="Times New Roman" w:hAnsi="Times New Roman"/>
          <w:bCs/>
          <w:color w:val="000000"/>
          <w:sz w:val="24"/>
          <w:szCs w:val="24"/>
        </w:rPr>
        <w:t>41 083 861,83</w:t>
      </w:r>
      <w:r w:rsidR="006B4C4D">
        <w:rPr>
          <w:rFonts w:ascii="Times New Roman" w:hAnsi="Times New Roman"/>
          <w:b/>
          <w:bCs/>
          <w:color w:val="000000"/>
          <w:sz w:val="24"/>
          <w:szCs w:val="24"/>
        </w:rPr>
        <w:t xml:space="preserve"> </w:t>
      </w:r>
      <w:r w:rsidRPr="00D24BDE">
        <w:rPr>
          <w:rFonts w:ascii="Times New Roman" w:hAnsi="Times New Roman"/>
          <w:sz w:val="24"/>
          <w:szCs w:val="24"/>
        </w:rPr>
        <w:t>zł. Oznacza to, iż projekt przyniesie istotne korzyści dla społeczności.</w:t>
      </w:r>
    </w:p>
    <w:p w:rsidR="00077530" w:rsidRPr="00D24BDE" w:rsidRDefault="00077530" w:rsidP="000F44D6">
      <w:pPr>
        <w:spacing w:after="0" w:line="360" w:lineRule="auto"/>
        <w:ind w:firstLine="709"/>
        <w:jc w:val="both"/>
        <w:rPr>
          <w:rFonts w:ascii="Times New Roman" w:hAnsi="Times New Roman"/>
          <w:sz w:val="24"/>
          <w:szCs w:val="24"/>
        </w:rPr>
      </w:pPr>
      <w:r w:rsidRPr="00A60111">
        <w:rPr>
          <w:rFonts w:ascii="Times New Roman" w:hAnsi="Times New Roman"/>
          <w:bCs/>
          <w:sz w:val="24"/>
          <w:szCs w:val="24"/>
        </w:rPr>
        <w:t>ERR</w:t>
      </w:r>
      <w:r w:rsidRPr="00D24BDE">
        <w:rPr>
          <w:rFonts w:ascii="Times New Roman" w:hAnsi="Times New Roman"/>
          <w:b/>
          <w:bCs/>
          <w:sz w:val="24"/>
          <w:szCs w:val="24"/>
        </w:rPr>
        <w:t xml:space="preserve"> </w:t>
      </w:r>
      <w:r>
        <w:rPr>
          <w:rFonts w:ascii="Times New Roman" w:hAnsi="Times New Roman"/>
          <w:sz w:val="24"/>
          <w:szCs w:val="24"/>
        </w:rPr>
        <w:t xml:space="preserve">(ekonomiczna </w:t>
      </w:r>
      <w:r w:rsidRPr="00D24BDE">
        <w:rPr>
          <w:rFonts w:ascii="Times New Roman" w:hAnsi="Times New Roman"/>
          <w:sz w:val="24"/>
          <w:szCs w:val="24"/>
        </w:rPr>
        <w:t>stopa zwrotu z inwestycji</w:t>
      </w:r>
      <w:r>
        <w:rPr>
          <w:rFonts w:ascii="Times New Roman" w:hAnsi="Times New Roman"/>
          <w:sz w:val="24"/>
          <w:szCs w:val="24"/>
        </w:rPr>
        <w:t>). Wskaźnik ERR</w:t>
      </w:r>
      <w:r w:rsidRPr="00D24BDE">
        <w:rPr>
          <w:rFonts w:ascii="Times New Roman" w:hAnsi="Times New Roman"/>
          <w:sz w:val="24"/>
          <w:szCs w:val="24"/>
        </w:rPr>
        <w:t xml:space="preserve"> powinien być wyższy od zastosowanej stopy dyskontowej, aby projekt był efektywny ekonomicznie. Wartość wskaźnika w analizowa</w:t>
      </w:r>
      <w:r>
        <w:rPr>
          <w:rFonts w:ascii="Times New Roman" w:hAnsi="Times New Roman"/>
          <w:sz w:val="24"/>
          <w:szCs w:val="24"/>
        </w:rPr>
        <w:t>nym projekcie wynosi 265,3</w:t>
      </w:r>
      <w:r w:rsidR="006B4C4D">
        <w:rPr>
          <w:rFonts w:ascii="Times New Roman" w:hAnsi="Times New Roman"/>
          <w:sz w:val="24"/>
          <w:szCs w:val="24"/>
        </w:rPr>
        <w:t xml:space="preserve">2%, </w:t>
      </w:r>
      <w:r w:rsidRPr="00D24BDE">
        <w:rPr>
          <w:rFonts w:ascii="Times New Roman" w:hAnsi="Times New Roman"/>
          <w:sz w:val="24"/>
          <w:szCs w:val="24"/>
        </w:rPr>
        <w:t xml:space="preserve">co oznacza, iż przewyższa przyjętą stopę dyskontową i projekt przyniesie </w:t>
      </w:r>
      <w:r>
        <w:rPr>
          <w:rFonts w:ascii="Times New Roman" w:hAnsi="Times New Roman"/>
          <w:sz w:val="24"/>
          <w:szCs w:val="24"/>
        </w:rPr>
        <w:t>istotne korzyści społeczne dla mieszańców.</w:t>
      </w:r>
    </w:p>
    <w:p w:rsidR="00077530" w:rsidRPr="00D24BDE" w:rsidRDefault="00077530" w:rsidP="0016556A">
      <w:pPr>
        <w:spacing w:after="0" w:line="360" w:lineRule="auto"/>
        <w:ind w:firstLine="709"/>
        <w:jc w:val="both"/>
        <w:rPr>
          <w:rFonts w:ascii="Times New Roman" w:hAnsi="Times New Roman"/>
          <w:sz w:val="24"/>
          <w:szCs w:val="24"/>
        </w:rPr>
      </w:pPr>
      <w:r w:rsidRPr="00A60111">
        <w:rPr>
          <w:rFonts w:ascii="Times New Roman" w:hAnsi="Times New Roman"/>
          <w:sz w:val="24"/>
          <w:szCs w:val="24"/>
        </w:rPr>
        <w:t>Wskaźnik B/C</w:t>
      </w:r>
      <w:r w:rsidRPr="00D24BDE">
        <w:rPr>
          <w:rFonts w:ascii="Times New Roman" w:hAnsi="Times New Roman"/>
          <w:sz w:val="24"/>
          <w:szCs w:val="24"/>
        </w:rPr>
        <w:t xml:space="preserve"> ustala się jako stosunek zdyskontowanych korzyści do sumy zdyskontowanych kosztów generowanych w okresie odniesienia. Uznaje się, że inwestycja jest efektywna, jeżeli wskaźnik B/C jest większy lub równy jedności, co oznacza, że wartość korzyści przekracza wartość kosztów inwestycji. Dla analizowanego projektu wskaźnik wynosi B/C = 1</w:t>
      </w:r>
      <w:r>
        <w:rPr>
          <w:rFonts w:ascii="Times New Roman" w:hAnsi="Times New Roman"/>
          <w:sz w:val="24"/>
          <w:szCs w:val="24"/>
        </w:rPr>
        <w:t>2,9</w:t>
      </w:r>
      <w:r w:rsidRPr="00D24BDE">
        <w:rPr>
          <w:rFonts w:ascii="Times New Roman" w:hAnsi="Times New Roman"/>
          <w:sz w:val="24"/>
          <w:szCs w:val="24"/>
        </w:rPr>
        <w:t>7.</w:t>
      </w:r>
    </w:p>
    <w:p w:rsidR="00077530" w:rsidRDefault="00077530" w:rsidP="00077530">
      <w:pPr>
        <w:pStyle w:val="Tekstpodstawowy"/>
        <w:spacing w:after="0" w:line="360" w:lineRule="auto"/>
        <w:ind w:firstLine="709"/>
        <w:jc w:val="both"/>
        <w:rPr>
          <w:lang w:eastAsia="ar-SA"/>
        </w:rPr>
      </w:pPr>
      <w:r>
        <w:rPr>
          <w:lang w:eastAsia="ar-SA"/>
        </w:rPr>
        <w:t xml:space="preserve">Podsumowując należy stwierdzić, iż przedsięwzięcie polegające na powiększeniu strefy </w:t>
      </w:r>
      <w:r w:rsidR="00C166E8">
        <w:rPr>
          <w:lang w:eastAsia="ar-SA"/>
        </w:rPr>
        <w:t>gospodarczej</w:t>
      </w:r>
      <w:r>
        <w:rPr>
          <w:lang w:eastAsia="ar-SA"/>
        </w:rPr>
        <w:t xml:space="preserve"> w Czachorowie (przy założeniu, iż powstanie co najmniej 100 nowych miejsc pracy) przyniesie wymierne korzyści społeczne. Korzyści te blisko trzynastokrotnie </w:t>
      </w:r>
      <w:r>
        <w:rPr>
          <w:lang w:eastAsia="ar-SA"/>
        </w:rPr>
        <w:lastRenderedPageBreak/>
        <w:t>przewyższą poniesione koszty. To z kolei pozwala sądzić, iż inwestycja jest jak najbardziej pożądana.</w:t>
      </w:r>
    </w:p>
    <w:p w:rsidR="00C61624" w:rsidRDefault="00C61624" w:rsidP="00A96B92">
      <w:pPr>
        <w:pStyle w:val="Tekstpodstawowy"/>
        <w:spacing w:after="0" w:line="360" w:lineRule="auto"/>
        <w:jc w:val="both"/>
        <w:rPr>
          <w:lang w:eastAsia="ar-SA"/>
        </w:rPr>
      </w:pPr>
    </w:p>
    <w:p w:rsidR="00077530" w:rsidRDefault="00077530" w:rsidP="00B82F3B">
      <w:pPr>
        <w:pStyle w:val="Podtytu"/>
        <w:ind w:left="426"/>
      </w:pPr>
      <w:bookmarkStart w:id="91" w:name="_Toc382383757"/>
      <w:bookmarkStart w:id="92" w:name="_Toc389828394"/>
      <w:r>
        <w:t>5.5. Rekomendacje dla władz gminy</w:t>
      </w:r>
      <w:bookmarkEnd w:id="91"/>
      <w:bookmarkEnd w:id="92"/>
    </w:p>
    <w:p w:rsidR="00077530" w:rsidRDefault="00077530" w:rsidP="00077530">
      <w:pPr>
        <w:pStyle w:val="Tekstpodstawowy"/>
        <w:spacing w:after="0" w:line="360" w:lineRule="auto"/>
        <w:jc w:val="both"/>
        <w:rPr>
          <w:lang w:eastAsia="ar-SA"/>
        </w:rPr>
      </w:pPr>
    </w:p>
    <w:p w:rsidR="00077530" w:rsidRDefault="00077530" w:rsidP="00C52C75">
      <w:pPr>
        <w:pStyle w:val="Tekstpodstawowy"/>
        <w:spacing w:after="0" w:line="360" w:lineRule="auto"/>
        <w:jc w:val="both"/>
      </w:pPr>
      <w:r>
        <w:rPr>
          <w:lang w:eastAsia="ar-SA"/>
        </w:rPr>
        <w:t xml:space="preserve">Biorąc pod uwagę całokształt prowadzonej analizy należy jednoznacznie ocenić, iż rozwój strefy </w:t>
      </w:r>
      <w:r w:rsidR="000D4963">
        <w:rPr>
          <w:lang w:eastAsia="ar-SA"/>
        </w:rPr>
        <w:t>gospodarczej</w:t>
      </w:r>
      <w:r>
        <w:rPr>
          <w:lang w:eastAsia="ar-SA"/>
        </w:rPr>
        <w:t xml:space="preserve"> w Czachorowie przyczyni się do poprawy s</w:t>
      </w:r>
      <w:r w:rsidR="00057497">
        <w:rPr>
          <w:lang w:eastAsia="ar-SA"/>
        </w:rPr>
        <w:t>ytuacji społeczno-gospodarczej ziemi g</w:t>
      </w:r>
      <w:r>
        <w:rPr>
          <w:lang w:eastAsia="ar-SA"/>
        </w:rPr>
        <w:t>ostyńskiej. Wyniki niniejszej analizy p</w:t>
      </w:r>
      <w:r w:rsidR="00D53ACB">
        <w:rPr>
          <w:lang w:eastAsia="ar-SA"/>
        </w:rPr>
        <w:t>rzemawiają na korzyść decyzji o </w:t>
      </w:r>
      <w:r>
        <w:rPr>
          <w:lang w:eastAsia="ar-SA"/>
        </w:rPr>
        <w:t>powiększeniu strefy i zachęcaniu do inwestowania na jej terenie przez lokalnych i</w:t>
      </w:r>
      <w:r w:rsidR="00D53ACB">
        <w:rPr>
          <w:lang w:eastAsia="ar-SA"/>
        </w:rPr>
        <w:t> </w:t>
      </w:r>
      <w:r>
        <w:rPr>
          <w:lang w:eastAsia="ar-SA"/>
        </w:rPr>
        <w:t>zewnętrznych przedsiębiorców. P</w:t>
      </w:r>
      <w:r w:rsidRPr="00F14CA1">
        <w:t>rzedsiębiorstwa</w:t>
      </w:r>
      <w:r>
        <w:t>, zwłaszcza małe i średnie</w:t>
      </w:r>
      <w:r w:rsidR="000D4963">
        <w:t>,</w:t>
      </w:r>
      <w:r w:rsidRPr="00F14CA1">
        <w:t xml:space="preserve"> mają największy wpływ na budowanie trwałych podstaw wzrostu gospodarczego </w:t>
      </w:r>
      <w:r>
        <w:t xml:space="preserve">i rozwoju społecznego. To one są odpowiedzialne za tworzenie nowych miejsc pracy i </w:t>
      </w:r>
      <w:r w:rsidRPr="00F14CA1">
        <w:t xml:space="preserve">to w nich powstaje </w:t>
      </w:r>
      <w:r>
        <w:t xml:space="preserve">ich </w:t>
      </w:r>
      <w:r w:rsidRPr="00F14CA1">
        <w:t>najwięcej</w:t>
      </w:r>
      <w:r>
        <w:t>. Cechują się dużą elastycznością</w:t>
      </w:r>
      <w:r w:rsidRPr="00F14CA1">
        <w:t xml:space="preserve">, </w:t>
      </w:r>
      <w:r>
        <w:t xml:space="preserve">dzięki czemu </w:t>
      </w:r>
      <w:r w:rsidRPr="00F14CA1">
        <w:t xml:space="preserve">najłatwiej dostosowują się do </w:t>
      </w:r>
      <w:r>
        <w:t>wymagań rynku, a przede wszystkim do oczekiwań klientów</w:t>
      </w:r>
      <w:r w:rsidRPr="00F14CA1">
        <w:t xml:space="preserve">. </w:t>
      </w:r>
      <w:r>
        <w:t>Kondycja i pozycja rynkowa gostyńskich przedsiębiorstw doskonale to potwierdza. Przedsiębiorstwa te są rentowne i dobrze wykorzystują dostępne na lokalnym rynku</w:t>
      </w:r>
      <w:r w:rsidRPr="00F14CA1">
        <w:t xml:space="preserve"> czynniki</w:t>
      </w:r>
      <w:r>
        <w:t xml:space="preserve"> produkcji</w:t>
      </w:r>
      <w:r w:rsidRPr="00F14CA1">
        <w:t>.</w:t>
      </w:r>
      <w:r>
        <w:t xml:space="preserve"> Wszelkie działania ułatwiające im dalszy rozwój, a także przyciągające nowych inwestorów są wielce pożądane. Na gruncie prowadzonej analizy pojawił</w:t>
      </w:r>
      <w:r w:rsidR="00D27D1E">
        <w:t>y</w:t>
      </w:r>
      <w:r>
        <w:t xml:space="preserve"> się konkluzje, które mogą stanowić cenną rekomendacje dla decyzji podejmowanych przez władze gminy.</w:t>
      </w:r>
    </w:p>
    <w:p w:rsidR="00077530" w:rsidRDefault="00D27D1E" w:rsidP="00077530">
      <w:pPr>
        <w:pStyle w:val="Default"/>
        <w:spacing w:line="360" w:lineRule="auto"/>
        <w:ind w:firstLine="709"/>
        <w:jc w:val="both"/>
      </w:pPr>
      <w:r>
        <w:t>Cechą wyróżniającą</w:t>
      </w:r>
      <w:r w:rsidR="00077530">
        <w:t xml:space="preserve"> gostyńskie przedsiębiorstwa jest d</w:t>
      </w:r>
      <w:r w:rsidR="00077530" w:rsidRPr="00380753">
        <w:t>uża różnorodnoś</w:t>
      </w:r>
      <w:r w:rsidR="00D53ACB">
        <w:t>ć branżowa w </w:t>
      </w:r>
      <w:r w:rsidR="00077530">
        <w:t>lokalnej gospodarce. Należy dąży</w:t>
      </w:r>
      <w:r>
        <w:t>ć</w:t>
      </w:r>
      <w:r w:rsidR="000D4963">
        <w:t xml:space="preserve"> do tego, aby tę</w:t>
      </w:r>
      <w:r w:rsidR="00077530">
        <w:t xml:space="preserve"> strukturę utrzymać, ponieważ zapewnia ona tworzenie powiązań biznesowych między firmami oraz oferuje szerokie możliwości zatrudnienia na lokalnym rynku pracy.</w:t>
      </w:r>
    </w:p>
    <w:p w:rsidR="00077530" w:rsidRDefault="00077530" w:rsidP="00077530">
      <w:pPr>
        <w:pStyle w:val="Default"/>
        <w:spacing w:line="360" w:lineRule="auto"/>
        <w:ind w:firstLine="709"/>
        <w:jc w:val="both"/>
        <w:rPr>
          <w:bCs/>
        </w:rPr>
      </w:pPr>
      <w:r>
        <w:t>P</w:t>
      </w:r>
      <w:r>
        <w:rPr>
          <w:bCs/>
        </w:rPr>
        <w:t xml:space="preserve">otencjalni inwestorzy zainteresowani nowymi terenami inwestycyjnymi w strefie </w:t>
      </w:r>
      <w:r w:rsidR="000D4963">
        <w:rPr>
          <w:bCs/>
        </w:rPr>
        <w:t>gospodarczej</w:t>
      </w:r>
      <w:r>
        <w:rPr>
          <w:bCs/>
        </w:rPr>
        <w:t xml:space="preserve"> znajdują się wśród gostyńskich przedsiębiorstw. Dalszy rozwój strefy</w:t>
      </w:r>
      <w:r w:rsidR="00D53ACB">
        <w:rPr>
          <w:bCs/>
        </w:rPr>
        <w:t xml:space="preserve"> i </w:t>
      </w:r>
      <w:r w:rsidR="0016556A">
        <w:rPr>
          <w:bCs/>
        </w:rPr>
        <w:t>dodatkowa oferta inwestycyjna</w:t>
      </w:r>
      <w:r>
        <w:rPr>
          <w:bCs/>
        </w:rPr>
        <w:t xml:space="preserve"> może by</w:t>
      </w:r>
      <w:r w:rsidR="0016556A">
        <w:rPr>
          <w:bCs/>
        </w:rPr>
        <w:t>ć bodźcem stymulującym działania</w:t>
      </w:r>
      <w:r>
        <w:rPr>
          <w:bCs/>
        </w:rPr>
        <w:t xml:space="preserve"> prorozwojowe  lokalnych przedsiębiorstw. Pożądane jest uwzględnienie tego faktu w planach strategicznych przez władze gminy.</w:t>
      </w:r>
    </w:p>
    <w:p w:rsidR="000B59A5" w:rsidRPr="00174C9F" w:rsidRDefault="000B59A5" w:rsidP="000B59A5">
      <w:pPr>
        <w:spacing w:after="0" w:line="360" w:lineRule="auto"/>
        <w:ind w:firstLine="708"/>
        <w:jc w:val="both"/>
        <w:rPr>
          <w:rFonts w:ascii="Times New Roman" w:hAnsi="Times New Roman"/>
          <w:sz w:val="24"/>
          <w:szCs w:val="24"/>
        </w:rPr>
      </w:pPr>
      <w:r w:rsidRPr="00174C9F">
        <w:rPr>
          <w:rFonts w:ascii="Times New Roman" w:hAnsi="Times New Roman"/>
          <w:sz w:val="24"/>
          <w:szCs w:val="24"/>
        </w:rPr>
        <w:t xml:space="preserve">Dotychczasowe podejście dotyczące rozwoju powierzchni strefy należy ocenić jako prawidłowe i efektywne. Z jednej strony gmina Gostyń jest przygotowana na pojawienie się potencjalnego przedsiębiorcy zainteresowanego założeniem lub rozwojem firmy na terenie strefy dysponując odpowiednią ilością gruntów pod inwestycje, a z drugiej ilość gruntów „postawiona do dyspozycji” nie obciąża sytuacji finansowej gminy. </w:t>
      </w:r>
      <w:r w:rsidR="00C84619" w:rsidRPr="00174C9F">
        <w:rPr>
          <w:rFonts w:ascii="Times New Roman" w:hAnsi="Times New Roman"/>
          <w:sz w:val="24"/>
          <w:szCs w:val="24"/>
        </w:rPr>
        <w:t xml:space="preserve">Postuluje się zatem </w:t>
      </w:r>
      <w:r w:rsidR="00C84619" w:rsidRPr="00174C9F">
        <w:rPr>
          <w:rFonts w:ascii="Times New Roman" w:hAnsi="Times New Roman"/>
          <w:sz w:val="24"/>
          <w:szCs w:val="24"/>
        </w:rPr>
        <w:lastRenderedPageBreak/>
        <w:t>utrzymanie obranego dotychczas przez gminę</w:t>
      </w:r>
      <w:r w:rsidRPr="00174C9F">
        <w:rPr>
          <w:rFonts w:ascii="Times New Roman" w:hAnsi="Times New Roman"/>
          <w:sz w:val="24"/>
          <w:szCs w:val="24"/>
        </w:rPr>
        <w:t xml:space="preserve"> kierunek polityki mającej na celu rozwój strefy gospodarczej w Czachorowie</w:t>
      </w:r>
      <w:r w:rsidR="00C84619" w:rsidRPr="00174C9F">
        <w:rPr>
          <w:rFonts w:ascii="Times New Roman" w:hAnsi="Times New Roman"/>
          <w:sz w:val="24"/>
          <w:szCs w:val="24"/>
        </w:rPr>
        <w:t>.</w:t>
      </w:r>
    </w:p>
    <w:p w:rsidR="00077530" w:rsidRDefault="00C84619" w:rsidP="00077530">
      <w:pPr>
        <w:pStyle w:val="Default"/>
        <w:spacing w:line="360" w:lineRule="auto"/>
        <w:ind w:firstLine="709"/>
        <w:jc w:val="both"/>
      </w:pPr>
      <w:r>
        <w:rPr>
          <w:lang w:eastAsia="ar-SA"/>
        </w:rPr>
        <w:t xml:space="preserve">Uwzględniając powyższe wnioski </w:t>
      </w:r>
      <w:r w:rsidR="00077530">
        <w:rPr>
          <w:lang w:eastAsia="ar-SA"/>
        </w:rPr>
        <w:t>scenariusz działań prowadzących d</w:t>
      </w:r>
      <w:r w:rsidR="00D53ACB">
        <w:rPr>
          <w:lang w:eastAsia="ar-SA"/>
        </w:rPr>
        <w:t xml:space="preserve">o rozwoju strefy </w:t>
      </w:r>
      <w:r w:rsidR="000D4963">
        <w:rPr>
          <w:lang w:eastAsia="ar-SA"/>
        </w:rPr>
        <w:t>gospodarczej</w:t>
      </w:r>
      <w:r w:rsidR="00D53ACB">
        <w:rPr>
          <w:lang w:eastAsia="ar-SA"/>
        </w:rPr>
        <w:t xml:space="preserve"> w </w:t>
      </w:r>
      <w:r w:rsidR="00077530">
        <w:rPr>
          <w:lang w:eastAsia="ar-SA"/>
        </w:rPr>
        <w:t>Czachorowie powinien obe</w:t>
      </w:r>
      <w:r w:rsidR="00D27D1E">
        <w:rPr>
          <w:lang w:eastAsia="ar-SA"/>
        </w:rPr>
        <w:t>jmować trzy filary, tj.</w:t>
      </w:r>
      <w:r w:rsidR="006B4C4D">
        <w:rPr>
          <w:lang w:eastAsia="ar-SA"/>
        </w:rPr>
        <w:t>:</w:t>
      </w:r>
      <w:r w:rsidR="00D27D1E">
        <w:rPr>
          <w:lang w:eastAsia="ar-SA"/>
        </w:rPr>
        <w:t xml:space="preserve"> wsparcie</w:t>
      </w:r>
      <w:r w:rsidR="00077530">
        <w:rPr>
          <w:lang w:eastAsia="ar-SA"/>
        </w:rPr>
        <w:t xml:space="preserve"> lokalnych przedsiębiorstw wyrażających chęć rozw</w:t>
      </w:r>
      <w:r w:rsidR="00D27D1E">
        <w:rPr>
          <w:lang w:eastAsia="ar-SA"/>
        </w:rPr>
        <w:t>oju inwestycyjnego, poszukiwanie</w:t>
      </w:r>
      <w:r w:rsidR="00077530">
        <w:rPr>
          <w:lang w:eastAsia="ar-SA"/>
        </w:rPr>
        <w:t xml:space="preserve"> nowych inwestorów zewnętrznych oraz wykorzystanie pomysłów mieszkańców Gostynia.</w:t>
      </w:r>
    </w:p>
    <w:p w:rsidR="00077530" w:rsidRDefault="00077530" w:rsidP="00077530">
      <w:pPr>
        <w:pStyle w:val="Default"/>
        <w:spacing w:line="360" w:lineRule="auto"/>
        <w:ind w:firstLine="709"/>
        <w:jc w:val="both"/>
        <w:rPr>
          <w:lang w:eastAsia="ar-SA"/>
        </w:rPr>
      </w:pPr>
      <w:r>
        <w:rPr>
          <w:lang w:eastAsia="ar-SA"/>
        </w:rPr>
        <w:t>Znaczenie dla rozwoju strefy mogą mieć cztery specjalizacje, tj.</w:t>
      </w:r>
      <w:r w:rsidR="006B4C4D">
        <w:rPr>
          <w:lang w:eastAsia="ar-SA"/>
        </w:rPr>
        <w:t>:</w:t>
      </w:r>
      <w:r>
        <w:rPr>
          <w:lang w:eastAsia="ar-SA"/>
        </w:rPr>
        <w:t xml:space="preserve"> pol</w:t>
      </w:r>
      <w:r w:rsidR="0016556A">
        <w:rPr>
          <w:lang w:eastAsia="ar-SA"/>
        </w:rPr>
        <w:t>igrafia, branża metalowa, branża</w:t>
      </w:r>
      <w:r>
        <w:rPr>
          <w:lang w:eastAsia="ar-SA"/>
        </w:rPr>
        <w:t xml:space="preserve"> rolno-spożywcza oraz zielona gospodarka. Pierwsze dwie specjalizacje rozwijają się bardzo dynamicznie i przyczyniają się do rozwoju społeczno-gospodarczego lokalnej społeczności i należy je dalej wspierać. W przypadku branży rolno-spożywczej należy rozważyć możliwości rozwoju nowych gałęzi przetwórstwa rolno-spożywczego. Istniejący potencjał Gostynia oraz strategiczne kierunki rozwoju UE pozwalają sądzić, iż pożądane byłoby zainicjowanie przedsięwzięć, które doprowadziłyby do powstawania przedsiębiorstw działających w obszarze odnawialnych źródeł energii (zielonej gospodarki).</w:t>
      </w:r>
    </w:p>
    <w:p w:rsidR="00077530" w:rsidRDefault="00077530" w:rsidP="00077530">
      <w:pPr>
        <w:pStyle w:val="Default"/>
        <w:spacing w:line="360" w:lineRule="auto"/>
        <w:ind w:firstLine="709"/>
        <w:jc w:val="both"/>
      </w:pPr>
      <w:r>
        <w:t xml:space="preserve">Przedsiębiorcy zgłaszają problem niedopasowania kwalifikacji pracowników lub potencjalnych pracowników </w:t>
      </w:r>
      <w:r>
        <w:rPr>
          <w:lang w:eastAsia="ar-SA"/>
        </w:rPr>
        <w:t>do potrzeb zgłaszanych przez rynek pracy.</w:t>
      </w:r>
      <w:r>
        <w:t xml:space="preserve"> Zjawisko to ma podłoże strukturalne i wynika z niewłaściwej po</w:t>
      </w:r>
      <w:r w:rsidR="00D27D1E">
        <w:t>lityki edukacyjnej i kształcenia</w:t>
      </w:r>
      <w:r>
        <w:t xml:space="preserve"> zawodowego nieodpowiadającego obecnym realiom. Konieczna jest w tym wzglę</w:t>
      </w:r>
      <w:r w:rsidR="00D53ACB">
        <w:t>dzie większa współpraca i </w:t>
      </w:r>
      <w:r>
        <w:t>koordynacja na poziomie władze samorządowe – pracodawcy – instytucje kształcące/szkoleniowe.</w:t>
      </w:r>
    </w:p>
    <w:p w:rsidR="00077530" w:rsidRDefault="00077530" w:rsidP="00077530">
      <w:pPr>
        <w:pStyle w:val="Default"/>
        <w:spacing w:line="360" w:lineRule="auto"/>
        <w:ind w:firstLine="709"/>
        <w:jc w:val="both"/>
        <w:rPr>
          <w:lang w:eastAsia="ar-SA"/>
        </w:rPr>
      </w:pPr>
      <w:r>
        <w:t xml:space="preserve">Problem niedopasowania na rynku pracy może być również częściowo rozwiązany poprzez podnoszenie świadomości wśród mieszkańców o </w:t>
      </w:r>
      <w:r w:rsidR="00D27D1E">
        <w:rPr>
          <w:lang w:eastAsia="ar-SA"/>
        </w:rPr>
        <w:t>konieczność dokształca</w:t>
      </w:r>
      <w:r>
        <w:rPr>
          <w:lang w:eastAsia="ar-SA"/>
        </w:rPr>
        <w:t>nia lub przekwalifikowywania, jeśli nastanie taka potrzeba.</w:t>
      </w:r>
    </w:p>
    <w:p w:rsidR="00077530" w:rsidRPr="00E71A68" w:rsidRDefault="00077530" w:rsidP="00077530">
      <w:pPr>
        <w:spacing w:after="0" w:line="360" w:lineRule="auto"/>
        <w:ind w:firstLine="709"/>
        <w:jc w:val="both"/>
        <w:rPr>
          <w:rFonts w:ascii="Times New Roman" w:hAnsi="Times New Roman"/>
          <w:sz w:val="24"/>
          <w:szCs w:val="24"/>
        </w:rPr>
      </w:pPr>
      <w:r>
        <w:rPr>
          <w:rFonts w:ascii="Times New Roman" w:hAnsi="Times New Roman"/>
          <w:sz w:val="24"/>
          <w:szCs w:val="24"/>
        </w:rPr>
        <w:t>W wielu dużych przedsiębiorstwach dominują stanowiska pracy, których zakres obowiązków odpowiada predyspozycjo</w:t>
      </w:r>
      <w:r w:rsidR="006B4C4D">
        <w:rPr>
          <w:rFonts w:ascii="Times New Roman" w:hAnsi="Times New Roman"/>
          <w:sz w:val="24"/>
          <w:szCs w:val="24"/>
        </w:rPr>
        <w:t>m mężczyzn, co pogarsza sytuację</w:t>
      </w:r>
      <w:r>
        <w:rPr>
          <w:rFonts w:ascii="Times New Roman" w:hAnsi="Times New Roman"/>
          <w:sz w:val="24"/>
          <w:szCs w:val="24"/>
        </w:rPr>
        <w:t xml:space="preserve"> kobiet na lokalnym rynku pracy. Wielce pożądane zatem jest, na tyle ile to możliwe, preferowanie lub poszukiwanie inwestorów oferujących stanowiska pracy predysponowane dla kobiet. </w:t>
      </w:r>
    </w:p>
    <w:p w:rsidR="00077530" w:rsidRDefault="00077530" w:rsidP="00077530">
      <w:pPr>
        <w:pStyle w:val="Default"/>
        <w:spacing w:line="360" w:lineRule="auto"/>
        <w:ind w:firstLine="709"/>
        <w:jc w:val="both"/>
      </w:pPr>
      <w:r>
        <w:rPr>
          <w:lang w:eastAsia="ar-SA"/>
        </w:rPr>
        <w:t>Wewnętrzny układ komu</w:t>
      </w:r>
      <w:r w:rsidR="0016556A">
        <w:rPr>
          <w:lang w:eastAsia="ar-SA"/>
        </w:rPr>
        <w:t>nikacyjny</w:t>
      </w:r>
      <w:r>
        <w:rPr>
          <w:lang w:eastAsia="ar-SA"/>
        </w:rPr>
        <w:t xml:space="preserve"> Gostynia, pomimo licznych zmian i modernizacji, nadal cechuje się niską</w:t>
      </w:r>
      <w:r w:rsidR="004F64B1">
        <w:t xml:space="preserve"> przepustowością. Brak</w:t>
      </w:r>
      <w:r>
        <w:t xml:space="preserve"> alternatywnych połączeń omijających miast</w:t>
      </w:r>
      <w:r w:rsidR="004F64B1">
        <w:t>o</w:t>
      </w:r>
      <w:r>
        <w:t xml:space="preserve"> wpływa na zatłoczenie i utrudnia funkcjonowanie lokalnych firm oraz przyczynia się do wzrost</w:t>
      </w:r>
      <w:r w:rsidR="006B4C4D">
        <w:t>u</w:t>
      </w:r>
      <w:r>
        <w:t xml:space="preserve"> kosztów operacyjnych. Pożądane są dalsze działania poprawiające efektywność rozwiązań komunikacyjnych usprawniających zwłaszcza ruch lokalny.</w:t>
      </w:r>
    </w:p>
    <w:p w:rsidR="00077530" w:rsidRPr="00174C9F" w:rsidRDefault="00077530" w:rsidP="00D9083D">
      <w:pPr>
        <w:pStyle w:val="Default"/>
        <w:spacing w:line="360" w:lineRule="auto"/>
        <w:ind w:firstLine="709"/>
        <w:jc w:val="both"/>
        <w:rPr>
          <w:color w:val="auto"/>
        </w:rPr>
      </w:pPr>
      <w:r>
        <w:rPr>
          <w:bCs/>
        </w:rPr>
        <w:lastRenderedPageBreak/>
        <w:t>Nieustannie należy podejmować działania lobbingowe na</w:t>
      </w:r>
      <w:r w:rsidR="000D4963">
        <w:rPr>
          <w:bCs/>
        </w:rPr>
        <w:t xml:space="preserve"> rzecz budowy tras alternatywnych</w:t>
      </w:r>
      <w:r>
        <w:rPr>
          <w:bCs/>
        </w:rPr>
        <w:t xml:space="preserve"> omijających centrum miasta, tj. b</w:t>
      </w:r>
      <w:r>
        <w:t>udowy</w:t>
      </w:r>
      <w:r w:rsidRPr="00DF1502">
        <w:t xml:space="preserve"> </w:t>
      </w:r>
      <w:r>
        <w:t>obwodnicy drogi krajowej nr 12 oraz budowy</w:t>
      </w:r>
      <w:r w:rsidRPr="00DF1502">
        <w:t xml:space="preserve"> obwodnicy drogi wojewódzkiej nr 434</w:t>
      </w:r>
      <w:r>
        <w:t>. Ważnym problemem jest także stale pogarszający się stan linii kolejowej Leszno – Jarocin</w:t>
      </w:r>
      <w:r w:rsidRPr="00174C9F">
        <w:rPr>
          <w:color w:val="auto"/>
        </w:rPr>
        <w:t>.</w:t>
      </w:r>
      <w:r w:rsidR="00D9083D" w:rsidRPr="00174C9F">
        <w:rPr>
          <w:color w:val="auto"/>
        </w:rPr>
        <w:t xml:space="preserve"> Z punktu widzenia zarządcy tej linii kolejowej, PKP Polskie Linie Kolejowe S.A., prace modernizacyjne mogą nie być rozważane ze względu na niską dochodowość lub brak perspektyw </w:t>
      </w:r>
      <w:r w:rsidR="00180400" w:rsidRPr="00174C9F">
        <w:rPr>
          <w:color w:val="auto"/>
        </w:rPr>
        <w:t>rozwoju transportu kolejowego w </w:t>
      </w:r>
      <w:r w:rsidR="00D9083D" w:rsidRPr="00174C9F">
        <w:rPr>
          <w:color w:val="auto"/>
        </w:rPr>
        <w:t>rejonie. Wskazane zatem byłoby podjęcie prac analitycznych prowadzonych we współpracy z wszystkimi zainteresowanymi samorządami (gmin</w:t>
      </w:r>
      <w:r w:rsidR="00180400" w:rsidRPr="00174C9F">
        <w:rPr>
          <w:color w:val="auto"/>
        </w:rPr>
        <w:t>nymi, powiatowymi i </w:t>
      </w:r>
      <w:r w:rsidR="00D9083D" w:rsidRPr="00174C9F">
        <w:rPr>
          <w:color w:val="auto"/>
        </w:rPr>
        <w:t>wojewódzkim</w:t>
      </w:r>
      <w:r w:rsidR="00660C48">
        <w:rPr>
          <w:color w:val="auto"/>
        </w:rPr>
        <w:t>i</w:t>
      </w:r>
      <w:r w:rsidR="00D9083D" w:rsidRPr="00174C9F">
        <w:rPr>
          <w:color w:val="auto"/>
        </w:rPr>
        <w:t xml:space="preserve">) oraz zainteresowanymi przedsiębiorcami, których efektem będzie uzyskanie precyzyjnych informacji na temat znaczenia tej linii dla rozwoju lokalnego i regionalnego. Wyniki takich analiz stanowiłyby również ważny argument w dyskusji nad ewentualną modernizacją. Postuluje się przeprowadzenie analizy kosztów i korzyści podjętej z inicjatywy wszystkich </w:t>
      </w:r>
      <w:proofErr w:type="spellStart"/>
      <w:r w:rsidR="00D9083D" w:rsidRPr="00174C9F">
        <w:rPr>
          <w:color w:val="auto"/>
        </w:rPr>
        <w:t>interesariuszy</w:t>
      </w:r>
      <w:proofErr w:type="spellEnd"/>
      <w:r w:rsidR="00D9083D" w:rsidRPr="00174C9F">
        <w:rPr>
          <w:color w:val="auto"/>
        </w:rPr>
        <w:t xml:space="preserve"> tej linii kolejowej.</w:t>
      </w:r>
    </w:p>
    <w:p w:rsidR="00077530" w:rsidRDefault="00077530" w:rsidP="00077530">
      <w:pPr>
        <w:pStyle w:val="Default"/>
        <w:spacing w:line="360" w:lineRule="auto"/>
        <w:ind w:firstLine="709"/>
        <w:jc w:val="both"/>
      </w:pPr>
      <w:r>
        <w:t xml:space="preserve">Wybudowanie </w:t>
      </w:r>
      <w:r w:rsidRPr="00B67F8F">
        <w:rPr>
          <w:bCs/>
        </w:rPr>
        <w:t xml:space="preserve">ronda na skrzyżowaniu drogi wojewódzkiej 434 z </w:t>
      </w:r>
      <w:r>
        <w:rPr>
          <w:bCs/>
        </w:rPr>
        <w:t>drogą po</w:t>
      </w:r>
      <w:r w:rsidR="004F64B1">
        <w:rPr>
          <w:bCs/>
        </w:rPr>
        <w:t>wiatową 4930P znacząco wypłynęło</w:t>
      </w:r>
      <w:r>
        <w:rPr>
          <w:bCs/>
        </w:rPr>
        <w:t xml:space="preserve"> na </w:t>
      </w:r>
      <w:r>
        <w:t xml:space="preserve">udrożnienie przejazdu pojazdów w tym rejonie. Dalszy rozwój strefy </w:t>
      </w:r>
      <w:r w:rsidR="000D4963">
        <w:t>gospodarczej</w:t>
      </w:r>
      <w:r>
        <w:t xml:space="preserve"> w Czachorowie będzie wymagał podjęcia pilnych działań mających na celu stworzenie alternatywnej trasy (tras) dojazdu do znajdujących się tam zakładów.</w:t>
      </w:r>
    </w:p>
    <w:p w:rsidR="00077530" w:rsidRDefault="00077530" w:rsidP="00077530">
      <w:pPr>
        <w:pStyle w:val="Default"/>
        <w:spacing w:line="360" w:lineRule="auto"/>
        <w:ind w:firstLine="709"/>
        <w:jc w:val="both"/>
      </w:pPr>
      <w:r>
        <w:t>Przedsiębiorstwa gostyńskie, podobnie jak większość przedsiębiorstw w całym kraju, borykają się z licznymi problemami utrudniającymi codzienn</w:t>
      </w:r>
      <w:r w:rsidR="00D53ACB">
        <w:t>e funkcjonowanie. Właściciele i </w:t>
      </w:r>
      <w:r>
        <w:t xml:space="preserve">zarządzający gostyńskimi firmami jako główny problem ich działalności gospodarczej wskazują na </w:t>
      </w:r>
      <w:r w:rsidRPr="008557B9">
        <w:t>„niewypłacalność kontrahentów/ długi okres ocz</w:t>
      </w:r>
      <w:r>
        <w:t xml:space="preserve">ekiwania na zapłatę”. </w:t>
      </w:r>
      <w:r w:rsidRPr="008557B9">
        <w:t>Zjawisko to jest szczególnie niepokojące jeśli przyjmuje formę nie</w:t>
      </w:r>
      <w:r>
        <w:t>formalnego kredytu kupieckiego, czyli nieuczciwego kredytowania własnej działalności</w:t>
      </w:r>
      <w:r w:rsidRPr="008557B9">
        <w:t xml:space="preserve"> kosztem kontrahenta. </w:t>
      </w:r>
      <w:r>
        <w:t>Należy w tym względzie podejmować działania wymuszając</w:t>
      </w:r>
      <w:r w:rsidR="00D53ACB">
        <w:t>e respektowanie norm prawnych i </w:t>
      </w:r>
      <w:r>
        <w:t>poszanowanie</w:t>
      </w:r>
      <w:r w:rsidRPr="008557B9">
        <w:t xml:space="preserve"> powsze</w:t>
      </w:r>
      <w:r>
        <w:t>chnie uznanych norm społecznych.</w:t>
      </w:r>
    </w:p>
    <w:p w:rsidR="00077530" w:rsidRPr="000A5A80" w:rsidRDefault="00077530" w:rsidP="00077530">
      <w:pPr>
        <w:pStyle w:val="Default"/>
        <w:spacing w:line="360" w:lineRule="auto"/>
        <w:ind w:firstLine="709"/>
        <w:jc w:val="both"/>
        <w:rPr>
          <w:rFonts w:eastAsia="Calibri"/>
        </w:rPr>
      </w:pPr>
      <w:r>
        <w:t xml:space="preserve">Należy podkreślić, iż lokalni przedsiębiorcy pozytywnie odnoszą się do działań podejmowanych przez władze gminy i gminną administrację samorządową. </w:t>
      </w:r>
      <w:r w:rsidR="00D53ACB">
        <w:rPr>
          <w:lang w:eastAsia="ar-SA"/>
        </w:rPr>
        <w:t>Świadczy to o </w:t>
      </w:r>
      <w:r>
        <w:rPr>
          <w:lang w:eastAsia="ar-SA"/>
        </w:rPr>
        <w:t>przyjaznym podejściu administracji lokalnej do przedsiębiorców i ich problemów.</w:t>
      </w:r>
      <w:r>
        <w:t xml:space="preserve"> </w:t>
      </w:r>
      <w:r>
        <w:rPr>
          <w:rFonts w:eastAsia="MyriadPro-Light"/>
        </w:rPr>
        <w:t>Przedsiębiorcy doceniają starania władz gminy Gostyń na rzecz wspierania przedsiębiorczości. Zwracają jednak uwagę, iż można zrobić jeszcze więcej w tym zakresie.</w:t>
      </w:r>
    </w:p>
    <w:p w:rsidR="00077530" w:rsidRDefault="00077530" w:rsidP="00077530">
      <w:pPr>
        <w:spacing w:after="0" w:line="360" w:lineRule="auto"/>
        <w:ind w:firstLine="709"/>
        <w:jc w:val="both"/>
        <w:rPr>
          <w:rFonts w:ascii="Times New Roman" w:hAnsi="Times New Roman"/>
          <w:sz w:val="24"/>
          <w:szCs w:val="24"/>
        </w:rPr>
      </w:pPr>
      <w:r w:rsidRPr="00F14CA1">
        <w:rPr>
          <w:rFonts w:ascii="Times New Roman" w:hAnsi="Times New Roman"/>
          <w:sz w:val="24"/>
          <w:szCs w:val="24"/>
        </w:rPr>
        <w:t xml:space="preserve">Przedsiębiorcy uważają za niezbędne zacieśnienie współpracy z samorządem </w:t>
      </w:r>
      <w:r w:rsidR="00D53ACB">
        <w:rPr>
          <w:rFonts w:ascii="Times New Roman" w:hAnsi="Times New Roman"/>
          <w:sz w:val="24"/>
          <w:szCs w:val="24"/>
        </w:rPr>
        <w:t>i </w:t>
      </w:r>
      <w:r>
        <w:rPr>
          <w:rFonts w:ascii="Times New Roman" w:hAnsi="Times New Roman"/>
          <w:sz w:val="24"/>
          <w:szCs w:val="24"/>
        </w:rPr>
        <w:t>częstsz</w:t>
      </w:r>
      <w:r w:rsidR="004F64B1">
        <w:rPr>
          <w:rFonts w:ascii="Times New Roman" w:hAnsi="Times New Roman"/>
          <w:sz w:val="24"/>
          <w:szCs w:val="24"/>
        </w:rPr>
        <w:t>e</w:t>
      </w:r>
      <w:r>
        <w:rPr>
          <w:rFonts w:ascii="Times New Roman" w:hAnsi="Times New Roman"/>
          <w:sz w:val="24"/>
          <w:szCs w:val="24"/>
        </w:rPr>
        <w:t xml:space="preserve"> kontakt</w:t>
      </w:r>
      <w:r w:rsidR="004F64B1">
        <w:rPr>
          <w:rFonts w:ascii="Times New Roman" w:hAnsi="Times New Roman"/>
          <w:sz w:val="24"/>
          <w:szCs w:val="24"/>
        </w:rPr>
        <w:t>y</w:t>
      </w:r>
      <w:r>
        <w:rPr>
          <w:rFonts w:ascii="Times New Roman" w:hAnsi="Times New Roman"/>
          <w:sz w:val="24"/>
          <w:szCs w:val="24"/>
        </w:rPr>
        <w:t xml:space="preserve"> </w:t>
      </w:r>
      <w:r w:rsidRPr="00F14CA1">
        <w:rPr>
          <w:rFonts w:ascii="Times New Roman" w:hAnsi="Times New Roman"/>
          <w:sz w:val="24"/>
          <w:szCs w:val="24"/>
        </w:rPr>
        <w:t>w celu stworzenia płaszczyzny do dyskusj</w:t>
      </w:r>
      <w:r>
        <w:rPr>
          <w:rFonts w:ascii="Times New Roman" w:hAnsi="Times New Roman"/>
          <w:sz w:val="24"/>
          <w:szCs w:val="24"/>
        </w:rPr>
        <w:t xml:space="preserve">i na temat wizji i strategicznych </w:t>
      </w:r>
      <w:r>
        <w:rPr>
          <w:rFonts w:ascii="Times New Roman" w:hAnsi="Times New Roman"/>
          <w:sz w:val="24"/>
          <w:szCs w:val="24"/>
        </w:rPr>
        <w:lastRenderedPageBreak/>
        <w:t xml:space="preserve">kierunków rozwoju gminy. Współpraca ta jest również potrzebna </w:t>
      </w:r>
      <w:r w:rsidRPr="00F14CA1">
        <w:rPr>
          <w:rFonts w:ascii="Times New Roman" w:hAnsi="Times New Roman"/>
          <w:sz w:val="24"/>
          <w:szCs w:val="24"/>
        </w:rPr>
        <w:t>w zakresie promocji</w:t>
      </w:r>
      <w:r>
        <w:rPr>
          <w:rFonts w:ascii="Times New Roman" w:hAnsi="Times New Roman"/>
          <w:sz w:val="24"/>
          <w:szCs w:val="24"/>
        </w:rPr>
        <w:t xml:space="preserve"> przedsiębiorczości</w:t>
      </w:r>
      <w:r w:rsidRPr="00F14CA1">
        <w:rPr>
          <w:rFonts w:ascii="Times New Roman" w:hAnsi="Times New Roman"/>
          <w:sz w:val="24"/>
          <w:szCs w:val="24"/>
        </w:rPr>
        <w:t xml:space="preserve"> i omawiania najważniej</w:t>
      </w:r>
      <w:r>
        <w:rPr>
          <w:rFonts w:ascii="Times New Roman" w:hAnsi="Times New Roman"/>
          <w:sz w:val="24"/>
          <w:szCs w:val="24"/>
        </w:rPr>
        <w:t>szych decyzji dotyczących lokalnej gospodarki</w:t>
      </w:r>
      <w:r w:rsidRPr="00F14CA1">
        <w:rPr>
          <w:rFonts w:ascii="Times New Roman" w:hAnsi="Times New Roman"/>
          <w:sz w:val="24"/>
          <w:szCs w:val="24"/>
        </w:rPr>
        <w:t xml:space="preserve">.   </w:t>
      </w:r>
    </w:p>
    <w:p w:rsidR="00077530" w:rsidRDefault="00077530" w:rsidP="00077530">
      <w:pPr>
        <w:pStyle w:val="Tekstpodstawowy"/>
        <w:spacing w:after="0" w:line="360" w:lineRule="auto"/>
        <w:ind w:firstLine="709"/>
        <w:jc w:val="both"/>
        <w:rPr>
          <w:rStyle w:val="Pogrubienie"/>
          <w:b w:val="0"/>
        </w:rPr>
      </w:pPr>
      <w:r>
        <w:rPr>
          <w:rStyle w:val="Pogrubienie"/>
          <w:b w:val="0"/>
        </w:rPr>
        <w:t>Warto przeanalizować możliwość tworzenia „klubu przyjaciół Gostynia” w dużych ośrodkach aglomeracyjnych i wykorzy</w:t>
      </w:r>
      <w:r w:rsidR="003444BD">
        <w:rPr>
          <w:rStyle w:val="Pogrubienie"/>
          <w:b w:val="0"/>
        </w:rPr>
        <w:t>stania ich do promocji walorów ziemi g</w:t>
      </w:r>
      <w:r>
        <w:rPr>
          <w:rStyle w:val="Pogrubienie"/>
          <w:b w:val="0"/>
        </w:rPr>
        <w:t>ostyńskiej. Kluby te zrzeszałyby osoby, które opuściły Gostyń, ale nadal czują silną więź z miejscem urodzenia. Poprzez swoje kontakty osoby te mogłyby dy</w:t>
      </w:r>
      <w:r w:rsidR="0016556A">
        <w:rPr>
          <w:rStyle w:val="Pogrubienie"/>
          <w:b w:val="0"/>
        </w:rPr>
        <w:t xml:space="preserve">strybuować ofertę Gostynia i w </w:t>
      </w:r>
      <w:r>
        <w:rPr>
          <w:rStyle w:val="Pogrubienie"/>
          <w:b w:val="0"/>
        </w:rPr>
        <w:t xml:space="preserve">ten sposób być stałymi przedstawicielami miasta. </w:t>
      </w:r>
    </w:p>
    <w:p w:rsidR="00125AED" w:rsidRDefault="00125AED" w:rsidP="00B82F3B">
      <w:pPr>
        <w:pStyle w:val="Tekstpodstawowy"/>
        <w:spacing w:after="0" w:line="360" w:lineRule="auto"/>
        <w:jc w:val="both"/>
        <w:rPr>
          <w:lang w:eastAsia="ar-SA"/>
        </w:rPr>
      </w:pPr>
    </w:p>
    <w:p w:rsidR="00B82F3B" w:rsidRDefault="00B82F3B" w:rsidP="00B82F3B">
      <w:pPr>
        <w:pStyle w:val="Tekstpodstawowy"/>
        <w:spacing w:after="0" w:line="360" w:lineRule="auto"/>
        <w:jc w:val="both"/>
        <w:rPr>
          <w:lang w:eastAsia="ar-SA"/>
        </w:rPr>
      </w:pPr>
    </w:p>
    <w:p w:rsidR="00B82F3B" w:rsidRDefault="00B82F3B"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5245F2" w:rsidRDefault="005245F2" w:rsidP="00B82F3B">
      <w:pPr>
        <w:pStyle w:val="Tekstpodstawowy"/>
        <w:spacing w:after="0" w:line="360" w:lineRule="auto"/>
        <w:jc w:val="both"/>
        <w:rPr>
          <w:lang w:eastAsia="ar-SA"/>
        </w:rPr>
      </w:pPr>
    </w:p>
    <w:p w:rsidR="00CB4640" w:rsidRPr="005A59C6" w:rsidRDefault="00CB4640" w:rsidP="001235F6">
      <w:pPr>
        <w:pStyle w:val="Podtytu"/>
      </w:pPr>
      <w:bookmarkStart w:id="93" w:name="_Toc389828395"/>
      <w:r>
        <w:lastRenderedPageBreak/>
        <w:t>Bibliografia</w:t>
      </w:r>
      <w:bookmarkEnd w:id="93"/>
    </w:p>
    <w:p w:rsidR="00DE6153" w:rsidRPr="00CA2B01" w:rsidRDefault="00DE6153" w:rsidP="00DE6153">
      <w:pPr>
        <w:pStyle w:val="Akapitzlist"/>
        <w:numPr>
          <w:ilvl w:val="0"/>
          <w:numId w:val="31"/>
        </w:numPr>
        <w:spacing w:after="0" w:line="360" w:lineRule="auto"/>
        <w:jc w:val="both"/>
        <w:rPr>
          <w:rFonts w:ascii="Times New Roman" w:hAnsi="Times New Roman"/>
          <w:sz w:val="24"/>
          <w:szCs w:val="24"/>
        </w:rPr>
      </w:pPr>
      <w:r w:rsidRPr="00CA2B01">
        <w:rPr>
          <w:rFonts w:ascii="Times New Roman" w:hAnsi="Times New Roman"/>
          <w:sz w:val="24"/>
          <w:szCs w:val="24"/>
        </w:rPr>
        <w:t xml:space="preserve">BCC, 2011, </w:t>
      </w:r>
      <w:r w:rsidRPr="00CA2B01">
        <w:rPr>
          <w:rFonts w:ascii="Times New Roman" w:hAnsi="Times New Roman"/>
          <w:i/>
          <w:sz w:val="24"/>
          <w:szCs w:val="24"/>
        </w:rPr>
        <w:t>Ranking największych barier w działalności firm</w:t>
      </w:r>
      <w:r w:rsidRPr="00CA2B01">
        <w:rPr>
          <w:rFonts w:ascii="Times New Roman" w:hAnsi="Times New Roman"/>
          <w:sz w:val="24"/>
          <w:szCs w:val="24"/>
        </w:rPr>
        <w:t xml:space="preserve">, </w:t>
      </w:r>
      <w:r w:rsidRPr="00CA2B01">
        <w:rPr>
          <w:rFonts w:ascii="Times New Roman" w:eastAsia="Times New Roman" w:hAnsi="Times New Roman"/>
          <w:sz w:val="24"/>
          <w:szCs w:val="24"/>
          <w:lang w:eastAsia="pl-PL"/>
        </w:rPr>
        <w:t>Badania nad Przedsiębiorstwem” - wspólny projekt BCC i Instyt</w:t>
      </w:r>
      <w:r>
        <w:rPr>
          <w:rFonts w:ascii="Times New Roman" w:eastAsia="Times New Roman" w:hAnsi="Times New Roman"/>
          <w:sz w:val="24"/>
          <w:szCs w:val="24"/>
          <w:lang w:eastAsia="pl-PL"/>
        </w:rPr>
        <w:t xml:space="preserve">utu </w:t>
      </w:r>
      <w:proofErr w:type="spellStart"/>
      <w:r>
        <w:rPr>
          <w:rFonts w:ascii="Times New Roman" w:eastAsia="Times New Roman" w:hAnsi="Times New Roman"/>
          <w:sz w:val="24"/>
          <w:szCs w:val="24"/>
          <w:lang w:eastAsia="pl-PL"/>
        </w:rPr>
        <w:t>GfK</w:t>
      </w:r>
      <w:proofErr w:type="spellEnd"/>
      <w:r>
        <w:rPr>
          <w:rFonts w:ascii="Times New Roman" w:eastAsia="Times New Roman" w:hAnsi="Times New Roman"/>
          <w:sz w:val="24"/>
          <w:szCs w:val="24"/>
          <w:lang w:eastAsia="pl-PL"/>
        </w:rPr>
        <w:t xml:space="preserve"> przeprowadzony w </w:t>
      </w:r>
      <w:r w:rsidRPr="00CA2B01">
        <w:rPr>
          <w:rFonts w:ascii="Times New Roman" w:eastAsia="Times New Roman" w:hAnsi="Times New Roman"/>
          <w:sz w:val="24"/>
          <w:szCs w:val="24"/>
          <w:lang w:eastAsia="pl-PL"/>
        </w:rPr>
        <w:t xml:space="preserve">ramach Monitora Firm </w:t>
      </w:r>
      <w:proofErr w:type="spellStart"/>
      <w:r w:rsidRPr="00CA2B01">
        <w:rPr>
          <w:rFonts w:ascii="Times New Roman" w:eastAsia="Times New Roman" w:hAnsi="Times New Roman"/>
          <w:sz w:val="24"/>
          <w:szCs w:val="24"/>
          <w:lang w:eastAsia="pl-PL"/>
        </w:rPr>
        <w:t>GfK</w:t>
      </w:r>
      <w:proofErr w:type="spellEnd"/>
      <w:r w:rsidRPr="00CA2B01">
        <w:rPr>
          <w:rFonts w:ascii="Times New Roman" w:eastAsia="Times New Roman" w:hAnsi="Times New Roman"/>
          <w:sz w:val="24"/>
          <w:szCs w:val="24"/>
          <w:lang w:eastAsia="pl-PL"/>
        </w:rPr>
        <w:t xml:space="preserve"> Polonia</w:t>
      </w:r>
      <w:r w:rsidRPr="00CA2B01">
        <w:rPr>
          <w:rFonts w:ascii="Times New Roman" w:hAnsi="Times New Roman"/>
          <w:sz w:val="24"/>
          <w:szCs w:val="24"/>
        </w:rPr>
        <w:t>, dostęp: 10.01.2013, http://www.bcc.org.pl/uploads/media/2011.10.17_Ranking_barier_-_badanie_przedsiebiorcow_BCC_i_GfK_Polonia.pdf</w:t>
      </w:r>
    </w:p>
    <w:p w:rsidR="00DE6153" w:rsidRPr="00DE6153" w:rsidRDefault="00DE6153" w:rsidP="00DE6153">
      <w:pPr>
        <w:pStyle w:val="Tekstpodstawowy"/>
        <w:numPr>
          <w:ilvl w:val="0"/>
          <w:numId w:val="31"/>
        </w:numPr>
        <w:spacing w:after="0" w:line="360" w:lineRule="auto"/>
        <w:jc w:val="both"/>
        <w:rPr>
          <w:lang w:eastAsia="ar-SA"/>
        </w:rPr>
      </w:pPr>
      <w:r>
        <w:rPr>
          <w:lang w:eastAsia="ar-SA"/>
        </w:rPr>
        <w:t xml:space="preserve">Drucker P., 1992, </w:t>
      </w:r>
      <w:r>
        <w:rPr>
          <w:rStyle w:val="Uwydatnienie"/>
        </w:rPr>
        <w:t>Innowacja i przedsiębiorczość. Praktyka i zasady</w:t>
      </w:r>
      <w:r>
        <w:t>. Państwowe Wydawnictwo ekonomiczne, Warszawa</w:t>
      </w:r>
      <w:r>
        <w:rPr>
          <w:lang w:eastAsia="ar-SA"/>
        </w:rPr>
        <w:t>.</w:t>
      </w:r>
    </w:p>
    <w:p w:rsidR="00CB4640" w:rsidRDefault="00CB4640" w:rsidP="00F238F1">
      <w:pPr>
        <w:pStyle w:val="Tekstpodstawowy"/>
        <w:numPr>
          <w:ilvl w:val="0"/>
          <w:numId w:val="31"/>
        </w:numPr>
        <w:spacing w:after="0" w:line="360" w:lineRule="auto"/>
        <w:jc w:val="both"/>
        <w:rPr>
          <w:lang w:val="en-US"/>
        </w:rPr>
      </w:pPr>
      <w:r w:rsidRPr="0023610D">
        <w:rPr>
          <w:lang w:val="en-US"/>
        </w:rPr>
        <w:t xml:space="preserve">European Commission, 2014, </w:t>
      </w:r>
      <w:r w:rsidRPr="0023610D">
        <w:rPr>
          <w:i/>
          <w:lang w:val="en-US"/>
        </w:rPr>
        <w:t>Winter 2014 forecast: Recovery gaining ground</w:t>
      </w:r>
      <w:r w:rsidRPr="0023610D">
        <w:rPr>
          <w:lang w:val="en-US"/>
        </w:rPr>
        <w:t>, Press release, IP/14/188, Brussels/Strasbourg, 25 February 2014</w:t>
      </w:r>
    </w:p>
    <w:p w:rsidR="00DE6153" w:rsidRPr="00DE6153" w:rsidRDefault="00DE6153" w:rsidP="00DE6153">
      <w:pPr>
        <w:pStyle w:val="Akapitzlist"/>
        <w:numPr>
          <w:ilvl w:val="0"/>
          <w:numId w:val="31"/>
        </w:numPr>
        <w:spacing w:after="0" w:line="360" w:lineRule="auto"/>
        <w:jc w:val="both"/>
        <w:rPr>
          <w:rFonts w:ascii="Times New Roman" w:hAnsi="Times New Roman"/>
          <w:sz w:val="24"/>
          <w:szCs w:val="24"/>
        </w:rPr>
      </w:pPr>
      <w:r w:rsidRPr="00CA2B01">
        <w:rPr>
          <w:rFonts w:ascii="Times New Roman" w:hAnsi="Times New Roman"/>
          <w:sz w:val="24"/>
          <w:szCs w:val="24"/>
        </w:rPr>
        <w:t xml:space="preserve">Gołębiowski G., Korolewska M., 2013, </w:t>
      </w:r>
      <w:r w:rsidRPr="00CA2B01">
        <w:rPr>
          <w:rFonts w:ascii="Times New Roman" w:hAnsi="Times New Roman"/>
          <w:i/>
          <w:sz w:val="24"/>
          <w:szCs w:val="24"/>
        </w:rPr>
        <w:t>Wspieranie rozwoju przedsiębiorczości przez jednostki samorządu terytorialnego w Polsce. Raport z badań</w:t>
      </w:r>
      <w:r w:rsidRPr="00CA2B01">
        <w:rPr>
          <w:rFonts w:ascii="Times New Roman" w:hAnsi="Times New Roman"/>
          <w:sz w:val="24"/>
          <w:szCs w:val="24"/>
        </w:rPr>
        <w:t xml:space="preserve">, </w:t>
      </w:r>
      <w:r w:rsidRPr="00CA2B01">
        <w:rPr>
          <w:rFonts w:ascii="Times New Roman" w:eastAsia="MyriadPro-Semibold" w:hAnsi="Times New Roman"/>
          <w:sz w:val="24"/>
          <w:szCs w:val="24"/>
          <w:lang w:eastAsia="pl-PL"/>
        </w:rPr>
        <w:t>Wydawnictwo Sejmowe</w:t>
      </w:r>
      <w:r w:rsidRPr="00CA2B01">
        <w:rPr>
          <w:rFonts w:ascii="Times New Roman" w:hAnsi="Times New Roman"/>
          <w:sz w:val="24"/>
          <w:szCs w:val="24"/>
        </w:rPr>
        <w:t xml:space="preserve">, </w:t>
      </w:r>
      <w:r w:rsidRPr="00CA2B01">
        <w:rPr>
          <w:rFonts w:ascii="Times New Roman" w:eastAsia="MyriadPro-Semibold" w:hAnsi="Times New Roman"/>
          <w:sz w:val="24"/>
          <w:szCs w:val="24"/>
          <w:lang w:eastAsia="pl-PL"/>
        </w:rPr>
        <w:t>Warszawa</w:t>
      </w:r>
      <w:r>
        <w:rPr>
          <w:rFonts w:ascii="Times New Roman" w:eastAsia="MyriadPro-Semibold" w:hAnsi="Times New Roman"/>
          <w:sz w:val="24"/>
          <w:szCs w:val="24"/>
          <w:lang w:eastAsia="pl-PL"/>
        </w:rPr>
        <w:t>.</w:t>
      </w:r>
    </w:p>
    <w:p w:rsidR="00DE6153" w:rsidRPr="00DE6153" w:rsidRDefault="00DE6153" w:rsidP="00DE6153">
      <w:pPr>
        <w:pStyle w:val="Akapitzlist"/>
        <w:numPr>
          <w:ilvl w:val="0"/>
          <w:numId w:val="31"/>
        </w:numPr>
        <w:spacing w:after="0" w:line="360" w:lineRule="auto"/>
        <w:jc w:val="both"/>
        <w:rPr>
          <w:rFonts w:ascii="Times New Roman" w:eastAsia="Times New Roman" w:hAnsi="Times New Roman"/>
          <w:i/>
          <w:sz w:val="24"/>
          <w:szCs w:val="24"/>
          <w:lang w:eastAsia="pl-PL"/>
        </w:rPr>
      </w:pPr>
      <w:r w:rsidRPr="00CA2B01">
        <w:rPr>
          <w:rFonts w:ascii="Times New Roman" w:eastAsia="Times New Roman" w:hAnsi="Times New Roman"/>
          <w:sz w:val="24"/>
          <w:szCs w:val="24"/>
          <w:lang w:eastAsia="pl-PL"/>
        </w:rPr>
        <w:t xml:space="preserve">Grant </w:t>
      </w:r>
      <w:proofErr w:type="spellStart"/>
      <w:r w:rsidRPr="00CA2B01">
        <w:rPr>
          <w:rFonts w:ascii="Times New Roman" w:eastAsia="Times New Roman" w:hAnsi="Times New Roman"/>
          <w:sz w:val="24"/>
          <w:szCs w:val="24"/>
          <w:lang w:eastAsia="pl-PL"/>
        </w:rPr>
        <w:t>Thornton</w:t>
      </w:r>
      <w:proofErr w:type="spellEnd"/>
      <w:r w:rsidRPr="00CA2B01">
        <w:rPr>
          <w:rFonts w:ascii="Times New Roman" w:eastAsia="Times New Roman" w:hAnsi="Times New Roman"/>
          <w:sz w:val="24"/>
          <w:szCs w:val="24"/>
          <w:lang w:eastAsia="pl-PL"/>
        </w:rPr>
        <w:t xml:space="preserve">, 2013, </w:t>
      </w:r>
      <w:r w:rsidRPr="00CA2B01">
        <w:rPr>
          <w:rFonts w:ascii="Times New Roman" w:eastAsia="Times New Roman" w:hAnsi="Times New Roman"/>
          <w:i/>
          <w:sz w:val="24"/>
          <w:szCs w:val="24"/>
          <w:lang w:eastAsia="pl-PL"/>
        </w:rPr>
        <w:t>Bariery rozwoju przedsiębiorstw, czyli co najbardziej hamuje wzrost polskich firm</w:t>
      </w:r>
      <w:r w:rsidRPr="00CA2B01">
        <w:rPr>
          <w:rFonts w:ascii="Times New Roman" w:eastAsia="Times New Roman" w:hAnsi="Times New Roman"/>
          <w:sz w:val="24"/>
          <w:szCs w:val="24"/>
          <w:lang w:eastAsia="pl-PL"/>
        </w:rPr>
        <w:t xml:space="preserve">, Raport z wyników ankiety przeprowadzonej podczas II Forum Przedsiębiorców Grant </w:t>
      </w:r>
      <w:proofErr w:type="spellStart"/>
      <w:r w:rsidRPr="00CA2B01">
        <w:rPr>
          <w:rFonts w:ascii="Times New Roman" w:eastAsia="Times New Roman" w:hAnsi="Times New Roman"/>
          <w:sz w:val="24"/>
          <w:szCs w:val="24"/>
          <w:lang w:eastAsia="pl-PL"/>
        </w:rPr>
        <w:t>Thornton</w:t>
      </w:r>
      <w:proofErr w:type="spellEnd"/>
      <w:r w:rsidRPr="00CA2B01">
        <w:rPr>
          <w:rFonts w:ascii="Times New Roman" w:eastAsia="Times New Roman" w:hAnsi="Times New Roman"/>
          <w:sz w:val="24"/>
          <w:szCs w:val="24"/>
          <w:lang w:eastAsia="pl-PL"/>
        </w:rPr>
        <w:t xml:space="preserve">, dostęp 24.01.2013, </w:t>
      </w:r>
      <w:r w:rsidRPr="00C1551F">
        <w:rPr>
          <w:rFonts w:ascii="Times New Roman" w:hAnsi="Times New Roman"/>
          <w:sz w:val="24"/>
          <w:szCs w:val="24"/>
        </w:rPr>
        <w:t>http://kig.pl/files/Patronaty/Raport%20bariery%20rozwoju%20przedsiebiorstw%20czyli%20co%20najbardziej%20hamuje%20wzrost%20polskich%20firm_10122013.pdf</w:t>
      </w:r>
    </w:p>
    <w:p w:rsidR="00CB4640" w:rsidRDefault="00CB4640" w:rsidP="00F238F1">
      <w:pPr>
        <w:pStyle w:val="Tekstpodstawowy"/>
        <w:numPr>
          <w:ilvl w:val="0"/>
          <w:numId w:val="31"/>
        </w:numPr>
        <w:spacing w:after="0" w:line="360" w:lineRule="auto"/>
        <w:jc w:val="both"/>
      </w:pPr>
      <w:proofErr w:type="spellStart"/>
      <w:r w:rsidRPr="00460F10">
        <w:t>IBiA</w:t>
      </w:r>
      <w:proofErr w:type="spellEnd"/>
      <w:r w:rsidRPr="00460F10">
        <w:t xml:space="preserve">, 2014, </w:t>
      </w:r>
      <w:r w:rsidRPr="00460F10">
        <w:rPr>
          <w:i/>
        </w:rPr>
        <w:t>Jak w Polsce prowadzi się własny biznes? Cała prawda o najważniejszym sektorze polskiej gospodarki</w:t>
      </w:r>
      <w:r>
        <w:t xml:space="preserve">, </w:t>
      </w:r>
      <w:r w:rsidRPr="00460F10">
        <w:t>Instytut Badań i Analiz</w:t>
      </w:r>
      <w:r>
        <w:t>, Olsztyn</w:t>
      </w:r>
    </w:p>
    <w:p w:rsidR="00DE6153" w:rsidRPr="00C1551F" w:rsidRDefault="00DE6153" w:rsidP="00DE6153">
      <w:pPr>
        <w:numPr>
          <w:ilvl w:val="0"/>
          <w:numId w:val="31"/>
        </w:numPr>
        <w:autoSpaceDE w:val="0"/>
        <w:autoSpaceDN w:val="0"/>
        <w:adjustRightInd w:val="0"/>
        <w:spacing w:after="0" w:line="360" w:lineRule="auto"/>
        <w:jc w:val="both"/>
        <w:rPr>
          <w:rFonts w:ascii="Times New Roman" w:hAnsi="Times New Roman"/>
          <w:bCs/>
          <w:sz w:val="24"/>
          <w:szCs w:val="24"/>
        </w:rPr>
      </w:pPr>
      <w:r w:rsidRPr="00C1551F">
        <w:rPr>
          <w:rFonts w:ascii="Times New Roman" w:eastAsia="Times New Roman" w:hAnsi="Times New Roman"/>
          <w:sz w:val="24"/>
          <w:szCs w:val="24"/>
          <w:lang w:eastAsia="pl-PL"/>
        </w:rPr>
        <w:t xml:space="preserve">PARP, 2013, </w:t>
      </w:r>
      <w:r w:rsidRPr="00C1551F">
        <w:rPr>
          <w:rFonts w:ascii="Times New Roman" w:eastAsia="Times New Roman" w:hAnsi="Times New Roman"/>
          <w:i/>
          <w:sz w:val="24"/>
          <w:szCs w:val="24"/>
          <w:lang w:eastAsia="pl-PL"/>
        </w:rPr>
        <w:t>Raport o stanie sektora małych i średnich przedsiębiorstw w Polsce w latach 2011–2012</w:t>
      </w:r>
      <w:r w:rsidRPr="00C1551F">
        <w:rPr>
          <w:rFonts w:ascii="Times New Roman" w:eastAsia="Times New Roman" w:hAnsi="Times New Roman"/>
          <w:sz w:val="24"/>
          <w:szCs w:val="24"/>
          <w:lang w:eastAsia="pl-PL"/>
        </w:rPr>
        <w:t>, P</w:t>
      </w:r>
      <w:r w:rsidRPr="00C1551F">
        <w:rPr>
          <w:rFonts w:ascii="Times New Roman" w:hAnsi="Times New Roman"/>
          <w:sz w:val="24"/>
          <w:szCs w:val="24"/>
        </w:rPr>
        <w:t>olska Agencja Rozwoju Przedsiębiorczości, Warszawa.</w:t>
      </w:r>
    </w:p>
    <w:p w:rsidR="00DE6153" w:rsidRDefault="00DE6153" w:rsidP="00DE6153">
      <w:pPr>
        <w:numPr>
          <w:ilvl w:val="0"/>
          <w:numId w:val="31"/>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USP, 2012, </w:t>
      </w:r>
      <w:r w:rsidRPr="00A30234">
        <w:rPr>
          <w:rFonts w:ascii="Times New Roman" w:hAnsi="Times New Roman"/>
          <w:bCs/>
          <w:i/>
          <w:sz w:val="24"/>
          <w:szCs w:val="24"/>
        </w:rPr>
        <w:t>Charakterystyka gospodarstw rolnych w województwie wielkopolskim</w:t>
      </w:r>
      <w:r>
        <w:rPr>
          <w:rFonts w:ascii="Times New Roman" w:hAnsi="Times New Roman"/>
          <w:bCs/>
          <w:sz w:val="24"/>
          <w:szCs w:val="24"/>
        </w:rPr>
        <w:t xml:space="preserve">, Powszechny </w:t>
      </w:r>
      <w:r w:rsidRPr="0059050C">
        <w:rPr>
          <w:rFonts w:ascii="Times New Roman" w:hAnsi="Times New Roman"/>
          <w:bCs/>
          <w:sz w:val="24"/>
          <w:szCs w:val="24"/>
        </w:rPr>
        <w:t>Spis Rolny 2010</w:t>
      </w:r>
      <w:r>
        <w:rPr>
          <w:rFonts w:ascii="Times New Roman" w:hAnsi="Times New Roman"/>
          <w:bCs/>
          <w:sz w:val="24"/>
          <w:szCs w:val="24"/>
        </w:rPr>
        <w:t>, Poznań.</w:t>
      </w:r>
    </w:p>
    <w:p w:rsidR="00CB4640" w:rsidRPr="0003596F" w:rsidRDefault="00CB4640" w:rsidP="00A575B8">
      <w:pPr>
        <w:pStyle w:val="Tekstpodstawowy"/>
        <w:spacing w:after="0" w:line="360" w:lineRule="auto"/>
        <w:jc w:val="both"/>
        <w:rPr>
          <w:lang w:eastAsia="ar-SA"/>
        </w:rPr>
      </w:pPr>
    </w:p>
    <w:p w:rsidR="00CB4640" w:rsidRPr="0003596F" w:rsidRDefault="00CB4640" w:rsidP="00CB4640">
      <w:pPr>
        <w:pStyle w:val="Tekstpodstawowy"/>
        <w:spacing w:after="0" w:line="360" w:lineRule="auto"/>
        <w:jc w:val="both"/>
        <w:rPr>
          <w:lang w:eastAsia="ar-SA"/>
        </w:rPr>
      </w:pPr>
    </w:p>
    <w:p w:rsidR="00780CE1" w:rsidRPr="0003596F" w:rsidRDefault="00780CE1" w:rsidP="00096F58">
      <w:pPr>
        <w:pStyle w:val="Tekstpodstawowy"/>
        <w:spacing w:after="0" w:line="360" w:lineRule="auto"/>
        <w:ind w:firstLine="709"/>
        <w:jc w:val="both"/>
        <w:rPr>
          <w:lang w:eastAsia="ar-SA"/>
        </w:rPr>
      </w:pPr>
    </w:p>
    <w:p w:rsidR="00CB4640" w:rsidRPr="0003596F" w:rsidRDefault="00CB4640" w:rsidP="00096F58">
      <w:pPr>
        <w:pStyle w:val="Tekstpodstawowy"/>
        <w:spacing w:after="0" w:line="360" w:lineRule="auto"/>
        <w:ind w:firstLine="709"/>
        <w:jc w:val="both"/>
        <w:rPr>
          <w:lang w:eastAsia="ar-SA"/>
        </w:rPr>
      </w:pPr>
    </w:p>
    <w:p w:rsidR="00CB4640" w:rsidRPr="0003596F" w:rsidRDefault="00CB4640" w:rsidP="00096F58">
      <w:pPr>
        <w:pStyle w:val="Tekstpodstawowy"/>
        <w:spacing w:after="0" w:line="360" w:lineRule="auto"/>
        <w:ind w:firstLine="709"/>
        <w:jc w:val="both"/>
        <w:rPr>
          <w:lang w:eastAsia="ar-SA"/>
        </w:rPr>
      </w:pPr>
    </w:p>
    <w:p w:rsidR="00CB4640" w:rsidRPr="0003596F" w:rsidRDefault="00CB4640" w:rsidP="00096F58">
      <w:pPr>
        <w:pStyle w:val="Tekstpodstawowy"/>
        <w:spacing w:after="0" w:line="360" w:lineRule="auto"/>
        <w:ind w:firstLine="709"/>
        <w:jc w:val="both"/>
        <w:rPr>
          <w:lang w:eastAsia="ar-SA"/>
        </w:rPr>
      </w:pPr>
    </w:p>
    <w:p w:rsidR="00B93097" w:rsidRDefault="00B93097" w:rsidP="008F5EFB">
      <w:pPr>
        <w:pStyle w:val="Podtytu"/>
      </w:pPr>
    </w:p>
    <w:p w:rsidR="00D556A1" w:rsidRDefault="00D556A1" w:rsidP="00D556A1">
      <w:pPr>
        <w:pStyle w:val="Tekstpodstawowy"/>
        <w:rPr>
          <w:lang w:eastAsia="ar-SA"/>
        </w:rPr>
      </w:pPr>
    </w:p>
    <w:p w:rsidR="00D556A1" w:rsidRPr="00D556A1" w:rsidRDefault="00D556A1" w:rsidP="00D556A1">
      <w:pPr>
        <w:pStyle w:val="Tekstpodstawowy"/>
        <w:rPr>
          <w:lang w:eastAsia="ar-SA"/>
        </w:rPr>
      </w:pPr>
    </w:p>
    <w:p w:rsidR="00CB4640" w:rsidRPr="00CB4640" w:rsidRDefault="008F5EFB" w:rsidP="001E0742">
      <w:pPr>
        <w:pStyle w:val="Podtytu"/>
      </w:pPr>
      <w:bookmarkStart w:id="94" w:name="_Toc389828396"/>
      <w:r>
        <w:lastRenderedPageBreak/>
        <w:t>Spis tabel</w:t>
      </w:r>
      <w:bookmarkEnd w:id="94"/>
    </w:p>
    <w:p w:rsidR="00DE5031" w:rsidRPr="00B82F3B" w:rsidRDefault="00417944" w:rsidP="00B82F3B">
      <w:pPr>
        <w:pStyle w:val="Spistreci1"/>
        <w:rPr>
          <w:rFonts w:ascii="Times New Roman" w:eastAsiaTheme="minorEastAsia" w:hAnsi="Times New Roman"/>
          <w:noProof/>
          <w:sz w:val="24"/>
          <w:szCs w:val="24"/>
          <w:lang w:eastAsia="pl-PL"/>
        </w:rPr>
      </w:pPr>
      <w:r w:rsidRPr="00417944">
        <w:rPr>
          <w:rFonts w:eastAsia="Times New Roman"/>
          <w:b/>
          <w:lang w:eastAsia="pl-PL"/>
        </w:rPr>
        <w:fldChar w:fldCharType="begin"/>
      </w:r>
      <w:r w:rsidR="00DE5B43" w:rsidRPr="00680765">
        <w:rPr>
          <w:rFonts w:eastAsia="Times New Roman"/>
          <w:b/>
          <w:lang w:eastAsia="pl-PL"/>
        </w:rPr>
        <w:instrText xml:space="preserve"> TOC \h \z \t "tabelka;1" </w:instrText>
      </w:r>
      <w:r w:rsidRPr="00417944">
        <w:rPr>
          <w:rFonts w:eastAsia="Times New Roman"/>
          <w:b/>
          <w:lang w:eastAsia="pl-PL"/>
        </w:rPr>
        <w:fldChar w:fldCharType="separate"/>
      </w:r>
      <w:hyperlink w:anchor="_Toc385415816" w:history="1">
        <w:r w:rsidR="00DE5031" w:rsidRPr="00B82F3B">
          <w:rPr>
            <w:rStyle w:val="Hipercze"/>
            <w:rFonts w:ascii="Times New Roman" w:hAnsi="Times New Roman"/>
            <w:noProof/>
            <w:sz w:val="24"/>
            <w:szCs w:val="24"/>
          </w:rPr>
          <w:t>Tabela 1. Liczba ludności gminy Gostyń wg płci w latach 2007-2012</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_Toc385415816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10</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17" w:history="1">
        <w:r w:rsidR="00DE5031" w:rsidRPr="00B82F3B">
          <w:rPr>
            <w:rStyle w:val="Hipercze"/>
            <w:rFonts w:ascii="Times New Roman" w:hAnsi="Times New Roman"/>
            <w:noProof/>
            <w:sz w:val="24"/>
            <w:szCs w:val="24"/>
          </w:rPr>
          <w:t>Tabela 2. Saldo migracji w latach 2007-2012</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_Toc385415817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12</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18" w:history="1">
        <w:r w:rsidR="00DE5031" w:rsidRPr="00B82F3B">
          <w:rPr>
            <w:rStyle w:val="Hipercze"/>
            <w:rFonts w:ascii="Times New Roman" w:hAnsi="Times New Roman"/>
            <w:noProof/>
            <w:sz w:val="24"/>
            <w:szCs w:val="24"/>
          </w:rPr>
          <w:t xml:space="preserve">Tabela 3. Liczba uczniów w placówkach oświatowych w gminie Gostyń  </w:t>
        </w:r>
        <w:r w:rsidR="00DE5031" w:rsidRPr="00B82F3B">
          <w:rPr>
            <w:rStyle w:val="Hipercze"/>
            <w:rFonts w:ascii="Times New Roman" w:hAnsi="Times New Roman"/>
            <w:noProof/>
            <w:sz w:val="24"/>
            <w:szCs w:val="24"/>
          </w:rPr>
          <w:br/>
          <w:t>w latach 2007-2012</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_Toc385415818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14</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19" w:history="1">
        <w:r w:rsidR="00DE5031" w:rsidRPr="00B82F3B">
          <w:rPr>
            <w:rStyle w:val="Hipercze"/>
            <w:rFonts w:ascii="Times New Roman" w:hAnsi="Times New Roman"/>
            <w:noProof/>
            <w:sz w:val="24"/>
            <w:szCs w:val="24"/>
          </w:rPr>
          <w:t>Tabela 4. Wykaz długości dróg na terenie gminy Gostyń</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_Toc385415819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16</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0" w:history="1">
        <w:r w:rsidR="00DE5031" w:rsidRPr="00B82F3B">
          <w:rPr>
            <w:rStyle w:val="Hipercze"/>
            <w:rFonts w:ascii="Times New Roman" w:hAnsi="Times New Roman"/>
            <w:noProof/>
            <w:sz w:val="24"/>
            <w:szCs w:val="24"/>
          </w:rPr>
          <w:t>Tabela 5. Liczba pracujących wg płci w gminie Gostyń</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_Toc385415820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22</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1" w:history="1">
        <w:r w:rsidR="00DE5031" w:rsidRPr="00B82F3B">
          <w:rPr>
            <w:rStyle w:val="Hipercze"/>
            <w:rFonts w:ascii="Times New Roman" w:hAnsi="Times New Roman"/>
            <w:noProof/>
            <w:sz w:val="24"/>
            <w:szCs w:val="24"/>
          </w:rPr>
          <w:t>Tabela 6. Liczba podmiotów gospodarczych według sektorów własnościowych</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_Toc385415821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25</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2" w:history="1">
        <w:r w:rsidR="00DE5031" w:rsidRPr="00B82F3B">
          <w:rPr>
            <w:rStyle w:val="Hipercze"/>
            <w:rFonts w:ascii="Times New Roman" w:hAnsi="Times New Roman"/>
            <w:noProof/>
            <w:sz w:val="24"/>
            <w:szCs w:val="24"/>
          </w:rPr>
          <w:t>Tabela 7. Analiza SWOT</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_Toc385415822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38</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3" w:history="1">
        <w:r w:rsidR="00DE5031" w:rsidRPr="00B82F3B">
          <w:rPr>
            <w:rStyle w:val="Hipercze"/>
            <w:rFonts w:ascii="Times New Roman" w:hAnsi="Times New Roman"/>
            <w:noProof/>
            <w:sz w:val="24"/>
            <w:szCs w:val="24"/>
          </w:rPr>
          <w:t xml:space="preserve">Tabela 8. Cele strategii Europa 2020 oraz celami strategii krajowej 2020  </w:t>
        </w:r>
        <w:r w:rsidR="0090301E" w:rsidRPr="00B82F3B">
          <w:rPr>
            <w:rStyle w:val="Hipercze"/>
            <w:rFonts w:ascii="Times New Roman" w:hAnsi="Times New Roman"/>
            <w:noProof/>
            <w:sz w:val="24"/>
            <w:szCs w:val="24"/>
          </w:rPr>
          <w:br/>
        </w:r>
        <w:r w:rsidR="00DE5031" w:rsidRPr="00B82F3B">
          <w:rPr>
            <w:rStyle w:val="Hipercze"/>
            <w:rFonts w:ascii="Times New Roman" w:hAnsi="Times New Roman"/>
            <w:noProof/>
            <w:sz w:val="24"/>
            <w:szCs w:val="24"/>
          </w:rPr>
          <w:t>w Krajowym Programie Reform</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_Toc385415823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79</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4" w:history="1">
        <w:r w:rsidR="00DE5031" w:rsidRPr="00B82F3B">
          <w:rPr>
            <w:rStyle w:val="Hipercze"/>
            <w:rFonts w:ascii="Times New Roman" w:hAnsi="Times New Roman"/>
            <w:noProof/>
            <w:sz w:val="24"/>
            <w:szCs w:val="24"/>
          </w:rPr>
          <w:t xml:space="preserve">Tabela 9. Priorytety finansowania w Polsce i odniesienie do celów tematycznych </w:t>
        </w:r>
        <w:r w:rsidR="0090301E" w:rsidRPr="00B82F3B">
          <w:rPr>
            <w:rStyle w:val="Hipercze"/>
            <w:rFonts w:ascii="Times New Roman" w:hAnsi="Times New Roman"/>
            <w:noProof/>
            <w:sz w:val="24"/>
            <w:szCs w:val="24"/>
          </w:rPr>
          <w:br/>
        </w:r>
        <w:r w:rsidR="00DE5031" w:rsidRPr="00B82F3B">
          <w:rPr>
            <w:rStyle w:val="Hipercze"/>
            <w:rFonts w:ascii="Times New Roman" w:hAnsi="Times New Roman"/>
            <w:noProof/>
            <w:sz w:val="24"/>
            <w:szCs w:val="24"/>
          </w:rPr>
          <w:t>wspólnych ram strategicznych</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_Toc385415824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80</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5" w:history="1">
        <w:r w:rsidR="00DE5031" w:rsidRPr="00B82F3B">
          <w:rPr>
            <w:rStyle w:val="Hipercze"/>
            <w:rFonts w:ascii="Times New Roman" w:hAnsi="Times New Roman"/>
            <w:noProof/>
            <w:sz w:val="24"/>
            <w:szCs w:val="24"/>
          </w:rPr>
          <w:t xml:space="preserve">Tabela 10. Zakres interwencji instrumentów finansowych polityki spójności </w:t>
        </w:r>
        <w:r w:rsidR="0090301E" w:rsidRPr="00B82F3B">
          <w:rPr>
            <w:rStyle w:val="Hipercze"/>
            <w:rFonts w:ascii="Times New Roman" w:hAnsi="Times New Roman"/>
            <w:noProof/>
            <w:sz w:val="24"/>
            <w:szCs w:val="24"/>
          </w:rPr>
          <w:br/>
        </w:r>
        <w:r w:rsidR="00DE5031" w:rsidRPr="00B82F3B">
          <w:rPr>
            <w:rStyle w:val="Hipercze"/>
            <w:rFonts w:ascii="Times New Roman" w:hAnsi="Times New Roman"/>
            <w:noProof/>
            <w:sz w:val="24"/>
            <w:szCs w:val="24"/>
          </w:rPr>
          <w:t>w odniesieniu do WRS</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_Toc385415825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86</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6" w:history="1">
        <w:r w:rsidR="00DE5031" w:rsidRPr="00B82F3B">
          <w:rPr>
            <w:rStyle w:val="Hipercze"/>
            <w:rFonts w:ascii="Times New Roman" w:hAnsi="Times New Roman"/>
            <w:noProof/>
            <w:sz w:val="24"/>
            <w:szCs w:val="24"/>
          </w:rPr>
          <w:t xml:space="preserve">Tabela 11. Czynniki korzystne i bariery warunkujące rozwój strefy </w:t>
        </w:r>
        <w:r w:rsidR="0090301E" w:rsidRPr="00B82F3B">
          <w:rPr>
            <w:rStyle w:val="Hipercze"/>
            <w:rFonts w:ascii="Times New Roman" w:hAnsi="Times New Roman"/>
            <w:noProof/>
            <w:sz w:val="24"/>
            <w:szCs w:val="24"/>
          </w:rPr>
          <w:br/>
        </w:r>
        <w:r w:rsidR="00DE5031" w:rsidRPr="00B82F3B">
          <w:rPr>
            <w:rStyle w:val="Hipercze"/>
            <w:rFonts w:ascii="Times New Roman" w:hAnsi="Times New Roman"/>
            <w:noProof/>
            <w:sz w:val="24"/>
            <w:szCs w:val="24"/>
          </w:rPr>
          <w:t>gospodarczej w Czachorowie</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_Toc385415826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96</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7" w:history="1">
        <w:r w:rsidR="00DE5031" w:rsidRPr="00B82F3B">
          <w:rPr>
            <w:rStyle w:val="Hipercze"/>
            <w:rFonts w:ascii="Times New Roman" w:hAnsi="Times New Roman"/>
            <w:noProof/>
            <w:sz w:val="24"/>
            <w:szCs w:val="24"/>
          </w:rPr>
          <w:t xml:space="preserve">Tabela 12. Specjalizacje o znaczeniu perspektywicznym dla strefy </w:t>
        </w:r>
        <w:r w:rsidR="0090301E" w:rsidRPr="00B82F3B">
          <w:rPr>
            <w:rStyle w:val="Hipercze"/>
            <w:rFonts w:ascii="Times New Roman" w:hAnsi="Times New Roman"/>
            <w:noProof/>
            <w:sz w:val="24"/>
            <w:szCs w:val="24"/>
          </w:rPr>
          <w:br/>
        </w:r>
        <w:r w:rsidR="00DE5031" w:rsidRPr="00B82F3B">
          <w:rPr>
            <w:rStyle w:val="Hipercze"/>
            <w:rFonts w:ascii="Times New Roman" w:hAnsi="Times New Roman"/>
            <w:noProof/>
            <w:sz w:val="24"/>
            <w:szCs w:val="24"/>
          </w:rPr>
          <w:t>gospodarczej w Czachorowie</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_Toc385415827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101</w:t>
        </w:r>
        <w:r w:rsidRPr="00B82F3B">
          <w:rPr>
            <w:rFonts w:ascii="Times New Roman" w:hAnsi="Times New Roman"/>
            <w:noProof/>
            <w:webHidden/>
            <w:sz w:val="24"/>
            <w:szCs w:val="24"/>
          </w:rPr>
          <w:fldChar w:fldCharType="end"/>
        </w:r>
      </w:hyperlink>
    </w:p>
    <w:p w:rsidR="00DE5031" w:rsidRPr="00B82F3B" w:rsidRDefault="00417944" w:rsidP="00B82F3B">
      <w:pPr>
        <w:pStyle w:val="Spistreci1"/>
        <w:rPr>
          <w:rFonts w:ascii="Times New Roman" w:eastAsiaTheme="minorEastAsia" w:hAnsi="Times New Roman"/>
          <w:noProof/>
          <w:sz w:val="24"/>
          <w:szCs w:val="24"/>
          <w:lang w:eastAsia="pl-PL"/>
        </w:rPr>
      </w:pPr>
      <w:hyperlink w:anchor="_Toc385415828" w:history="1">
        <w:r w:rsidR="00DE5031" w:rsidRPr="00B82F3B">
          <w:rPr>
            <w:rStyle w:val="Hipercze"/>
            <w:rFonts w:ascii="Times New Roman" w:hAnsi="Times New Roman"/>
            <w:noProof/>
            <w:sz w:val="24"/>
            <w:szCs w:val="24"/>
          </w:rPr>
          <w:t>Tabela 13. Wartości wskaźników efektywności ekonomicznej</w:t>
        </w:r>
        <w:r w:rsidR="00DE5031"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DE5031" w:rsidRPr="00B82F3B">
          <w:rPr>
            <w:rFonts w:ascii="Times New Roman" w:hAnsi="Times New Roman"/>
            <w:noProof/>
            <w:webHidden/>
            <w:sz w:val="24"/>
            <w:szCs w:val="24"/>
          </w:rPr>
          <w:instrText xml:space="preserve"> PAGEREF _Toc385415828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106</w:t>
        </w:r>
        <w:r w:rsidRPr="00B82F3B">
          <w:rPr>
            <w:rFonts w:ascii="Times New Roman" w:hAnsi="Times New Roman"/>
            <w:noProof/>
            <w:webHidden/>
            <w:sz w:val="24"/>
            <w:szCs w:val="24"/>
          </w:rPr>
          <w:fldChar w:fldCharType="end"/>
        </w:r>
      </w:hyperlink>
    </w:p>
    <w:p w:rsidR="005245F2" w:rsidRPr="00B82F3B" w:rsidRDefault="00417944" w:rsidP="005245F2">
      <w:pPr>
        <w:pStyle w:val="Spistreci1"/>
        <w:rPr>
          <w:rFonts w:ascii="Times New Roman" w:eastAsiaTheme="minorEastAsia" w:hAnsi="Times New Roman"/>
          <w:noProof/>
          <w:sz w:val="24"/>
          <w:szCs w:val="24"/>
          <w:lang w:eastAsia="pl-PL"/>
        </w:rPr>
      </w:pPr>
      <w:r w:rsidRPr="00680765">
        <w:rPr>
          <w:rFonts w:ascii="Times New Roman" w:eastAsia="Times New Roman" w:hAnsi="Times New Roman"/>
          <w:b/>
          <w:sz w:val="24"/>
          <w:szCs w:val="24"/>
          <w:lang w:eastAsia="pl-PL"/>
        </w:rPr>
        <w:fldChar w:fldCharType="end"/>
      </w:r>
      <w:hyperlink w:anchor="_Toc385415828" w:history="1">
        <w:r w:rsidR="005245F2">
          <w:rPr>
            <w:rStyle w:val="Hipercze"/>
            <w:rFonts w:ascii="Times New Roman" w:hAnsi="Times New Roman"/>
            <w:noProof/>
            <w:color w:val="auto"/>
            <w:sz w:val="24"/>
            <w:szCs w:val="24"/>
            <w:u w:val="none"/>
          </w:rPr>
          <w:t>Tabela 14</w:t>
        </w:r>
        <w:r w:rsidR="005245F2" w:rsidRPr="005245F2">
          <w:rPr>
            <w:rStyle w:val="Hipercze"/>
            <w:rFonts w:ascii="Times New Roman" w:hAnsi="Times New Roman"/>
            <w:noProof/>
            <w:color w:val="auto"/>
            <w:sz w:val="24"/>
            <w:szCs w:val="24"/>
            <w:u w:val="none"/>
          </w:rPr>
          <w:t>. Wartości wskaźników efektywności ekonomicznej</w:t>
        </w:r>
        <w:r w:rsidR="005245F2">
          <w:rPr>
            <w:rStyle w:val="Hipercze"/>
            <w:rFonts w:ascii="Times New Roman" w:hAnsi="Times New Roman"/>
            <w:noProof/>
            <w:color w:val="auto"/>
            <w:sz w:val="24"/>
            <w:szCs w:val="24"/>
            <w:u w:val="none"/>
          </w:rPr>
          <w:t xml:space="preserve"> wariant z dochodami</w:t>
        </w:r>
        <w:r w:rsidR="005245F2" w:rsidRPr="00B82F3B">
          <w:rPr>
            <w:rFonts w:ascii="Times New Roman" w:hAnsi="Times New Roman"/>
            <w:noProof/>
            <w:webHidden/>
            <w:sz w:val="24"/>
            <w:szCs w:val="24"/>
          </w:rPr>
          <w:tab/>
        </w:r>
        <w:r w:rsidR="005245F2" w:rsidRPr="00B82F3B">
          <w:rPr>
            <w:rFonts w:ascii="Times New Roman" w:hAnsi="Times New Roman"/>
            <w:noProof/>
            <w:webHidden/>
            <w:sz w:val="24"/>
            <w:szCs w:val="24"/>
          </w:rPr>
          <w:fldChar w:fldCharType="begin"/>
        </w:r>
        <w:r w:rsidR="005245F2" w:rsidRPr="00B82F3B">
          <w:rPr>
            <w:rFonts w:ascii="Times New Roman" w:hAnsi="Times New Roman"/>
            <w:noProof/>
            <w:webHidden/>
            <w:sz w:val="24"/>
            <w:szCs w:val="24"/>
          </w:rPr>
          <w:instrText xml:space="preserve"> PAGEREF _Toc385415828 \h </w:instrText>
        </w:r>
        <w:r w:rsidR="005245F2" w:rsidRPr="00B82F3B">
          <w:rPr>
            <w:rFonts w:ascii="Times New Roman" w:hAnsi="Times New Roman"/>
            <w:noProof/>
            <w:webHidden/>
            <w:sz w:val="24"/>
            <w:szCs w:val="24"/>
          </w:rPr>
        </w:r>
        <w:r w:rsidR="005245F2" w:rsidRPr="00B82F3B">
          <w:rPr>
            <w:rFonts w:ascii="Times New Roman" w:hAnsi="Times New Roman"/>
            <w:noProof/>
            <w:webHidden/>
            <w:sz w:val="24"/>
            <w:szCs w:val="24"/>
          </w:rPr>
          <w:fldChar w:fldCharType="separate"/>
        </w:r>
        <w:r w:rsidR="005245F2">
          <w:rPr>
            <w:rFonts w:ascii="Times New Roman" w:hAnsi="Times New Roman"/>
            <w:noProof/>
            <w:webHidden/>
            <w:sz w:val="24"/>
            <w:szCs w:val="24"/>
          </w:rPr>
          <w:t>106</w:t>
        </w:r>
        <w:r w:rsidR="005245F2" w:rsidRPr="00B82F3B">
          <w:rPr>
            <w:rFonts w:ascii="Times New Roman" w:hAnsi="Times New Roman"/>
            <w:noProof/>
            <w:webHidden/>
            <w:sz w:val="24"/>
            <w:szCs w:val="24"/>
          </w:rPr>
          <w:fldChar w:fldCharType="end"/>
        </w:r>
      </w:hyperlink>
    </w:p>
    <w:p w:rsidR="008F5EFB" w:rsidRDefault="008F5EFB" w:rsidP="00680765">
      <w:pPr>
        <w:spacing w:after="0" w:line="360" w:lineRule="auto"/>
        <w:jc w:val="both"/>
        <w:rPr>
          <w:rFonts w:ascii="Times New Roman" w:eastAsia="Times New Roman" w:hAnsi="Times New Roman"/>
          <w:b/>
          <w:sz w:val="24"/>
          <w:szCs w:val="24"/>
          <w:lang w:eastAsia="pl-PL"/>
        </w:rPr>
      </w:pPr>
    </w:p>
    <w:p w:rsidR="008F5EFB" w:rsidRDefault="008F5EFB" w:rsidP="008F5EFB">
      <w:pPr>
        <w:pStyle w:val="Podtytu"/>
      </w:pPr>
      <w:bookmarkStart w:id="95" w:name="_Toc389828397"/>
      <w:r>
        <w:t>Spis wykresów</w:t>
      </w:r>
      <w:bookmarkEnd w:id="95"/>
    </w:p>
    <w:p w:rsidR="00B82F3B" w:rsidRPr="00B82F3B" w:rsidRDefault="00417944" w:rsidP="00B82F3B">
      <w:pPr>
        <w:pStyle w:val="Spistreci1"/>
        <w:rPr>
          <w:rFonts w:ascii="Times New Roman" w:eastAsiaTheme="minorEastAsia" w:hAnsi="Times New Roman"/>
          <w:noProof/>
          <w:sz w:val="24"/>
          <w:szCs w:val="24"/>
          <w:lang w:eastAsia="pl-PL"/>
        </w:rPr>
      </w:pPr>
      <w:r w:rsidRPr="00417944">
        <w:rPr>
          <w:lang w:eastAsia="ar-SA"/>
        </w:rPr>
        <w:fldChar w:fldCharType="begin"/>
      </w:r>
      <w:r w:rsidR="00DE5B43" w:rsidRPr="00CB4640">
        <w:rPr>
          <w:lang w:eastAsia="ar-SA"/>
        </w:rPr>
        <w:instrText xml:space="preserve"> TOC \h \z \t "wykres1;1" </w:instrText>
      </w:r>
      <w:r w:rsidRPr="00417944">
        <w:rPr>
          <w:lang w:eastAsia="ar-SA"/>
        </w:rPr>
        <w:fldChar w:fldCharType="separate"/>
      </w:r>
      <w:hyperlink w:anchor="_Toc386800742" w:history="1">
        <w:r w:rsidR="00B82F3B" w:rsidRPr="00B82F3B">
          <w:rPr>
            <w:rStyle w:val="Hipercze"/>
            <w:rFonts w:ascii="Times New Roman" w:hAnsi="Times New Roman"/>
            <w:noProof/>
            <w:sz w:val="24"/>
            <w:szCs w:val="24"/>
            <w:lang w:eastAsia="pl-PL" w:bidi="en-US"/>
          </w:rPr>
          <w:t>Wykres 1. Prognoza liczby ludności dla powiatu gostyńskiego do roku 2035</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_Toc386800742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10</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43" w:history="1">
        <w:r w:rsidR="00B82F3B" w:rsidRPr="00B82F3B">
          <w:rPr>
            <w:rStyle w:val="Hipercze"/>
            <w:rFonts w:ascii="Times New Roman" w:hAnsi="Times New Roman"/>
            <w:noProof/>
            <w:sz w:val="24"/>
            <w:szCs w:val="24"/>
            <w:lang w:bidi="en-US"/>
          </w:rPr>
          <w:t xml:space="preserve">Wykres 2. Przyrost naturalny na 1000 ludności w latach 2007-2012 oraz prognoza  </w:t>
        </w:r>
        <w:r w:rsidR="00B82F3B" w:rsidRPr="00B82F3B">
          <w:rPr>
            <w:rStyle w:val="Hipercze"/>
            <w:rFonts w:ascii="Times New Roman" w:hAnsi="Times New Roman"/>
            <w:noProof/>
            <w:sz w:val="24"/>
            <w:szCs w:val="24"/>
            <w:lang w:bidi="en-US"/>
          </w:rPr>
          <w:br/>
          <w:t>do 2035 roku</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_Toc386800743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11</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44" w:history="1">
        <w:r w:rsidR="00B82F3B" w:rsidRPr="00B82F3B">
          <w:rPr>
            <w:rStyle w:val="Hipercze"/>
            <w:rFonts w:ascii="Times New Roman" w:hAnsi="Times New Roman"/>
            <w:noProof/>
            <w:sz w:val="24"/>
            <w:szCs w:val="24"/>
            <w:lang w:bidi="en-US"/>
          </w:rPr>
          <w:t>Wykres 3. Struktura ekonomiczna grup ludności w gminie i powiecie Gostyń</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_Toc386800744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12</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45" w:history="1">
        <w:r w:rsidR="00B82F3B" w:rsidRPr="00B82F3B">
          <w:rPr>
            <w:rStyle w:val="Hipercze"/>
            <w:rFonts w:ascii="Times New Roman" w:hAnsi="Times New Roman"/>
            <w:noProof/>
            <w:sz w:val="24"/>
            <w:szCs w:val="24"/>
            <w:lang w:bidi="en-US"/>
          </w:rPr>
          <w:t xml:space="preserve">Wykres 4. Wskaźnik obciążenia demograficznego (ludność w wieku nieprodukcyjnym </w:t>
        </w:r>
        <w:r w:rsidR="00B82F3B" w:rsidRPr="00B82F3B">
          <w:rPr>
            <w:rStyle w:val="Hipercze"/>
            <w:rFonts w:ascii="Times New Roman" w:hAnsi="Times New Roman"/>
            <w:noProof/>
            <w:sz w:val="24"/>
            <w:szCs w:val="24"/>
            <w:lang w:bidi="en-US"/>
          </w:rPr>
          <w:br/>
          <w:t>na 100 osób w wieku produkcyjnym)</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_Toc386800745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13</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46" w:history="1">
        <w:r w:rsidR="00B82F3B" w:rsidRPr="00B82F3B">
          <w:rPr>
            <w:rStyle w:val="Hipercze"/>
            <w:rFonts w:ascii="Times New Roman" w:hAnsi="Times New Roman"/>
            <w:noProof/>
            <w:sz w:val="24"/>
            <w:szCs w:val="24"/>
            <w:lang w:bidi="en-US"/>
          </w:rPr>
          <w:t>Wykres 5. Struktura wykształcenia mieszkańców powiatu gostyńskiego wg Narodowego Spisu Powszechnego Ludności w 2002 i 2010 roku</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_Toc386800746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15</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47" w:history="1">
        <w:r w:rsidR="00B82F3B" w:rsidRPr="00B82F3B">
          <w:rPr>
            <w:rStyle w:val="Hipercze"/>
            <w:rFonts w:ascii="Times New Roman" w:hAnsi="Times New Roman"/>
            <w:noProof/>
            <w:sz w:val="24"/>
            <w:szCs w:val="24"/>
            <w:lang w:eastAsia="pl-PL" w:bidi="en-US"/>
          </w:rPr>
          <w:t>Wykres 6. Długość czynnej sieci gazowej i liczba odbiorców gazu w gminie Gostyń</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_Toc386800747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17</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48" w:history="1">
        <w:r w:rsidR="00B82F3B" w:rsidRPr="00B82F3B">
          <w:rPr>
            <w:rStyle w:val="Hipercze"/>
            <w:rFonts w:ascii="Times New Roman" w:hAnsi="Times New Roman"/>
            <w:noProof/>
            <w:sz w:val="24"/>
            <w:szCs w:val="24"/>
            <w:lang w:eastAsia="pl-PL" w:bidi="en-US"/>
          </w:rPr>
          <w:t xml:space="preserve">Wykres 7. Struktura zarejestrowanych bezrobotnych wg czasu pozostawania bez pracy </w:t>
        </w:r>
        <w:r w:rsidR="00B82F3B" w:rsidRPr="00B82F3B">
          <w:rPr>
            <w:rStyle w:val="Hipercze"/>
            <w:rFonts w:ascii="Times New Roman" w:hAnsi="Times New Roman"/>
            <w:noProof/>
            <w:sz w:val="24"/>
            <w:szCs w:val="24"/>
            <w:lang w:eastAsia="pl-PL" w:bidi="en-US"/>
          </w:rPr>
          <w:br/>
          <w:t>oraz stopa bezrobocia rejestrowanego w powiecie gostyńskim w latach 2007-2012</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_Toc386800748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20</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49" w:history="1">
        <w:r w:rsidR="00B82F3B" w:rsidRPr="00B82F3B">
          <w:rPr>
            <w:rStyle w:val="Hipercze"/>
            <w:rFonts w:ascii="Times New Roman" w:hAnsi="Times New Roman"/>
            <w:noProof/>
            <w:sz w:val="24"/>
            <w:szCs w:val="24"/>
            <w:lang w:eastAsia="pl-PL" w:bidi="en-US"/>
          </w:rPr>
          <w:t>Wykres 8. Liczba osób bezrobotnych w gminie Gostyń</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_Toc386800749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21</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0" w:history="1">
        <w:r w:rsidR="00B82F3B" w:rsidRPr="00B82F3B">
          <w:rPr>
            <w:rStyle w:val="Hipercze"/>
            <w:rFonts w:ascii="Times New Roman" w:hAnsi="Times New Roman"/>
            <w:noProof/>
            <w:sz w:val="24"/>
            <w:szCs w:val="24"/>
            <w:lang w:eastAsia="pl-PL" w:bidi="en-US"/>
          </w:rPr>
          <w:t xml:space="preserve">Wykres 9. Udział bezrobotnych zarejestrowanych w liczbie ludności  </w:t>
        </w:r>
        <w:r w:rsidR="00B82F3B" w:rsidRPr="00B82F3B">
          <w:rPr>
            <w:rStyle w:val="Hipercze"/>
            <w:rFonts w:ascii="Times New Roman" w:hAnsi="Times New Roman"/>
            <w:noProof/>
            <w:sz w:val="24"/>
            <w:szCs w:val="24"/>
            <w:lang w:eastAsia="pl-PL" w:bidi="en-US"/>
          </w:rPr>
          <w:br/>
          <w:t>w wieku produkcyjnym</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_Toc386800750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22</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1" w:history="1">
        <w:r w:rsidR="00B82F3B" w:rsidRPr="00B82F3B">
          <w:rPr>
            <w:rStyle w:val="Hipercze"/>
            <w:rFonts w:ascii="Times New Roman" w:hAnsi="Times New Roman"/>
            <w:noProof/>
            <w:sz w:val="24"/>
            <w:szCs w:val="24"/>
            <w:lang w:eastAsia="pl-PL" w:bidi="en-US"/>
          </w:rPr>
          <w:t xml:space="preserve">Wykres 10. </w:t>
        </w:r>
        <w:r w:rsidR="00B82F3B" w:rsidRPr="00B82F3B">
          <w:rPr>
            <w:rStyle w:val="Hipercze"/>
            <w:rFonts w:ascii="Times New Roman" w:hAnsi="Times New Roman"/>
            <w:noProof/>
            <w:sz w:val="24"/>
            <w:szCs w:val="24"/>
            <w:lang w:bidi="en-US"/>
          </w:rPr>
          <w:t>Udział zarejestrowanych podmiotów gospodarczych w gminie Gostyń według sekcji w 2012 roku</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_Toc386800751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24</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2" w:history="1">
        <w:r w:rsidR="00B82F3B" w:rsidRPr="00B82F3B">
          <w:rPr>
            <w:rStyle w:val="Hipercze"/>
            <w:rFonts w:ascii="Times New Roman" w:hAnsi="Times New Roman"/>
            <w:noProof/>
            <w:sz w:val="24"/>
            <w:szCs w:val="24"/>
            <w:lang w:eastAsia="pl-PL" w:bidi="en-US"/>
          </w:rPr>
          <w:t xml:space="preserve">Wykres 11. Stowarzyszenia, fundacje, organizacje społeczne w przeliczeniu </w:t>
        </w:r>
        <w:r w:rsidR="00B82F3B" w:rsidRPr="00B82F3B">
          <w:rPr>
            <w:rStyle w:val="Hipercze"/>
            <w:rFonts w:ascii="Times New Roman" w:hAnsi="Times New Roman"/>
            <w:noProof/>
            <w:sz w:val="24"/>
            <w:szCs w:val="24"/>
            <w:lang w:eastAsia="pl-PL" w:bidi="en-US"/>
          </w:rPr>
          <w:br/>
          <w:t>na 10 tys. mieszkańców</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_Toc386800752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30</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3" w:history="1">
        <w:r w:rsidR="00B82F3B" w:rsidRPr="00B82F3B">
          <w:rPr>
            <w:rStyle w:val="Hipercze"/>
            <w:rFonts w:ascii="Times New Roman" w:hAnsi="Times New Roman"/>
            <w:noProof/>
            <w:sz w:val="24"/>
            <w:szCs w:val="24"/>
            <w:lang w:bidi="en-US"/>
          </w:rPr>
          <w:t>Wykres 12. Powierzchnia terenu przeznaczona na rozwój strefy w hektarach</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_Toc386800753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40</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4" w:history="1">
        <w:r w:rsidR="00B82F3B" w:rsidRPr="00B82F3B">
          <w:rPr>
            <w:rStyle w:val="Hipercze"/>
            <w:rFonts w:ascii="Times New Roman" w:hAnsi="Times New Roman"/>
            <w:noProof/>
            <w:sz w:val="24"/>
            <w:szCs w:val="24"/>
            <w:lang w:bidi="en-US"/>
          </w:rPr>
          <w:t>Wykres 13. Struktura ankietowanych przedsiębiorstw według liczby zatrudnionych</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_Toc386800754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57</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5" w:history="1">
        <w:r w:rsidR="00B82F3B" w:rsidRPr="00B82F3B">
          <w:rPr>
            <w:rStyle w:val="Hipercze"/>
            <w:rFonts w:ascii="Times New Roman" w:hAnsi="Times New Roman"/>
            <w:noProof/>
            <w:sz w:val="24"/>
            <w:szCs w:val="24"/>
            <w:lang w:eastAsia="ar-SA" w:bidi="en-US"/>
          </w:rPr>
          <w:t>Wykres 14. Lokalizacja przedsiębiorstw</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_Toc386800755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58</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6" w:history="1">
        <w:r w:rsidR="00B82F3B" w:rsidRPr="00B82F3B">
          <w:rPr>
            <w:rStyle w:val="Hipercze"/>
            <w:rFonts w:ascii="Times New Roman" w:hAnsi="Times New Roman"/>
            <w:noProof/>
            <w:sz w:val="24"/>
            <w:szCs w:val="24"/>
            <w:lang w:eastAsia="ar-SA" w:bidi="en-US"/>
          </w:rPr>
          <w:t xml:space="preserve">Wykres 15. Plany przedsiębiorstw dotyczące zwiększenia zatrudnienia  </w:t>
        </w:r>
        <w:r w:rsidR="00B82F3B" w:rsidRPr="00B82F3B">
          <w:rPr>
            <w:rStyle w:val="Hipercze"/>
            <w:rFonts w:ascii="Times New Roman" w:hAnsi="Times New Roman"/>
            <w:noProof/>
            <w:sz w:val="24"/>
            <w:szCs w:val="24"/>
            <w:lang w:eastAsia="ar-SA" w:bidi="en-US"/>
          </w:rPr>
          <w:br/>
          <w:t>w najbliższym czasie</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_Toc386800756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60</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7" w:history="1">
        <w:r w:rsidR="00B82F3B" w:rsidRPr="00B82F3B">
          <w:rPr>
            <w:rStyle w:val="Hipercze"/>
            <w:rFonts w:ascii="Times New Roman" w:hAnsi="Times New Roman"/>
            <w:noProof/>
            <w:sz w:val="24"/>
            <w:szCs w:val="24"/>
            <w:lang w:eastAsia="ar-SA" w:bidi="en-US"/>
          </w:rPr>
          <w:t>Wykres 16. Bariery utrudniające rozwój działalności gospodarczej</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_Toc386800757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62</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8" w:history="1">
        <w:r w:rsidR="00B82F3B" w:rsidRPr="00B82F3B">
          <w:rPr>
            <w:rStyle w:val="Hipercze"/>
            <w:rFonts w:ascii="Times New Roman" w:hAnsi="Times New Roman"/>
            <w:noProof/>
            <w:sz w:val="24"/>
            <w:szCs w:val="24"/>
            <w:lang w:eastAsia="ar-SA" w:bidi="en-US"/>
          </w:rPr>
          <w:t>Wykres 17. Plany inwestycyjne firm w najbliższych latach</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_Toc386800758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64</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59" w:history="1">
        <w:r w:rsidR="00B82F3B" w:rsidRPr="00B82F3B">
          <w:rPr>
            <w:rStyle w:val="Hipercze"/>
            <w:rFonts w:ascii="Times New Roman" w:hAnsi="Times New Roman"/>
            <w:noProof/>
            <w:sz w:val="24"/>
            <w:szCs w:val="24"/>
            <w:lang w:eastAsia="ar-SA" w:bidi="en-US"/>
          </w:rPr>
          <w:t xml:space="preserve">Wykres 18. Dziedziny potencjalnych inwestycji rozwojowych gostyńskich </w:t>
        </w:r>
        <w:r w:rsidR="00B82F3B" w:rsidRPr="00B82F3B">
          <w:rPr>
            <w:rStyle w:val="Hipercze"/>
            <w:rFonts w:ascii="Times New Roman" w:hAnsi="Times New Roman"/>
            <w:noProof/>
            <w:sz w:val="24"/>
            <w:szCs w:val="24"/>
            <w:lang w:eastAsia="ar-SA" w:bidi="en-US"/>
          </w:rPr>
          <w:br/>
          <w:t>przedsiębiorstw</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_Toc386800759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65</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0" w:history="1">
        <w:r w:rsidR="00B82F3B" w:rsidRPr="00B82F3B">
          <w:rPr>
            <w:rStyle w:val="Hipercze"/>
            <w:rFonts w:ascii="Times New Roman" w:hAnsi="Times New Roman"/>
            <w:noProof/>
            <w:sz w:val="24"/>
            <w:szCs w:val="24"/>
            <w:lang w:eastAsia="ar-SA" w:bidi="en-US"/>
          </w:rPr>
          <w:t>Wykres 19. Ocena zmian wielkości wydatków inwestycyjnych w ostatnich trzech latach</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_Toc386800760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66</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1" w:history="1">
        <w:r w:rsidR="00B82F3B" w:rsidRPr="00B82F3B">
          <w:rPr>
            <w:rStyle w:val="Hipercze"/>
            <w:rFonts w:ascii="Times New Roman" w:hAnsi="Times New Roman"/>
            <w:noProof/>
            <w:sz w:val="24"/>
            <w:szCs w:val="24"/>
            <w:lang w:eastAsia="ar-SA" w:bidi="en-US"/>
          </w:rPr>
          <w:t xml:space="preserve">Wykres 20. Zainteresowanie dalszym rozwojem firmy w strefie gospodarczej </w:t>
        </w:r>
        <w:r w:rsidR="00B82F3B" w:rsidRPr="00B82F3B">
          <w:rPr>
            <w:rStyle w:val="Hipercze"/>
            <w:rFonts w:ascii="Times New Roman" w:hAnsi="Times New Roman"/>
            <w:noProof/>
            <w:sz w:val="24"/>
            <w:szCs w:val="24"/>
            <w:lang w:eastAsia="ar-SA" w:bidi="en-US"/>
          </w:rPr>
          <w:br/>
          <w:t>w Czachorowie</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_Toc386800761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67</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2" w:history="1">
        <w:r w:rsidR="00B82F3B" w:rsidRPr="00B82F3B">
          <w:rPr>
            <w:rStyle w:val="Hipercze"/>
            <w:rFonts w:ascii="Times New Roman" w:hAnsi="Times New Roman"/>
            <w:noProof/>
            <w:sz w:val="24"/>
            <w:szCs w:val="24"/>
            <w:lang w:eastAsia="ar-SA" w:bidi="en-US"/>
          </w:rPr>
          <w:t>Wykres 21. Dziedziny atrakcyjne dla inwestycji w gminie Gostyń</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_Toc386800762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68</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3" w:history="1">
        <w:r w:rsidR="00B82F3B" w:rsidRPr="00B82F3B">
          <w:rPr>
            <w:rStyle w:val="Hipercze"/>
            <w:rFonts w:ascii="Times New Roman" w:hAnsi="Times New Roman"/>
            <w:noProof/>
            <w:sz w:val="24"/>
            <w:szCs w:val="24"/>
            <w:lang w:eastAsia="ar-SA" w:bidi="en-US"/>
          </w:rPr>
          <w:t>Wykres 22. Ocena wsparcia oferowanego dla lokalnych przedsiębiorstw</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_Toc386800763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70</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4" w:history="1">
        <w:r w:rsidR="00B82F3B" w:rsidRPr="00B82F3B">
          <w:rPr>
            <w:rStyle w:val="Hipercze"/>
            <w:rFonts w:ascii="Times New Roman" w:hAnsi="Times New Roman"/>
            <w:noProof/>
            <w:sz w:val="24"/>
            <w:szCs w:val="24"/>
            <w:lang w:eastAsia="ar-SA" w:bidi="en-US"/>
          </w:rPr>
          <w:t>Wykres 23. Ocena oferty terenów i budynków dla przedsiębiorców</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_Toc386800764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70</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5" w:history="1">
        <w:r w:rsidR="00B82F3B" w:rsidRPr="00B82F3B">
          <w:rPr>
            <w:rStyle w:val="Hipercze"/>
            <w:rFonts w:ascii="Times New Roman" w:hAnsi="Times New Roman"/>
            <w:noProof/>
            <w:sz w:val="24"/>
            <w:szCs w:val="24"/>
            <w:lang w:eastAsia="ar-SA" w:bidi="en-US"/>
          </w:rPr>
          <w:t>Wykres 24. Ocena stanu bezpieczeństwa publicznego</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_Toc386800765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71</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6" w:history="1">
        <w:r w:rsidR="00B82F3B" w:rsidRPr="00B82F3B">
          <w:rPr>
            <w:rStyle w:val="Hipercze"/>
            <w:rFonts w:ascii="Times New Roman" w:hAnsi="Times New Roman"/>
            <w:noProof/>
            <w:sz w:val="24"/>
            <w:szCs w:val="24"/>
            <w:lang w:eastAsia="ar-SA" w:bidi="en-US"/>
          </w:rPr>
          <w:t>Wykres 25. Ocena komunikacji w obrębie miasta (połączenia drogowe, stan dróg itp.)</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_Toc386800766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72</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7" w:history="1">
        <w:r w:rsidR="00B82F3B" w:rsidRPr="00B82F3B">
          <w:rPr>
            <w:rStyle w:val="Hipercze"/>
            <w:rFonts w:ascii="Times New Roman" w:hAnsi="Times New Roman"/>
            <w:noProof/>
            <w:sz w:val="24"/>
            <w:szCs w:val="24"/>
            <w:lang w:eastAsia="ar-SA" w:bidi="en-US"/>
          </w:rPr>
          <w:t xml:space="preserve">Wykres 26. Ocena jakości procedury wydawania zezwoleń przez Urząd </w:t>
        </w:r>
        <w:r w:rsidR="00B82F3B" w:rsidRPr="00B82F3B">
          <w:rPr>
            <w:rStyle w:val="Hipercze"/>
            <w:rFonts w:ascii="Times New Roman" w:hAnsi="Times New Roman"/>
            <w:noProof/>
            <w:sz w:val="24"/>
            <w:szCs w:val="24"/>
            <w:lang w:eastAsia="ar-SA" w:bidi="en-US"/>
          </w:rPr>
          <w:br/>
          <w:t>Miejski w Gostyniu</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_Toc386800767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73</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8" w:history="1">
        <w:r w:rsidR="00B82F3B" w:rsidRPr="00B82F3B">
          <w:rPr>
            <w:rStyle w:val="Hipercze"/>
            <w:rFonts w:ascii="Times New Roman" w:hAnsi="Times New Roman"/>
            <w:noProof/>
            <w:sz w:val="24"/>
            <w:szCs w:val="24"/>
            <w:lang w:eastAsia="ar-SA" w:bidi="en-US"/>
          </w:rPr>
          <w:t>Wykres 27. Utrzymanie ulic, chodników i zieleni miejskiej</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_Toc386800768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74</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69" w:history="1">
        <w:r w:rsidR="00B82F3B" w:rsidRPr="00B82F3B">
          <w:rPr>
            <w:rStyle w:val="Hipercze"/>
            <w:rFonts w:ascii="Times New Roman" w:hAnsi="Times New Roman"/>
            <w:noProof/>
            <w:sz w:val="24"/>
            <w:szCs w:val="24"/>
            <w:lang w:eastAsia="ar-SA" w:bidi="en-US"/>
          </w:rPr>
          <w:t>Wykres 28. Promocja przedsiębiorczości</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_Toc386800769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75</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ascii="Times New Roman" w:eastAsiaTheme="minorEastAsia" w:hAnsi="Times New Roman"/>
          <w:noProof/>
          <w:sz w:val="24"/>
          <w:szCs w:val="24"/>
          <w:lang w:eastAsia="pl-PL"/>
        </w:rPr>
      </w:pPr>
      <w:hyperlink w:anchor="_Toc386800770" w:history="1">
        <w:r w:rsidR="00B82F3B" w:rsidRPr="00B82F3B">
          <w:rPr>
            <w:rStyle w:val="Hipercze"/>
            <w:rFonts w:ascii="Times New Roman" w:hAnsi="Times New Roman"/>
            <w:noProof/>
            <w:sz w:val="24"/>
            <w:szCs w:val="24"/>
            <w:lang w:eastAsia="ar-SA" w:bidi="en-US"/>
          </w:rPr>
          <w:t>Wykres 29. Promocja miasta i gminy Gostyń</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_Toc386800770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75</w:t>
        </w:r>
        <w:r w:rsidRPr="00B82F3B">
          <w:rPr>
            <w:rFonts w:ascii="Times New Roman" w:hAnsi="Times New Roman"/>
            <w:noProof/>
            <w:webHidden/>
            <w:sz w:val="24"/>
            <w:szCs w:val="24"/>
          </w:rPr>
          <w:fldChar w:fldCharType="end"/>
        </w:r>
      </w:hyperlink>
    </w:p>
    <w:p w:rsidR="00B82F3B" w:rsidRPr="00B82F3B" w:rsidRDefault="00417944" w:rsidP="00B82F3B">
      <w:pPr>
        <w:pStyle w:val="Spistreci1"/>
        <w:rPr>
          <w:rFonts w:eastAsiaTheme="minorEastAsia"/>
          <w:noProof/>
          <w:lang w:eastAsia="pl-PL"/>
        </w:rPr>
      </w:pPr>
      <w:hyperlink w:anchor="_Toc386800771" w:history="1">
        <w:r w:rsidR="00B82F3B" w:rsidRPr="00B82F3B">
          <w:rPr>
            <w:rStyle w:val="Hipercze"/>
            <w:rFonts w:ascii="Times New Roman" w:hAnsi="Times New Roman"/>
            <w:noProof/>
            <w:sz w:val="24"/>
            <w:szCs w:val="24"/>
            <w:lang w:eastAsia="ar-SA" w:bidi="en-US"/>
          </w:rPr>
          <w:t xml:space="preserve">Wykres 30. </w:t>
        </w:r>
        <w:r w:rsidR="00B82F3B" w:rsidRPr="00B82F3B">
          <w:rPr>
            <w:rStyle w:val="Hipercze"/>
            <w:rFonts w:ascii="Times New Roman" w:hAnsi="Times New Roman"/>
            <w:noProof/>
            <w:sz w:val="24"/>
            <w:szCs w:val="24"/>
            <w:lang w:bidi="en-US"/>
          </w:rPr>
          <w:t>Pomoc w nawiązywaniu kontaktów z przedsiębiorcami z zagranicy</w:t>
        </w:r>
        <w:r w:rsidR="00B82F3B"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B82F3B" w:rsidRPr="00B82F3B">
          <w:rPr>
            <w:rFonts w:ascii="Times New Roman" w:hAnsi="Times New Roman"/>
            <w:noProof/>
            <w:webHidden/>
            <w:sz w:val="24"/>
            <w:szCs w:val="24"/>
          </w:rPr>
          <w:instrText xml:space="preserve"> PAGEREF _Toc386800771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76</w:t>
        </w:r>
        <w:r w:rsidRPr="00B82F3B">
          <w:rPr>
            <w:rFonts w:ascii="Times New Roman" w:hAnsi="Times New Roman"/>
            <w:noProof/>
            <w:webHidden/>
            <w:sz w:val="24"/>
            <w:szCs w:val="24"/>
          </w:rPr>
          <w:fldChar w:fldCharType="end"/>
        </w:r>
      </w:hyperlink>
    </w:p>
    <w:p w:rsidR="00DE5B43" w:rsidRDefault="00417944" w:rsidP="00CB4640">
      <w:pPr>
        <w:pStyle w:val="Tekstpodstawowy"/>
        <w:spacing w:after="0" w:line="360" w:lineRule="auto"/>
        <w:rPr>
          <w:lang w:eastAsia="ar-SA"/>
        </w:rPr>
      </w:pPr>
      <w:r w:rsidRPr="00CB4640">
        <w:rPr>
          <w:lang w:eastAsia="ar-SA"/>
        </w:rPr>
        <w:fldChar w:fldCharType="end"/>
      </w:r>
    </w:p>
    <w:p w:rsidR="00DC7801" w:rsidRDefault="001E0742" w:rsidP="001E0742">
      <w:pPr>
        <w:pStyle w:val="Podtytu"/>
      </w:pPr>
      <w:bookmarkStart w:id="96" w:name="_Toc389828398"/>
      <w:r>
        <w:lastRenderedPageBreak/>
        <w:t>Spis rycin</w:t>
      </w:r>
      <w:bookmarkEnd w:id="96"/>
    </w:p>
    <w:p w:rsidR="00451584" w:rsidRPr="00B82F3B" w:rsidRDefault="00417944" w:rsidP="00B82F3B">
      <w:pPr>
        <w:pStyle w:val="Spistreci1"/>
        <w:rPr>
          <w:rFonts w:ascii="Times New Roman" w:eastAsiaTheme="minorEastAsia" w:hAnsi="Times New Roman"/>
          <w:noProof/>
          <w:sz w:val="24"/>
          <w:szCs w:val="24"/>
          <w:lang w:eastAsia="pl-PL"/>
        </w:rPr>
      </w:pPr>
      <w:r w:rsidRPr="00417944">
        <w:rPr>
          <w:lang w:eastAsia="ar-SA"/>
        </w:rPr>
        <w:fldChar w:fldCharType="begin"/>
      </w:r>
      <w:r w:rsidR="001E0742" w:rsidRPr="001E0742">
        <w:rPr>
          <w:lang w:eastAsia="ar-SA"/>
        </w:rPr>
        <w:instrText xml:space="preserve"> TOC \h \z \t "ryc1;1" </w:instrText>
      </w:r>
      <w:r w:rsidRPr="00417944">
        <w:rPr>
          <w:lang w:eastAsia="ar-SA"/>
        </w:rPr>
        <w:fldChar w:fldCharType="separate"/>
      </w:r>
      <w:hyperlink w:anchor="_Toc385418051" w:history="1">
        <w:r w:rsidR="00451584" w:rsidRPr="00B82F3B">
          <w:rPr>
            <w:rStyle w:val="Hipercze"/>
            <w:rFonts w:ascii="Times New Roman" w:hAnsi="Times New Roman"/>
            <w:noProof/>
            <w:sz w:val="24"/>
            <w:szCs w:val="24"/>
            <w:lang w:bidi="en-US"/>
          </w:rPr>
          <w:t>Rycina 1. Strefa gospodarcza Czachorowo</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_Toc385418051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42</w:t>
        </w:r>
        <w:r w:rsidRPr="00B82F3B">
          <w:rPr>
            <w:rFonts w:ascii="Times New Roman" w:hAnsi="Times New Roman"/>
            <w:noProof/>
            <w:webHidden/>
            <w:sz w:val="24"/>
            <w:szCs w:val="24"/>
          </w:rPr>
          <w:fldChar w:fldCharType="end"/>
        </w:r>
      </w:hyperlink>
    </w:p>
    <w:p w:rsidR="00451584" w:rsidRPr="00B82F3B" w:rsidRDefault="00417944" w:rsidP="00B82F3B">
      <w:pPr>
        <w:pStyle w:val="Spistreci1"/>
        <w:rPr>
          <w:rFonts w:ascii="Times New Roman" w:eastAsiaTheme="minorEastAsia" w:hAnsi="Times New Roman"/>
          <w:noProof/>
          <w:sz w:val="24"/>
          <w:szCs w:val="24"/>
          <w:lang w:eastAsia="pl-PL"/>
        </w:rPr>
      </w:pPr>
      <w:hyperlink w:anchor="_Toc385418052" w:history="1">
        <w:r w:rsidR="00451584" w:rsidRPr="00B82F3B">
          <w:rPr>
            <w:rStyle w:val="Hipercze"/>
            <w:rFonts w:ascii="Times New Roman" w:hAnsi="Times New Roman"/>
            <w:noProof/>
            <w:sz w:val="24"/>
            <w:szCs w:val="24"/>
            <w:lang w:bidi="en-US"/>
          </w:rPr>
          <w:t>Rycina 2. Strefa gospodarcza Czachorowo</w:t>
        </w:r>
        <w:r w:rsidR="00451584" w:rsidRPr="00B82F3B">
          <w:rPr>
            <w:rStyle w:val="Hipercze"/>
            <w:rFonts w:ascii="Times New Roman" w:hAnsi="Times New Roman"/>
            <w:noProof/>
            <w:sz w:val="24"/>
            <w:szCs w:val="24"/>
            <w:lang w:eastAsia="pl-PL" w:bidi="en-US"/>
          </w:rPr>
          <w:t xml:space="preserve"> 2</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_Toc385418052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43</w:t>
        </w:r>
        <w:r w:rsidRPr="00B82F3B">
          <w:rPr>
            <w:rFonts w:ascii="Times New Roman" w:hAnsi="Times New Roman"/>
            <w:noProof/>
            <w:webHidden/>
            <w:sz w:val="24"/>
            <w:szCs w:val="24"/>
          </w:rPr>
          <w:fldChar w:fldCharType="end"/>
        </w:r>
      </w:hyperlink>
    </w:p>
    <w:p w:rsidR="00451584" w:rsidRPr="00B82F3B" w:rsidRDefault="00417944" w:rsidP="00B82F3B">
      <w:pPr>
        <w:pStyle w:val="Spistreci1"/>
        <w:rPr>
          <w:rFonts w:ascii="Times New Roman" w:eastAsiaTheme="minorEastAsia" w:hAnsi="Times New Roman"/>
          <w:noProof/>
          <w:sz w:val="24"/>
          <w:szCs w:val="24"/>
          <w:lang w:eastAsia="pl-PL"/>
        </w:rPr>
      </w:pPr>
      <w:hyperlink w:anchor="_Toc385418053" w:history="1">
        <w:r w:rsidR="00451584" w:rsidRPr="00B82F3B">
          <w:rPr>
            <w:rStyle w:val="Hipercze"/>
            <w:rFonts w:ascii="Times New Roman" w:hAnsi="Times New Roman"/>
            <w:noProof/>
            <w:sz w:val="24"/>
            <w:szCs w:val="24"/>
            <w:lang w:bidi="en-US"/>
          </w:rPr>
          <w:t xml:space="preserve">Rycina 3. </w:t>
        </w:r>
        <w:r w:rsidR="00451584" w:rsidRPr="00B82F3B">
          <w:rPr>
            <w:rStyle w:val="Hipercze"/>
            <w:rFonts w:ascii="Times New Roman" w:hAnsi="Times New Roman"/>
            <w:noProof/>
            <w:sz w:val="24"/>
            <w:szCs w:val="24"/>
            <w:lang w:eastAsia="pl-PL" w:bidi="en-US"/>
          </w:rPr>
          <w:t>Rozmieszczenie przedsiębiorstw na terenie strefy gospodarczej</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_Toc385418053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46</w:t>
        </w:r>
        <w:r w:rsidRPr="00B82F3B">
          <w:rPr>
            <w:rFonts w:ascii="Times New Roman" w:hAnsi="Times New Roman"/>
            <w:noProof/>
            <w:webHidden/>
            <w:sz w:val="24"/>
            <w:szCs w:val="24"/>
          </w:rPr>
          <w:fldChar w:fldCharType="end"/>
        </w:r>
      </w:hyperlink>
    </w:p>
    <w:p w:rsidR="00451584" w:rsidRPr="00B82F3B" w:rsidRDefault="00417944" w:rsidP="00B82F3B">
      <w:pPr>
        <w:pStyle w:val="Spistreci1"/>
        <w:rPr>
          <w:rFonts w:ascii="Times New Roman" w:eastAsiaTheme="minorEastAsia" w:hAnsi="Times New Roman"/>
          <w:noProof/>
          <w:sz w:val="24"/>
          <w:szCs w:val="24"/>
          <w:lang w:eastAsia="pl-PL"/>
        </w:rPr>
      </w:pPr>
      <w:hyperlink w:anchor="_Toc385418054" w:history="1">
        <w:r w:rsidR="00451584" w:rsidRPr="00B82F3B">
          <w:rPr>
            <w:rStyle w:val="Hipercze"/>
            <w:rFonts w:ascii="Times New Roman" w:hAnsi="Times New Roman"/>
            <w:noProof/>
            <w:sz w:val="24"/>
            <w:szCs w:val="24"/>
            <w:lang w:bidi="en-US"/>
          </w:rPr>
          <w:t>Rycina 4. Lokalizacja stref przemysłowych w Wielkopolsce na tle Gostynia</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_Toc385418054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52</w:t>
        </w:r>
        <w:r w:rsidRPr="00B82F3B">
          <w:rPr>
            <w:rFonts w:ascii="Times New Roman" w:hAnsi="Times New Roman"/>
            <w:noProof/>
            <w:webHidden/>
            <w:sz w:val="24"/>
            <w:szCs w:val="24"/>
          </w:rPr>
          <w:fldChar w:fldCharType="end"/>
        </w:r>
      </w:hyperlink>
    </w:p>
    <w:p w:rsidR="00451584" w:rsidRPr="00B82F3B" w:rsidRDefault="00417944" w:rsidP="00B82F3B">
      <w:pPr>
        <w:pStyle w:val="Spistreci1"/>
        <w:rPr>
          <w:rFonts w:ascii="Times New Roman" w:eastAsiaTheme="minorEastAsia" w:hAnsi="Times New Roman"/>
          <w:noProof/>
          <w:sz w:val="24"/>
          <w:szCs w:val="24"/>
          <w:lang w:eastAsia="pl-PL"/>
        </w:rPr>
      </w:pPr>
      <w:hyperlink w:anchor="_Toc385418055" w:history="1">
        <w:r w:rsidR="00451584" w:rsidRPr="00B82F3B">
          <w:rPr>
            <w:rStyle w:val="Hipercze"/>
            <w:rFonts w:ascii="Times New Roman" w:hAnsi="Times New Roman"/>
            <w:noProof/>
            <w:sz w:val="24"/>
            <w:szCs w:val="24"/>
            <w:lang w:bidi="en-US"/>
          </w:rPr>
          <w:t>Rycina 5. Zależność dokumentów strategicznych w Polsce</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_Toc385418055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81</w:t>
        </w:r>
        <w:r w:rsidRPr="00B82F3B">
          <w:rPr>
            <w:rFonts w:ascii="Times New Roman" w:hAnsi="Times New Roman"/>
            <w:noProof/>
            <w:webHidden/>
            <w:sz w:val="24"/>
            <w:szCs w:val="24"/>
          </w:rPr>
          <w:fldChar w:fldCharType="end"/>
        </w:r>
      </w:hyperlink>
    </w:p>
    <w:p w:rsidR="00451584" w:rsidRPr="00B82F3B" w:rsidRDefault="00417944" w:rsidP="00B82F3B">
      <w:pPr>
        <w:pStyle w:val="Spistreci1"/>
        <w:rPr>
          <w:rFonts w:ascii="Times New Roman" w:eastAsiaTheme="minorEastAsia" w:hAnsi="Times New Roman"/>
          <w:noProof/>
          <w:sz w:val="24"/>
          <w:szCs w:val="24"/>
          <w:lang w:eastAsia="pl-PL"/>
        </w:rPr>
      </w:pPr>
      <w:hyperlink w:anchor="_Toc385418056" w:history="1">
        <w:r w:rsidR="00451584" w:rsidRPr="00B82F3B">
          <w:rPr>
            <w:rStyle w:val="Hipercze"/>
            <w:rFonts w:ascii="Times New Roman" w:hAnsi="Times New Roman"/>
            <w:noProof/>
            <w:sz w:val="24"/>
            <w:szCs w:val="24"/>
            <w:lang w:bidi="en-US"/>
          </w:rPr>
          <w:t>Rycina 6. Zależność dokumentów unijnych i krajowych na lata 2014-2020</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_Toc385418056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87</w:t>
        </w:r>
        <w:r w:rsidRPr="00B82F3B">
          <w:rPr>
            <w:rFonts w:ascii="Times New Roman" w:hAnsi="Times New Roman"/>
            <w:noProof/>
            <w:webHidden/>
            <w:sz w:val="24"/>
            <w:szCs w:val="24"/>
          </w:rPr>
          <w:fldChar w:fldCharType="end"/>
        </w:r>
      </w:hyperlink>
    </w:p>
    <w:p w:rsidR="00451584" w:rsidRPr="00B82F3B" w:rsidRDefault="00417944" w:rsidP="00B82F3B">
      <w:pPr>
        <w:pStyle w:val="Spistreci1"/>
        <w:rPr>
          <w:rFonts w:ascii="Times New Roman" w:eastAsiaTheme="minorEastAsia" w:hAnsi="Times New Roman"/>
          <w:noProof/>
          <w:sz w:val="24"/>
          <w:szCs w:val="24"/>
          <w:lang w:eastAsia="pl-PL"/>
        </w:rPr>
      </w:pPr>
      <w:hyperlink w:anchor="_Toc385418057" w:history="1">
        <w:r w:rsidR="00451584" w:rsidRPr="00B82F3B">
          <w:rPr>
            <w:rStyle w:val="Hipercze"/>
            <w:rFonts w:ascii="Times New Roman" w:hAnsi="Times New Roman"/>
            <w:noProof/>
            <w:sz w:val="24"/>
            <w:szCs w:val="24"/>
            <w:lang w:bidi="en-US"/>
          </w:rPr>
          <w:t>Rycina 7. Wielowymiarowy charakter działań wspierających rozwój lokalny</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_Toc385418057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92</w:t>
        </w:r>
        <w:r w:rsidRPr="00B82F3B">
          <w:rPr>
            <w:rFonts w:ascii="Times New Roman" w:hAnsi="Times New Roman"/>
            <w:noProof/>
            <w:webHidden/>
            <w:sz w:val="24"/>
            <w:szCs w:val="24"/>
          </w:rPr>
          <w:fldChar w:fldCharType="end"/>
        </w:r>
      </w:hyperlink>
    </w:p>
    <w:p w:rsidR="00451584" w:rsidRPr="00451584" w:rsidRDefault="00417944" w:rsidP="00B82F3B">
      <w:pPr>
        <w:pStyle w:val="Spistreci1"/>
        <w:rPr>
          <w:rFonts w:eastAsiaTheme="minorEastAsia"/>
          <w:noProof/>
          <w:lang w:eastAsia="pl-PL"/>
        </w:rPr>
      </w:pPr>
      <w:hyperlink w:anchor="_Toc385418058" w:history="1">
        <w:r w:rsidR="00451584" w:rsidRPr="00B82F3B">
          <w:rPr>
            <w:rStyle w:val="Hipercze"/>
            <w:rFonts w:ascii="Times New Roman" w:hAnsi="Times New Roman"/>
            <w:noProof/>
            <w:sz w:val="24"/>
            <w:szCs w:val="24"/>
            <w:lang w:eastAsia="ar-SA" w:bidi="en-US"/>
          </w:rPr>
          <w:t>Rycina 8. Scenariusz rozwoju strefy gospodarczej w Czachorowie</w:t>
        </w:r>
        <w:r w:rsidR="00451584" w:rsidRPr="00B82F3B">
          <w:rPr>
            <w:rFonts w:ascii="Times New Roman" w:hAnsi="Times New Roman"/>
            <w:noProof/>
            <w:webHidden/>
            <w:sz w:val="24"/>
            <w:szCs w:val="24"/>
          </w:rPr>
          <w:tab/>
        </w:r>
        <w:r w:rsidRPr="00B82F3B">
          <w:rPr>
            <w:rFonts w:ascii="Times New Roman" w:hAnsi="Times New Roman"/>
            <w:noProof/>
            <w:webHidden/>
            <w:sz w:val="24"/>
            <w:szCs w:val="24"/>
          </w:rPr>
          <w:fldChar w:fldCharType="begin"/>
        </w:r>
        <w:r w:rsidR="00451584" w:rsidRPr="00B82F3B">
          <w:rPr>
            <w:rFonts w:ascii="Times New Roman" w:hAnsi="Times New Roman"/>
            <w:noProof/>
            <w:webHidden/>
            <w:sz w:val="24"/>
            <w:szCs w:val="24"/>
          </w:rPr>
          <w:instrText xml:space="preserve"> PAGEREF _Toc385418058 \h </w:instrText>
        </w:r>
        <w:r w:rsidRPr="00B82F3B">
          <w:rPr>
            <w:rFonts w:ascii="Times New Roman" w:hAnsi="Times New Roman"/>
            <w:noProof/>
            <w:webHidden/>
            <w:sz w:val="24"/>
            <w:szCs w:val="24"/>
          </w:rPr>
        </w:r>
        <w:r w:rsidRPr="00B82F3B">
          <w:rPr>
            <w:rFonts w:ascii="Times New Roman" w:hAnsi="Times New Roman"/>
            <w:noProof/>
            <w:webHidden/>
            <w:sz w:val="24"/>
            <w:szCs w:val="24"/>
          </w:rPr>
          <w:fldChar w:fldCharType="separate"/>
        </w:r>
        <w:r w:rsidR="00E163D9">
          <w:rPr>
            <w:rFonts w:ascii="Times New Roman" w:hAnsi="Times New Roman"/>
            <w:noProof/>
            <w:webHidden/>
            <w:sz w:val="24"/>
            <w:szCs w:val="24"/>
          </w:rPr>
          <w:t>98</w:t>
        </w:r>
        <w:r w:rsidRPr="00B82F3B">
          <w:rPr>
            <w:rFonts w:ascii="Times New Roman" w:hAnsi="Times New Roman"/>
            <w:noProof/>
            <w:webHidden/>
            <w:sz w:val="24"/>
            <w:szCs w:val="24"/>
          </w:rPr>
          <w:fldChar w:fldCharType="end"/>
        </w:r>
      </w:hyperlink>
    </w:p>
    <w:p w:rsidR="007D00B0" w:rsidRDefault="00417944" w:rsidP="001E0742">
      <w:pPr>
        <w:pStyle w:val="Tekstpodstawowy"/>
        <w:spacing w:after="0" w:line="360" w:lineRule="auto"/>
        <w:jc w:val="both"/>
        <w:rPr>
          <w:lang w:eastAsia="ar-SA"/>
        </w:rPr>
      </w:pPr>
      <w:r w:rsidRPr="001E0742">
        <w:rPr>
          <w:lang w:eastAsia="ar-SA"/>
        </w:rPr>
        <w:fldChar w:fldCharType="end"/>
      </w:r>
    </w:p>
    <w:p w:rsidR="007D00B0" w:rsidRDefault="007D00B0" w:rsidP="001E0742">
      <w:pPr>
        <w:pStyle w:val="Tekstpodstawowy"/>
        <w:spacing w:after="0" w:line="360" w:lineRule="auto"/>
        <w:jc w:val="both"/>
        <w:rPr>
          <w:lang w:eastAsia="ar-SA"/>
        </w:rPr>
        <w:sectPr w:rsidR="007D00B0" w:rsidSect="00C913CA">
          <w:footerReference w:type="first" r:id="rId52"/>
          <w:type w:val="continuous"/>
          <w:pgSz w:w="11906" w:h="16838" w:code="9"/>
          <w:pgMar w:top="1418" w:right="1418" w:bottom="1418" w:left="1418" w:header="709" w:footer="709" w:gutter="0"/>
          <w:cols w:space="708"/>
          <w:titlePg/>
          <w:docGrid w:linePitch="360"/>
        </w:sectPr>
      </w:pPr>
    </w:p>
    <w:p w:rsidR="007D00B0" w:rsidRDefault="007D00B0" w:rsidP="00660C48">
      <w:pPr>
        <w:pStyle w:val="Podtytu"/>
      </w:pPr>
      <w:bookmarkStart w:id="97" w:name="_Toc389828399"/>
      <w:r>
        <w:lastRenderedPageBreak/>
        <w:t>Załącznik nr 1 Analiza efektywności ekonomicznej</w:t>
      </w:r>
      <w:bookmarkEnd w:id="97"/>
    </w:p>
    <w:tbl>
      <w:tblPr>
        <w:tblW w:w="16126" w:type="dxa"/>
        <w:jc w:val="center"/>
        <w:tblInd w:w="-2485" w:type="dxa"/>
        <w:tblLayout w:type="fixed"/>
        <w:tblCellMar>
          <w:left w:w="70" w:type="dxa"/>
          <w:right w:w="70" w:type="dxa"/>
        </w:tblCellMar>
        <w:tblLook w:val="0000"/>
      </w:tblPr>
      <w:tblGrid>
        <w:gridCol w:w="549"/>
        <w:gridCol w:w="2214"/>
        <w:gridCol w:w="426"/>
        <w:gridCol w:w="1417"/>
        <w:gridCol w:w="1276"/>
        <w:gridCol w:w="1329"/>
        <w:gridCol w:w="1276"/>
        <w:gridCol w:w="1276"/>
        <w:gridCol w:w="1275"/>
        <w:gridCol w:w="1229"/>
        <w:gridCol w:w="1275"/>
        <w:gridCol w:w="1292"/>
        <w:gridCol w:w="1292"/>
      </w:tblGrid>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Lp.</w:t>
            </w:r>
          </w:p>
        </w:tc>
        <w:tc>
          <w:tcPr>
            <w:tcW w:w="2214"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Wyszczególnienie</w:t>
            </w:r>
          </w:p>
        </w:tc>
        <w:tc>
          <w:tcPr>
            <w:tcW w:w="42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Jednostka</w:t>
            </w:r>
          </w:p>
        </w:tc>
        <w:tc>
          <w:tcPr>
            <w:tcW w:w="1417"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2014</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2015</w:t>
            </w:r>
          </w:p>
        </w:tc>
        <w:tc>
          <w:tcPr>
            <w:tcW w:w="132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2016</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2017</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2018</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2019</w:t>
            </w:r>
          </w:p>
        </w:tc>
        <w:tc>
          <w:tcPr>
            <w:tcW w:w="122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2020</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2021</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2022</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2023</w:t>
            </w:r>
          </w:p>
        </w:tc>
      </w:tr>
      <w:tr w:rsidR="007D00B0" w:rsidRPr="00342F4E"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inwestycyjne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bCs/>
                <w:sz w:val="18"/>
                <w:szCs w:val="18"/>
              </w:rPr>
            </w:pPr>
            <w:r w:rsidRPr="004110DB">
              <w:rPr>
                <w:rFonts w:ascii="Arial" w:hAnsi="Arial" w:cs="Arial"/>
                <w:bCs/>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920 000,00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320 000,00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Zakup gruntów</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Stworzenie infrastruktury technicznej</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320 000,00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320 000,00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eksploatacyjne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Remont okresowy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Remont cząstkowy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Utrzymanie bieżące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finansowe dla inwestycji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-984 320,00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-384 320,00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Korekta o efekty zewnętrzne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1 874 928,00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3 948 156,00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Wynagrodzenia pracowników</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1 874 928,00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Wpływy z tytułu podatku od nieruchomości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198 300,00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r>
      <w:tr w:rsidR="007D00B0" w:rsidTr="000F4132">
        <w:trPr>
          <w:trHeight w:val="310"/>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ekonomiczne dla projektu</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890 608,00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3 365 536,00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3 685 536,00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3 685 536,00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3 685 536,00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3 401 196,00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Wskaźnik dyskonta</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0,95</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0,90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0,85</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0,81</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0,77</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0,73</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0,69</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0,65</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0,62</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Zdyskontowane przepływy ekonomiczne dla inwestycji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844 178,20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3 023 773,95</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3 138 652,82</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2 975 026,37</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2 819 930,21</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2 466 703,23</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2 806 210,54</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2 659 915,21</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2 521 246,64</w:t>
            </w:r>
          </w:p>
        </w:tc>
      </w:tr>
      <w:tr w:rsidR="007D00B0" w:rsidTr="000F4132">
        <w:trPr>
          <w:gridAfter w:val="9"/>
          <w:wAfter w:w="11520"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8</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ENPV/C</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41 083 861,83</w:t>
            </w:r>
          </w:p>
        </w:tc>
      </w:tr>
      <w:tr w:rsidR="007D00B0" w:rsidTr="000F4132">
        <w:trPr>
          <w:gridAfter w:val="9"/>
          <w:wAfter w:w="11520"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9</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EIRR/C</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265,32%</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Korzyści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1 874 928,00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3 948 156,00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Zdyskontowane korzyści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1 777 182,94</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3 369 067,18</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3 193 428,61</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3 026 946,55</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2 869 143,65</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2 863 383,69</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2 850 426,48</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2 701 826,05</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2 560 972,56</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Koszty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984 320,00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384 320,00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Zdyskontowane koszty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933 004,74</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345 293,23</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54 775,79</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51 920,18</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49 213,44</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396 680,46</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44 215,94</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41 910,84</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39 725,91</w:t>
            </w:r>
          </w:p>
        </w:tc>
      </w:tr>
      <w:tr w:rsidR="007D00B0" w:rsidRPr="00342F4E" w:rsidTr="000F4132">
        <w:trPr>
          <w:gridAfter w:val="9"/>
          <w:wAfter w:w="11520"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14</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B/C</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b/>
                <w:sz w:val="18"/>
                <w:szCs w:val="18"/>
              </w:rPr>
            </w:pP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12,97</w:t>
            </w:r>
          </w:p>
        </w:tc>
      </w:tr>
    </w:tbl>
    <w:p w:rsidR="007D00B0" w:rsidRDefault="007D00B0" w:rsidP="007D00B0">
      <w:pPr>
        <w:pStyle w:val="Tekstpodstawowy"/>
        <w:spacing w:after="0" w:line="360" w:lineRule="auto"/>
        <w:jc w:val="both"/>
        <w:rPr>
          <w:lang w:eastAsia="ar-SA"/>
        </w:rPr>
      </w:pPr>
    </w:p>
    <w:tbl>
      <w:tblPr>
        <w:tblW w:w="16126" w:type="dxa"/>
        <w:jc w:val="center"/>
        <w:tblInd w:w="-2485" w:type="dxa"/>
        <w:tblLayout w:type="fixed"/>
        <w:tblCellMar>
          <w:left w:w="70" w:type="dxa"/>
          <w:right w:w="70" w:type="dxa"/>
        </w:tblCellMar>
        <w:tblLook w:val="0000"/>
      </w:tblPr>
      <w:tblGrid>
        <w:gridCol w:w="549"/>
        <w:gridCol w:w="2214"/>
        <w:gridCol w:w="426"/>
        <w:gridCol w:w="1417"/>
        <w:gridCol w:w="1276"/>
        <w:gridCol w:w="1329"/>
        <w:gridCol w:w="1276"/>
        <w:gridCol w:w="1276"/>
        <w:gridCol w:w="1275"/>
        <w:gridCol w:w="1229"/>
        <w:gridCol w:w="1275"/>
        <w:gridCol w:w="1292"/>
        <w:gridCol w:w="1292"/>
      </w:tblGrid>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lastRenderedPageBreak/>
              <w:t>Lp.</w:t>
            </w:r>
          </w:p>
        </w:tc>
        <w:tc>
          <w:tcPr>
            <w:tcW w:w="2214"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Wyszczególnienie</w:t>
            </w:r>
          </w:p>
        </w:tc>
        <w:tc>
          <w:tcPr>
            <w:tcW w:w="42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Jednostka</w:t>
            </w:r>
          </w:p>
        </w:tc>
        <w:tc>
          <w:tcPr>
            <w:tcW w:w="1417"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2024</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2025</w:t>
            </w:r>
          </w:p>
        </w:tc>
        <w:tc>
          <w:tcPr>
            <w:tcW w:w="132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2026</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2027</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2028</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2029</w:t>
            </w:r>
          </w:p>
        </w:tc>
        <w:tc>
          <w:tcPr>
            <w:tcW w:w="122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2030</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2031</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2032</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7D00B0" w:rsidRPr="004110DB" w:rsidRDefault="007D00B0" w:rsidP="00DE5031">
            <w:pPr>
              <w:snapToGrid w:val="0"/>
              <w:spacing w:after="0" w:line="240" w:lineRule="auto"/>
              <w:jc w:val="center"/>
              <w:rPr>
                <w:rFonts w:ascii="Arial" w:hAnsi="Arial" w:cs="Arial"/>
                <w:b/>
                <w:bCs/>
                <w:sz w:val="18"/>
                <w:szCs w:val="18"/>
              </w:rPr>
            </w:pPr>
            <w:r w:rsidRPr="004110DB">
              <w:rPr>
                <w:rFonts w:ascii="Arial" w:hAnsi="Arial" w:cs="Arial"/>
                <w:b/>
                <w:bCs/>
                <w:sz w:val="18"/>
                <w:szCs w:val="18"/>
              </w:rPr>
              <w:t>2033</w:t>
            </w:r>
          </w:p>
        </w:tc>
      </w:tr>
      <w:tr w:rsidR="007D00B0" w:rsidRPr="00342F4E"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inwestycyjne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bCs/>
                <w:sz w:val="18"/>
                <w:szCs w:val="18"/>
              </w:rPr>
            </w:pPr>
            <w:r w:rsidRPr="004110DB">
              <w:rPr>
                <w:rFonts w:ascii="Arial" w:hAnsi="Arial" w:cs="Arial"/>
                <w:bCs/>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Zakup gruntów</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Stworzenie infrastruktury technicznej</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eksploatacyjne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Remont okresowy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Remont cząstkowy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Utrzymanie bieżące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finansowe dla inwestycji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Korekta o efekty zewnętrzne</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Wynagrodzenia pracowników</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Wpływy z tytułu podatku od nieruchomości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r>
      <w:tr w:rsidR="007D00B0" w:rsidTr="000F4132">
        <w:trPr>
          <w:trHeight w:val="310"/>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ekonomiczne dla projektu</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3 448 296,00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3 599 496,00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Wskaźnik dyskonta</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0,59</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0,55</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0,53</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0,50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0,47</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0,45</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0,42</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0,40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0,38</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0,36</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Zdyskontowane przepływy ekonomiczne dla inwestycji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2 018 737,93</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2 265 220,14</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2 147 128,09</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2 035 192,50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1 929 092,42</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1 828 523,62</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1 528 277,93</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1 642 841,46</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1 557 195,70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1 476 014,88</w:t>
            </w:r>
          </w:p>
        </w:tc>
      </w:tr>
      <w:tr w:rsidR="007D00B0" w:rsidTr="000F4132">
        <w:trPr>
          <w:gridAfter w:val="10"/>
          <w:wAfter w:w="12937"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8</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ENPV/C</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r>
      <w:tr w:rsidR="007D00B0" w:rsidTr="000F4132">
        <w:trPr>
          <w:gridAfter w:val="10"/>
          <w:wAfter w:w="12937"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9</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EIRR/C</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Korzyści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Zdyskontowane korzyści</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2 427 462,14</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2 300 911,98</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2 180 959,22</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2 067 259,93</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1 959 488,08</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1 857 334,67</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1 760 506,80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1 668 726,83</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1 581 731,59</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1 499 271,65</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Koszty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7D00B0" w:rsidTr="000F413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13</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Zdyskontowane koszty</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4110DB" w:rsidRDefault="007D00B0" w:rsidP="00DE5031">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17"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408 724,21</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35 691,84</w:t>
            </w:r>
          </w:p>
        </w:tc>
        <w:tc>
          <w:tcPr>
            <w:tcW w:w="13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33 831,13</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32 067,42</w:t>
            </w:r>
          </w:p>
        </w:tc>
        <w:tc>
          <w:tcPr>
            <w:tcW w:w="1276"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30 395,66</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28 811,05</w:t>
            </w:r>
          </w:p>
        </w:tc>
        <w:tc>
          <w:tcPr>
            <w:tcW w:w="122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232 228,87</w:t>
            </w:r>
          </w:p>
        </w:tc>
        <w:tc>
          <w:tcPr>
            <w:tcW w:w="1275"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25 885,36</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24 535,89</w:t>
            </w:r>
          </w:p>
        </w:tc>
        <w:tc>
          <w:tcPr>
            <w:tcW w:w="1292"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color w:val="000000"/>
                <w:sz w:val="18"/>
                <w:szCs w:val="18"/>
              </w:rPr>
            </w:pPr>
            <w:r>
              <w:rPr>
                <w:rFonts w:ascii="Arial" w:hAnsi="Arial" w:cs="Arial"/>
                <w:color w:val="000000"/>
                <w:sz w:val="18"/>
                <w:szCs w:val="18"/>
              </w:rPr>
              <w:t>23 256,76</w:t>
            </w:r>
          </w:p>
        </w:tc>
      </w:tr>
      <w:tr w:rsidR="007D00B0" w:rsidRPr="00342F4E" w:rsidTr="000F4132">
        <w:trPr>
          <w:gridAfter w:val="10"/>
          <w:wAfter w:w="12937"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14</w:t>
            </w:r>
          </w:p>
        </w:tc>
        <w:tc>
          <w:tcPr>
            <w:tcW w:w="2214" w:type="dxa"/>
            <w:tcBorders>
              <w:top w:val="double" w:sz="4" w:space="0" w:color="C00000"/>
              <w:left w:val="double" w:sz="4" w:space="0" w:color="C00000"/>
              <w:bottom w:val="double" w:sz="4" w:space="0" w:color="C00000"/>
              <w:right w:val="double" w:sz="4" w:space="0" w:color="C00000"/>
            </w:tcBorders>
            <w:vAlign w:val="center"/>
          </w:tcPr>
          <w:p w:rsidR="007D00B0" w:rsidRDefault="007D00B0" w:rsidP="00DE5031">
            <w:pPr>
              <w:spacing w:after="0" w:line="240" w:lineRule="auto"/>
              <w:jc w:val="center"/>
              <w:rPr>
                <w:rFonts w:ascii="Arial" w:hAnsi="Arial" w:cs="Arial"/>
                <w:b/>
                <w:bCs/>
                <w:color w:val="000000"/>
                <w:sz w:val="18"/>
                <w:szCs w:val="18"/>
              </w:rPr>
            </w:pPr>
            <w:r>
              <w:rPr>
                <w:rFonts w:ascii="Arial" w:hAnsi="Arial" w:cs="Arial"/>
                <w:b/>
                <w:bCs/>
                <w:color w:val="000000"/>
                <w:sz w:val="18"/>
                <w:szCs w:val="18"/>
              </w:rPr>
              <w:t>B/C</w:t>
            </w:r>
          </w:p>
        </w:tc>
        <w:tc>
          <w:tcPr>
            <w:tcW w:w="426" w:type="dxa"/>
            <w:tcBorders>
              <w:top w:val="double" w:sz="4" w:space="0" w:color="C00000"/>
              <w:left w:val="double" w:sz="4" w:space="0" w:color="C00000"/>
              <w:bottom w:val="double" w:sz="4" w:space="0" w:color="C00000"/>
              <w:right w:val="double" w:sz="4" w:space="0" w:color="C00000"/>
            </w:tcBorders>
            <w:vAlign w:val="center"/>
          </w:tcPr>
          <w:p w:rsidR="007D00B0" w:rsidRPr="00342F4E" w:rsidRDefault="007D00B0" w:rsidP="00DE5031">
            <w:pPr>
              <w:snapToGrid w:val="0"/>
              <w:spacing w:after="0" w:line="240" w:lineRule="auto"/>
              <w:jc w:val="center"/>
              <w:rPr>
                <w:rFonts w:cs="Arial"/>
                <w:b/>
                <w:sz w:val="14"/>
                <w:szCs w:val="14"/>
              </w:rPr>
            </w:pPr>
          </w:p>
        </w:tc>
      </w:tr>
    </w:tbl>
    <w:p w:rsidR="000F4132" w:rsidRDefault="007D00B0" w:rsidP="000F4132">
      <w:pPr>
        <w:pStyle w:val="Tekstpodstawowy"/>
        <w:spacing w:after="0" w:line="360" w:lineRule="auto"/>
        <w:jc w:val="center"/>
        <w:rPr>
          <w:i/>
          <w:lang w:eastAsia="ar-SA"/>
        </w:rPr>
      </w:pPr>
      <w:r w:rsidRPr="00092984">
        <w:rPr>
          <w:i/>
          <w:lang w:eastAsia="ar-SA"/>
        </w:rPr>
        <w:t>Źródło: Opracowanie własn</w:t>
      </w:r>
      <w:r w:rsidR="000F4132">
        <w:rPr>
          <w:i/>
          <w:lang w:eastAsia="ar-SA"/>
        </w:rPr>
        <w:t>e</w:t>
      </w:r>
    </w:p>
    <w:p w:rsidR="000F4132" w:rsidRPr="000F4132" w:rsidRDefault="005245F2" w:rsidP="000F4132">
      <w:pPr>
        <w:pStyle w:val="Tekstpodstawowy"/>
        <w:spacing w:after="0" w:line="360" w:lineRule="auto"/>
        <w:rPr>
          <w:b/>
          <w:i/>
          <w:lang w:eastAsia="ar-SA"/>
        </w:rPr>
      </w:pPr>
      <w:r>
        <w:rPr>
          <w:b/>
        </w:rPr>
        <w:lastRenderedPageBreak/>
        <w:t>Załącznik nr 2</w:t>
      </w:r>
      <w:r w:rsidR="000F4132" w:rsidRPr="000F4132">
        <w:rPr>
          <w:b/>
        </w:rPr>
        <w:t xml:space="preserve"> Analiza efektywności ekonomicznej</w:t>
      </w:r>
      <w:r>
        <w:rPr>
          <w:b/>
        </w:rPr>
        <w:t xml:space="preserve"> wariant z dochodami ze sprzedaży gruntów</w:t>
      </w:r>
    </w:p>
    <w:tbl>
      <w:tblPr>
        <w:tblW w:w="16126" w:type="dxa"/>
        <w:jc w:val="center"/>
        <w:tblInd w:w="-2485" w:type="dxa"/>
        <w:tblLayout w:type="fixed"/>
        <w:tblCellMar>
          <w:left w:w="70" w:type="dxa"/>
          <w:right w:w="70" w:type="dxa"/>
        </w:tblCellMar>
        <w:tblLook w:val="0000"/>
      </w:tblPr>
      <w:tblGrid>
        <w:gridCol w:w="549"/>
        <w:gridCol w:w="2225"/>
        <w:gridCol w:w="415"/>
        <w:gridCol w:w="1428"/>
        <w:gridCol w:w="1276"/>
        <w:gridCol w:w="1318"/>
        <w:gridCol w:w="1276"/>
        <w:gridCol w:w="1276"/>
        <w:gridCol w:w="1275"/>
        <w:gridCol w:w="1229"/>
        <w:gridCol w:w="1275"/>
        <w:gridCol w:w="1292"/>
        <w:gridCol w:w="1292"/>
      </w:tblGrid>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Lp.</w:t>
            </w:r>
          </w:p>
        </w:tc>
        <w:tc>
          <w:tcPr>
            <w:tcW w:w="222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Wyszczególnienie</w:t>
            </w:r>
          </w:p>
        </w:tc>
        <w:tc>
          <w:tcPr>
            <w:tcW w:w="41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Pr>
                <w:rFonts w:ascii="Arial" w:hAnsi="Arial" w:cs="Arial"/>
                <w:b/>
                <w:bCs/>
                <w:sz w:val="18"/>
                <w:szCs w:val="18"/>
              </w:rPr>
              <w:t>Je</w:t>
            </w:r>
          </w:p>
        </w:tc>
        <w:tc>
          <w:tcPr>
            <w:tcW w:w="1428"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2014</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2015</w:t>
            </w:r>
          </w:p>
        </w:tc>
        <w:tc>
          <w:tcPr>
            <w:tcW w:w="1318"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2016</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2017</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2018</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2019</w:t>
            </w:r>
          </w:p>
        </w:tc>
        <w:tc>
          <w:tcPr>
            <w:tcW w:w="122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2020</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2021</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2022</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2023</w:t>
            </w:r>
          </w:p>
        </w:tc>
      </w:tr>
      <w:tr w:rsidR="000F4132" w:rsidRPr="00342F4E"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inwestycyjne</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bCs/>
                <w:sz w:val="18"/>
                <w:szCs w:val="18"/>
              </w:rPr>
            </w:pPr>
            <w:r w:rsidRPr="004110DB">
              <w:rPr>
                <w:rFonts w:ascii="Arial" w:hAnsi="Arial" w:cs="Arial"/>
                <w:bCs/>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920 000,00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320 000,00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Zakup gruntów</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Stworzenie infrastruktury technicznej</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320 000,00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320 000,00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eksploatacyjne</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Remont okresowy</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Remont cząstkowy</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Utrzymanie bieżące</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Pr="00CA0FD3" w:rsidRDefault="000F4132" w:rsidP="000F4132">
            <w:pPr>
              <w:spacing w:after="0" w:line="240" w:lineRule="auto"/>
              <w:jc w:val="center"/>
              <w:rPr>
                <w:rFonts w:ascii="Arial" w:hAnsi="Arial" w:cs="Arial"/>
                <w:b/>
                <w:color w:val="000000"/>
                <w:sz w:val="18"/>
                <w:szCs w:val="18"/>
              </w:rPr>
            </w:pPr>
            <w:r w:rsidRPr="00CA0FD3">
              <w:rPr>
                <w:rFonts w:ascii="Arial" w:hAnsi="Arial" w:cs="Arial"/>
                <w:b/>
                <w:color w:val="000000"/>
                <w:sz w:val="18"/>
                <w:szCs w:val="18"/>
              </w:rPr>
              <w:t>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Pr="00CA0FD3" w:rsidRDefault="000F4132" w:rsidP="000F4132">
            <w:pPr>
              <w:spacing w:after="0" w:line="240" w:lineRule="auto"/>
              <w:jc w:val="center"/>
              <w:rPr>
                <w:rFonts w:ascii="Arial" w:hAnsi="Arial" w:cs="Arial"/>
                <w:b/>
                <w:color w:val="000000"/>
                <w:sz w:val="18"/>
                <w:szCs w:val="18"/>
              </w:rPr>
            </w:pPr>
            <w:r>
              <w:rPr>
                <w:rFonts w:ascii="Arial" w:hAnsi="Arial" w:cs="Arial"/>
                <w:b/>
                <w:color w:val="000000"/>
                <w:sz w:val="18"/>
                <w:szCs w:val="18"/>
              </w:rPr>
              <w:t>Przychody z tytułu sprzedaży gruntu inwestorom</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Pr="00CA0FD3" w:rsidRDefault="000F4132" w:rsidP="000F4132">
            <w:pPr>
              <w:spacing w:after="0" w:line="240" w:lineRule="auto"/>
              <w:jc w:val="center"/>
              <w:rPr>
                <w:rFonts w:ascii="Arial" w:hAnsi="Arial" w:cs="Arial"/>
                <w:b/>
                <w:color w:val="000000"/>
                <w:sz w:val="18"/>
                <w:szCs w:val="18"/>
              </w:rPr>
            </w:pPr>
            <w:r>
              <w:rPr>
                <w:rFonts w:ascii="Arial" w:hAnsi="Arial" w:cs="Arial"/>
                <w:b/>
                <w:color w:val="000000"/>
                <w:sz w:val="18"/>
                <w:szCs w:val="18"/>
              </w:rPr>
              <w:t>400 000,00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b/>
                <w:color w:val="000000"/>
                <w:sz w:val="18"/>
                <w:szCs w:val="18"/>
              </w:rPr>
              <w:t>400 000,00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b/>
                <w:color w:val="000000"/>
                <w:sz w:val="18"/>
                <w:szCs w:val="18"/>
              </w:rPr>
              <w:t>400 000,00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finansowe dla inwestycji</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-584 320,00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15 680,00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335 680,00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Korekta o efekty zewnętrzne</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1 874 928,00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3 948 156,00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Wynagrodzenia pracowników</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1 874 928,00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Wpływy z tytułu podatku od nieruchomości</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198 300,00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r>
      <w:tr w:rsidR="000F4132" w:rsidTr="005245F2">
        <w:trPr>
          <w:trHeight w:val="310"/>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ekonomiczne dla projektu</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1 290 608,00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3 765 536,00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4 085 536,00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3 685 536,00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3 685 536,00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3 401 196,00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Wskaźnik dyskonta</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0,95</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0,90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0,85</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0,81</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0,77</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0,73</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0,69</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0,65</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0,62</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Zdyskontowane przepływy ekonomiczne dla inwestycji</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1 223 325,12</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3 383 154,92</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3 479 298,28</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2 975 026,37</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2 819 930,21</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2 466 703,23</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2 806 210,54</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2 659 915,21</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2 521 246,64</w:t>
            </w:r>
          </w:p>
        </w:tc>
      </w:tr>
      <w:tr w:rsidR="000F4132" w:rsidTr="005245F2">
        <w:trPr>
          <w:gridAfter w:val="9"/>
          <w:wAfter w:w="11509"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9</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ENPV/C</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42 163 035,19</w:t>
            </w:r>
          </w:p>
        </w:tc>
      </w:tr>
      <w:tr w:rsidR="000F4132" w:rsidTr="005245F2">
        <w:trPr>
          <w:gridAfter w:val="9"/>
          <w:wAfter w:w="11509"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10</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EIRR/C</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316,32%</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Korzyści</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2 274 928,00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3 948 156,00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Zdyskontowane korzyści</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2 156 329,86</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3 728 448,15</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3 534 074,07</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3 026 946,55</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2 869 143,65</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2 863 383,69</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2 850 426,48</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2 701 826,05</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2 560 972,56</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Koszty</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984 320,00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384 320,00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14</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Zdyskontowane koszty</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600 000,00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933 004,74</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345 293,23</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54 775,79</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51 920,18</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49 213,44</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396 680,46</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44 215,94</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41 910,84</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39 725,91</w:t>
            </w:r>
          </w:p>
        </w:tc>
      </w:tr>
      <w:tr w:rsidR="000F4132" w:rsidRPr="00342F4E" w:rsidTr="005245F2">
        <w:trPr>
          <w:gridAfter w:val="9"/>
          <w:wAfter w:w="11509"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15</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B/C</w:t>
            </w:r>
          </w:p>
        </w:tc>
        <w:tc>
          <w:tcPr>
            <w:tcW w:w="415"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b/>
                <w:sz w:val="18"/>
                <w:szCs w:val="18"/>
              </w:rPr>
            </w:pPr>
          </w:p>
        </w:tc>
        <w:tc>
          <w:tcPr>
            <w:tcW w:w="142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13,28</w:t>
            </w:r>
          </w:p>
        </w:tc>
      </w:tr>
    </w:tbl>
    <w:p w:rsidR="000F4132" w:rsidRDefault="000F4132" w:rsidP="000F4132">
      <w:pPr>
        <w:pStyle w:val="Tekstpodstawowy"/>
        <w:spacing w:after="0" w:line="360" w:lineRule="auto"/>
        <w:jc w:val="both"/>
        <w:rPr>
          <w:lang w:eastAsia="ar-SA"/>
        </w:rPr>
      </w:pPr>
    </w:p>
    <w:tbl>
      <w:tblPr>
        <w:tblW w:w="16126" w:type="dxa"/>
        <w:jc w:val="center"/>
        <w:tblInd w:w="-2485" w:type="dxa"/>
        <w:tblLayout w:type="fixed"/>
        <w:tblCellMar>
          <w:left w:w="70" w:type="dxa"/>
          <w:right w:w="70" w:type="dxa"/>
        </w:tblCellMar>
        <w:tblLook w:val="0000"/>
      </w:tblPr>
      <w:tblGrid>
        <w:gridCol w:w="549"/>
        <w:gridCol w:w="2225"/>
        <w:gridCol w:w="556"/>
        <w:gridCol w:w="1287"/>
        <w:gridCol w:w="1276"/>
        <w:gridCol w:w="1318"/>
        <w:gridCol w:w="1276"/>
        <w:gridCol w:w="1276"/>
        <w:gridCol w:w="1275"/>
        <w:gridCol w:w="1229"/>
        <w:gridCol w:w="1275"/>
        <w:gridCol w:w="1292"/>
        <w:gridCol w:w="1292"/>
      </w:tblGrid>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Lp.</w:t>
            </w:r>
          </w:p>
        </w:tc>
        <w:tc>
          <w:tcPr>
            <w:tcW w:w="222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Wyszczególnienie</w:t>
            </w:r>
          </w:p>
        </w:tc>
        <w:tc>
          <w:tcPr>
            <w:tcW w:w="55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proofErr w:type="spellStart"/>
            <w:r w:rsidRPr="004110DB">
              <w:rPr>
                <w:rFonts w:ascii="Arial" w:hAnsi="Arial" w:cs="Arial"/>
                <w:b/>
                <w:bCs/>
                <w:sz w:val="18"/>
                <w:szCs w:val="18"/>
              </w:rPr>
              <w:t>Je</w:t>
            </w:r>
            <w:r w:rsidR="005245F2">
              <w:rPr>
                <w:rFonts w:ascii="Arial" w:hAnsi="Arial" w:cs="Arial"/>
                <w:b/>
                <w:bCs/>
                <w:sz w:val="18"/>
                <w:szCs w:val="18"/>
              </w:rPr>
              <w:t>d</w:t>
            </w:r>
            <w:proofErr w:type="spellEnd"/>
          </w:p>
        </w:tc>
        <w:tc>
          <w:tcPr>
            <w:tcW w:w="1287"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2024</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2025</w:t>
            </w:r>
          </w:p>
        </w:tc>
        <w:tc>
          <w:tcPr>
            <w:tcW w:w="1318"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2026</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2027</w:t>
            </w:r>
          </w:p>
        </w:tc>
        <w:tc>
          <w:tcPr>
            <w:tcW w:w="1276"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2028</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2029</w:t>
            </w:r>
          </w:p>
        </w:tc>
        <w:tc>
          <w:tcPr>
            <w:tcW w:w="1229"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2030</w:t>
            </w:r>
          </w:p>
        </w:tc>
        <w:tc>
          <w:tcPr>
            <w:tcW w:w="1275"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2031</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2032</w:t>
            </w:r>
          </w:p>
        </w:tc>
        <w:tc>
          <w:tcPr>
            <w:tcW w:w="1292" w:type="dxa"/>
            <w:tcBorders>
              <w:top w:val="double" w:sz="4" w:space="0" w:color="C00000"/>
              <w:left w:val="double" w:sz="4" w:space="0" w:color="C00000"/>
              <w:bottom w:val="double" w:sz="4" w:space="0" w:color="C00000"/>
              <w:right w:val="double" w:sz="4" w:space="0" w:color="C00000"/>
            </w:tcBorders>
            <w:shd w:val="clear" w:color="auto" w:fill="B8CCE4"/>
            <w:vAlign w:val="center"/>
          </w:tcPr>
          <w:p w:rsidR="000F4132" w:rsidRPr="004110DB" w:rsidRDefault="000F4132" w:rsidP="000F4132">
            <w:pPr>
              <w:snapToGrid w:val="0"/>
              <w:spacing w:after="0" w:line="240" w:lineRule="auto"/>
              <w:jc w:val="center"/>
              <w:rPr>
                <w:rFonts w:ascii="Arial" w:hAnsi="Arial" w:cs="Arial"/>
                <w:b/>
                <w:bCs/>
                <w:sz w:val="18"/>
                <w:szCs w:val="18"/>
              </w:rPr>
            </w:pPr>
            <w:r w:rsidRPr="004110DB">
              <w:rPr>
                <w:rFonts w:ascii="Arial" w:hAnsi="Arial" w:cs="Arial"/>
                <w:b/>
                <w:bCs/>
                <w:sz w:val="18"/>
                <w:szCs w:val="18"/>
              </w:rPr>
              <w:t>2033</w:t>
            </w:r>
          </w:p>
        </w:tc>
      </w:tr>
      <w:tr w:rsidR="000F4132" w:rsidRPr="00342F4E"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inwestycyjne</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bCs/>
                <w:sz w:val="18"/>
                <w:szCs w:val="18"/>
              </w:rPr>
            </w:pPr>
            <w:r w:rsidRPr="004110DB">
              <w:rPr>
                <w:rFonts w:ascii="Arial" w:hAnsi="Arial" w:cs="Arial"/>
                <w:bCs/>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Zakup gruntów</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Stworzenie infrastruktury technicznej</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Koszty eksploatacyjne</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Remont okresowy</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Remont cząstkowy</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Utrzymanie bieżące</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finansowe dla inwestycji</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Korekta o efekty zewnętrzne</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Wynagrodzenia pracowników</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3 749 856,00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Wpływy z tytułu podatku od nieruchomości</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396 600,00</w:t>
            </w:r>
          </w:p>
        </w:tc>
      </w:tr>
      <w:tr w:rsidR="000F4132" w:rsidTr="005245F2">
        <w:trPr>
          <w:trHeight w:val="310"/>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Przepływy ekonomiczne dla projektu</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3 448 296,00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3 599 496,00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4 082 136,00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Wskaźnik dyskonta</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0,59</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0,55</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0,53</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0,50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0,47</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0,45</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0,42</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0,40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0,38</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0,36</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Zdyskontowane przepływy ekonomiczne dla inwestycji</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2 018 737,93</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2 265 220,14</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2 147 128,09</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2 035 192,50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1 929 092,42</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1 828 523,62</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1 528 277,93</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1 642 841,46</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1 557 195,70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1 476 014,88</w:t>
            </w:r>
          </w:p>
        </w:tc>
      </w:tr>
      <w:tr w:rsidR="000F4132" w:rsidTr="005245F2">
        <w:trPr>
          <w:gridAfter w:val="10"/>
          <w:wAfter w:w="12796"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8</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ENPV/C</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r>
      <w:tr w:rsidR="000F4132" w:rsidTr="005245F2">
        <w:trPr>
          <w:gridAfter w:val="10"/>
          <w:wAfter w:w="12796"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9</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EIRR/C</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Korzyści</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4 146 456,00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Zdyskontowane korzyści</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2 427 462,14</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2 300 911,98</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2 180 959,22</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2 067 259,93</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1 959 488,08</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1 857 334,67</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1 760 506,80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1 668 726,83</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1 581 731,59</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1 499 271,65</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Koszty</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698 160,00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546 960,00</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64 320,00</w:t>
            </w:r>
          </w:p>
        </w:tc>
      </w:tr>
      <w:tr w:rsidR="000F4132" w:rsidTr="005245F2">
        <w:trPr>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13</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Zdyskontowane koszty</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4110DB" w:rsidRDefault="000F4132" w:rsidP="000F4132">
            <w:pPr>
              <w:snapToGrid w:val="0"/>
              <w:spacing w:after="0" w:line="240" w:lineRule="auto"/>
              <w:jc w:val="center"/>
              <w:rPr>
                <w:rFonts w:ascii="Arial" w:hAnsi="Arial" w:cs="Arial"/>
                <w:sz w:val="18"/>
                <w:szCs w:val="18"/>
              </w:rPr>
            </w:pPr>
            <w:r w:rsidRPr="004110DB">
              <w:rPr>
                <w:rFonts w:ascii="Arial" w:hAnsi="Arial" w:cs="Arial"/>
                <w:sz w:val="18"/>
                <w:szCs w:val="18"/>
              </w:rPr>
              <w:t>zł</w:t>
            </w:r>
          </w:p>
        </w:tc>
        <w:tc>
          <w:tcPr>
            <w:tcW w:w="1287"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408 724,21</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35 691,84</w:t>
            </w:r>
          </w:p>
        </w:tc>
        <w:tc>
          <w:tcPr>
            <w:tcW w:w="1318"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33 831,13</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32 067,42</w:t>
            </w:r>
          </w:p>
        </w:tc>
        <w:tc>
          <w:tcPr>
            <w:tcW w:w="1276"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30 395,66</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28 811,05</w:t>
            </w:r>
          </w:p>
        </w:tc>
        <w:tc>
          <w:tcPr>
            <w:tcW w:w="122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232 228,87</w:t>
            </w:r>
          </w:p>
        </w:tc>
        <w:tc>
          <w:tcPr>
            <w:tcW w:w="127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25 885,36</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24 535,89</w:t>
            </w:r>
          </w:p>
        </w:tc>
        <w:tc>
          <w:tcPr>
            <w:tcW w:w="1292"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color w:val="000000"/>
                <w:sz w:val="18"/>
                <w:szCs w:val="18"/>
              </w:rPr>
            </w:pPr>
            <w:r>
              <w:rPr>
                <w:rFonts w:ascii="Arial" w:hAnsi="Arial" w:cs="Arial"/>
                <w:color w:val="000000"/>
                <w:sz w:val="18"/>
                <w:szCs w:val="18"/>
              </w:rPr>
              <w:t>23 256,76</w:t>
            </w:r>
          </w:p>
        </w:tc>
      </w:tr>
      <w:tr w:rsidR="000F4132" w:rsidRPr="00342F4E" w:rsidTr="005245F2">
        <w:trPr>
          <w:gridAfter w:val="10"/>
          <w:wAfter w:w="12796" w:type="dxa"/>
          <w:trHeight w:val="255"/>
          <w:jc w:val="center"/>
        </w:trPr>
        <w:tc>
          <w:tcPr>
            <w:tcW w:w="549"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14</w:t>
            </w:r>
          </w:p>
        </w:tc>
        <w:tc>
          <w:tcPr>
            <w:tcW w:w="2225" w:type="dxa"/>
            <w:tcBorders>
              <w:top w:val="double" w:sz="4" w:space="0" w:color="C00000"/>
              <w:left w:val="double" w:sz="4" w:space="0" w:color="C00000"/>
              <w:bottom w:val="double" w:sz="4" w:space="0" w:color="C00000"/>
              <w:right w:val="double" w:sz="4" w:space="0" w:color="C00000"/>
            </w:tcBorders>
            <w:vAlign w:val="center"/>
          </w:tcPr>
          <w:p w:rsidR="000F4132" w:rsidRDefault="000F4132" w:rsidP="000F4132">
            <w:pPr>
              <w:spacing w:after="0" w:line="240" w:lineRule="auto"/>
              <w:jc w:val="center"/>
              <w:rPr>
                <w:rFonts w:ascii="Arial" w:hAnsi="Arial" w:cs="Arial"/>
                <w:b/>
                <w:bCs/>
                <w:color w:val="000000"/>
                <w:sz w:val="18"/>
                <w:szCs w:val="18"/>
              </w:rPr>
            </w:pPr>
            <w:r>
              <w:rPr>
                <w:rFonts w:ascii="Arial" w:hAnsi="Arial" w:cs="Arial"/>
                <w:b/>
                <w:bCs/>
                <w:color w:val="000000"/>
                <w:sz w:val="18"/>
                <w:szCs w:val="18"/>
              </w:rPr>
              <w:t>B/C</w:t>
            </w:r>
          </w:p>
        </w:tc>
        <w:tc>
          <w:tcPr>
            <w:tcW w:w="556" w:type="dxa"/>
            <w:tcBorders>
              <w:top w:val="double" w:sz="4" w:space="0" w:color="C00000"/>
              <w:left w:val="double" w:sz="4" w:space="0" w:color="C00000"/>
              <w:bottom w:val="double" w:sz="4" w:space="0" w:color="C00000"/>
              <w:right w:val="double" w:sz="4" w:space="0" w:color="C00000"/>
            </w:tcBorders>
            <w:vAlign w:val="center"/>
          </w:tcPr>
          <w:p w:rsidR="000F4132" w:rsidRPr="00342F4E" w:rsidRDefault="000F4132" w:rsidP="000F4132">
            <w:pPr>
              <w:snapToGrid w:val="0"/>
              <w:spacing w:after="0" w:line="240" w:lineRule="auto"/>
              <w:jc w:val="center"/>
              <w:rPr>
                <w:rFonts w:cs="Arial"/>
                <w:b/>
                <w:sz w:val="14"/>
                <w:szCs w:val="14"/>
              </w:rPr>
            </w:pPr>
          </w:p>
        </w:tc>
      </w:tr>
    </w:tbl>
    <w:p w:rsidR="00DC7801" w:rsidRPr="00DE5031" w:rsidRDefault="000F4132" w:rsidP="000F4132">
      <w:pPr>
        <w:pStyle w:val="Tekstpodstawowy"/>
        <w:spacing w:after="0" w:line="360" w:lineRule="auto"/>
        <w:jc w:val="center"/>
        <w:rPr>
          <w:i/>
          <w:lang w:eastAsia="ar-SA"/>
        </w:rPr>
      </w:pPr>
      <w:r w:rsidRPr="00092984">
        <w:rPr>
          <w:i/>
          <w:lang w:eastAsia="ar-SA"/>
        </w:rPr>
        <w:t>Źródło: Opracowanie własne</w:t>
      </w:r>
      <w:r>
        <w:rPr>
          <w:lang w:eastAsia="ar-SA"/>
        </w:rPr>
        <w:fldChar w:fldCharType="begin"/>
      </w:r>
      <w:r>
        <w:rPr>
          <w:lang w:eastAsia="ar-SA"/>
        </w:rPr>
        <w:instrText xml:space="preserve"> TOC \h \z \t "ryc;1" </w:instrText>
      </w:r>
      <w:r>
        <w:rPr>
          <w:lang w:eastAsia="ar-SA"/>
        </w:rPr>
        <w:fldChar w:fldCharType="end"/>
      </w:r>
      <w:r w:rsidR="00417944">
        <w:rPr>
          <w:lang w:eastAsia="ar-SA"/>
        </w:rPr>
        <w:fldChar w:fldCharType="begin"/>
      </w:r>
      <w:r w:rsidR="001E0742">
        <w:rPr>
          <w:lang w:eastAsia="ar-SA"/>
        </w:rPr>
        <w:instrText xml:space="preserve"> TOC \h \z \t "ryc;1" </w:instrText>
      </w:r>
      <w:r w:rsidR="00417944">
        <w:rPr>
          <w:lang w:eastAsia="ar-SA"/>
        </w:rPr>
        <w:fldChar w:fldCharType="end"/>
      </w:r>
    </w:p>
    <w:sectPr w:rsidR="00DC7801" w:rsidRPr="00DE5031" w:rsidSect="007D00B0">
      <w:pgSz w:w="16838" w:h="11906" w:orient="landscape"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132" w:rsidRDefault="000F4132" w:rsidP="00A40A1C">
      <w:pPr>
        <w:spacing w:after="0" w:line="240" w:lineRule="auto"/>
      </w:pPr>
      <w:r>
        <w:separator/>
      </w:r>
    </w:p>
  </w:endnote>
  <w:endnote w:type="continuationSeparator" w:id="0">
    <w:p w:rsidR="000F4132" w:rsidRDefault="000F4132" w:rsidP="00A40A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AmplitudeWide Book">
    <w:altName w:val="AmplitudeWide Book"/>
    <w:panose1 w:val="00000000000000000000"/>
    <w:charset w:val="EE"/>
    <w:family w:val="swiss"/>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 w:name="MyriadPro-Light">
    <w:altName w:val="MS Gothic"/>
    <w:panose1 w:val="00000000000000000000"/>
    <w:charset w:val="80"/>
    <w:family w:val="swiss"/>
    <w:notTrueType/>
    <w:pitch w:val="default"/>
    <w:sig w:usb0="00000001" w:usb1="08070000" w:usb2="00000010" w:usb3="00000000" w:csb0="00020000" w:csb1="00000000"/>
  </w:font>
  <w:font w:name="ZapfHumnstDmEU-Normal">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00"/>
    <w:family w:val="swiss"/>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PFSquareSansPro-Regular">
    <w:altName w:val="MS Gothic"/>
    <w:panose1 w:val="00000000000000000000"/>
    <w:charset w:val="80"/>
    <w:family w:val="swiss"/>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MyriadPro-Semi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32" w:rsidRDefault="000F4132">
    <w:pPr>
      <w:pStyle w:val="Stopka"/>
      <w:jc w:val="center"/>
    </w:pPr>
    <w:r>
      <w:t xml:space="preserve">Strona </w:t>
    </w:r>
    <w:r>
      <w:rPr>
        <w:b/>
        <w:sz w:val="24"/>
        <w:szCs w:val="24"/>
      </w:rPr>
      <w:fldChar w:fldCharType="begin"/>
    </w:r>
    <w:r>
      <w:rPr>
        <w:b/>
      </w:rPr>
      <w:instrText>PAGE</w:instrText>
    </w:r>
    <w:r>
      <w:rPr>
        <w:b/>
        <w:sz w:val="24"/>
        <w:szCs w:val="24"/>
      </w:rPr>
      <w:fldChar w:fldCharType="separate"/>
    </w:r>
    <w:r w:rsidR="005245F2">
      <w:rPr>
        <w:b/>
        <w:noProof/>
      </w:rPr>
      <w:t>117</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5245F2">
      <w:rPr>
        <w:b/>
        <w:noProof/>
      </w:rPr>
      <w:t>118</w:t>
    </w:r>
    <w:r>
      <w:rPr>
        <w:b/>
        <w:sz w:val="24"/>
        <w:szCs w:val="24"/>
      </w:rPr>
      <w:fldChar w:fldCharType="end"/>
    </w:r>
  </w:p>
  <w:p w:rsidR="000F4132" w:rsidRDefault="000F413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32" w:rsidRDefault="000F4132">
    <w:pPr>
      <w:pStyle w:val="Stopka"/>
      <w:jc w:val="center"/>
    </w:pPr>
  </w:p>
  <w:p w:rsidR="000F4132" w:rsidRDefault="000F4132">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2734"/>
      <w:docPartObj>
        <w:docPartGallery w:val="Page Numbers (Bottom of Page)"/>
        <w:docPartUnique/>
      </w:docPartObj>
    </w:sdtPr>
    <w:sdtContent>
      <w:sdt>
        <w:sdtPr>
          <w:id w:val="17732735"/>
          <w:docPartObj>
            <w:docPartGallery w:val="Page Numbers (Top of Page)"/>
            <w:docPartUnique/>
          </w:docPartObj>
        </w:sdtPr>
        <w:sdtContent>
          <w:p w:rsidR="000F4132" w:rsidRDefault="000F4132">
            <w:pPr>
              <w:pStyle w:val="Stopka"/>
              <w:jc w:val="center"/>
            </w:pPr>
            <w:r>
              <w:t xml:space="preserve">Strona </w:t>
            </w:r>
            <w:r>
              <w:rPr>
                <w:b/>
                <w:sz w:val="24"/>
                <w:szCs w:val="24"/>
              </w:rPr>
              <w:fldChar w:fldCharType="begin"/>
            </w:r>
            <w:r>
              <w:rPr>
                <w:b/>
              </w:rPr>
              <w:instrText>PAGE</w:instrText>
            </w:r>
            <w:r>
              <w:rPr>
                <w:b/>
                <w:sz w:val="24"/>
                <w:szCs w:val="24"/>
              </w:rPr>
              <w:fldChar w:fldCharType="separate"/>
            </w:r>
            <w:r w:rsidR="005245F2">
              <w:rPr>
                <w:b/>
                <w:noProof/>
              </w:rPr>
              <w:t>115</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5245F2">
              <w:rPr>
                <w:b/>
                <w:noProof/>
              </w:rPr>
              <w:t>118</w:t>
            </w:r>
            <w:r>
              <w:rPr>
                <w:b/>
                <w:sz w:val="24"/>
                <w:szCs w:val="24"/>
              </w:rPr>
              <w:fldChar w:fldCharType="end"/>
            </w:r>
          </w:p>
        </w:sdtContent>
      </w:sdt>
    </w:sdtContent>
  </w:sdt>
  <w:p w:rsidR="000F4132" w:rsidRDefault="000F413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132" w:rsidRDefault="000F4132" w:rsidP="00A40A1C">
      <w:pPr>
        <w:spacing w:after="0" w:line="240" w:lineRule="auto"/>
      </w:pPr>
      <w:r>
        <w:separator/>
      </w:r>
    </w:p>
  </w:footnote>
  <w:footnote w:type="continuationSeparator" w:id="0">
    <w:p w:rsidR="000F4132" w:rsidRDefault="000F4132" w:rsidP="00A40A1C">
      <w:pPr>
        <w:spacing w:after="0" w:line="240" w:lineRule="auto"/>
      </w:pPr>
      <w:r>
        <w:continuationSeparator/>
      </w:r>
    </w:p>
  </w:footnote>
  <w:footnote w:id="1">
    <w:p w:rsidR="000F4132" w:rsidRPr="00DE3BF9" w:rsidRDefault="000F4132" w:rsidP="00DE3BF9">
      <w:pPr>
        <w:pStyle w:val="Tekstprzypisudolnego"/>
        <w:jc w:val="both"/>
        <w:rPr>
          <w:rFonts w:ascii="Times New Roman" w:hAnsi="Times New Roman"/>
        </w:rPr>
      </w:pPr>
      <w:r w:rsidRPr="00DE3BF9">
        <w:rPr>
          <w:rStyle w:val="Odwoanieprzypisudolnego"/>
          <w:rFonts w:ascii="Times New Roman" w:hAnsi="Times New Roman"/>
        </w:rPr>
        <w:footnoteRef/>
      </w:r>
      <w:r w:rsidRPr="00DE3BF9">
        <w:rPr>
          <w:rFonts w:ascii="Times New Roman" w:hAnsi="Times New Roman"/>
        </w:rPr>
        <w:t xml:space="preserve"> Spotkanie odbyło się </w:t>
      </w:r>
      <w:r>
        <w:rPr>
          <w:rFonts w:ascii="Times New Roman" w:hAnsi="Times New Roman"/>
        </w:rPr>
        <w:t>w dniu w dniu 27 stycznia 2014 roku w Katedrze Europeistyki Uniwersytetu Ekonomicznego w Poznaniu. Protokół zawierający konkluzje ze spotkania dostępny jest w sekretariacie Katedry Europeistyki.</w:t>
      </w:r>
    </w:p>
  </w:footnote>
  <w:footnote w:id="2">
    <w:p w:rsidR="000F4132" w:rsidRPr="00C9125E" w:rsidRDefault="000F4132">
      <w:pPr>
        <w:pStyle w:val="Tekstprzypisudolnego"/>
        <w:rPr>
          <w:rFonts w:ascii="Times New Roman" w:hAnsi="Times New Roman"/>
        </w:rPr>
      </w:pPr>
      <w:r w:rsidRPr="00C9125E">
        <w:rPr>
          <w:rStyle w:val="Odwoanieprzypisudolnego"/>
          <w:rFonts w:ascii="Times New Roman" w:hAnsi="Times New Roman"/>
        </w:rPr>
        <w:footnoteRef/>
      </w:r>
      <w:r w:rsidRPr="00C9125E">
        <w:rPr>
          <w:rFonts w:ascii="Times New Roman" w:hAnsi="Times New Roman"/>
        </w:rPr>
        <w:t xml:space="preserve"> Spotkanie z przedsiębiorcami odbyło się w dniu 29 stycznia 2014 roku.</w:t>
      </w:r>
    </w:p>
  </w:footnote>
  <w:footnote w:id="3">
    <w:p w:rsidR="000F4132" w:rsidRPr="00F02E9D" w:rsidRDefault="000F4132" w:rsidP="00686996">
      <w:pPr>
        <w:pStyle w:val="Tekstprzypisudolnego"/>
        <w:rPr>
          <w:rFonts w:ascii="Times New Roman" w:hAnsi="Times New Roman"/>
        </w:rPr>
      </w:pPr>
      <w:r w:rsidRPr="00F02E9D">
        <w:rPr>
          <w:rStyle w:val="Odwoanieprzypisudolnego"/>
          <w:rFonts w:ascii="Times New Roman" w:hAnsi="Times New Roman"/>
        </w:rPr>
        <w:footnoteRef/>
      </w:r>
      <w:r w:rsidRPr="00F02E9D">
        <w:rPr>
          <w:rFonts w:ascii="Times New Roman" w:hAnsi="Times New Roman"/>
        </w:rPr>
        <w:t xml:space="preserve">  Źródło: www.paiz.gov.pl </w:t>
      </w:r>
    </w:p>
  </w:footnote>
  <w:footnote w:id="4">
    <w:p w:rsidR="000F4132" w:rsidRPr="00B209AE" w:rsidRDefault="000F4132" w:rsidP="00BB0E78">
      <w:pPr>
        <w:pStyle w:val="NormalnyWeb"/>
        <w:spacing w:before="0" w:beforeAutospacing="0" w:after="0" w:afterAutospacing="0"/>
        <w:jc w:val="both"/>
        <w:rPr>
          <w:b/>
          <w:bCs/>
          <w:sz w:val="20"/>
          <w:szCs w:val="20"/>
        </w:rPr>
      </w:pPr>
      <w:r w:rsidRPr="00B209AE">
        <w:rPr>
          <w:rStyle w:val="Odwoanieprzypisudolnego"/>
          <w:sz w:val="20"/>
          <w:szCs w:val="20"/>
        </w:rPr>
        <w:footnoteRef/>
      </w:r>
      <w:bookmarkStart w:id="68" w:name="content"/>
      <w:r w:rsidRPr="00B209AE">
        <w:rPr>
          <w:bCs/>
          <w:sz w:val="20"/>
          <w:szCs w:val="20"/>
        </w:rPr>
        <w:t xml:space="preserve">Zmieniony wniosek Rozporządzenie Parlamentu Europejskiego i Rady ustanawiające wspólne przepisy dotyczące Europejskiego Funduszu Rozwoju Regionalnego, Europejskiego Funduszu Społecznego, Funduszu Spójności, Europejskiego Funduszu Rolnego na rzecz Rozwoju Obszarów Wiejskich oraz Europejskiego Funduszu Morskiego i Rybackiego objętych zakresem wspólnych ram strategicznych oraz ustanawiające przepisy ogólne dotyczące Europejskiego Funduszu Rozwoju Regionalnego, Europejskiego Funduszu Społecznego i Funduszu Spójności, oraz uchylające rozporządzenie Rady (WE) nr 1083/2006 , COM/2012/0496 </w:t>
      </w:r>
      <w:proofErr w:type="spellStart"/>
      <w:r w:rsidRPr="00B209AE">
        <w:rPr>
          <w:bCs/>
          <w:sz w:val="20"/>
          <w:szCs w:val="20"/>
        </w:rPr>
        <w:t>final</w:t>
      </w:r>
      <w:proofErr w:type="spellEnd"/>
      <w:r w:rsidRPr="00B209AE">
        <w:rPr>
          <w:bCs/>
          <w:sz w:val="20"/>
          <w:szCs w:val="20"/>
        </w:rPr>
        <w:t xml:space="preserve"> - 2011/0276 (COD)</w:t>
      </w:r>
      <w:bookmarkEnd w:id="68"/>
      <w:r w:rsidRPr="00B209AE">
        <w:rPr>
          <w:bCs/>
          <w:sz w:val="20"/>
          <w:szCs w:val="20"/>
        </w:rPr>
        <w:t>.</w:t>
      </w:r>
    </w:p>
  </w:footnote>
  <w:footnote w:id="5">
    <w:p w:rsidR="000F4132" w:rsidRPr="006416AA" w:rsidRDefault="000F4132" w:rsidP="00190780">
      <w:pPr>
        <w:spacing w:after="0" w:line="240" w:lineRule="auto"/>
        <w:jc w:val="both"/>
        <w:rPr>
          <w:rFonts w:ascii="Times New Roman" w:hAnsi="Times New Roman"/>
          <w:sz w:val="20"/>
          <w:szCs w:val="20"/>
        </w:rPr>
      </w:pPr>
      <w:r w:rsidRPr="006416AA">
        <w:rPr>
          <w:rStyle w:val="Odwoanieprzypisudolnego"/>
          <w:rFonts w:ascii="Times New Roman" w:hAnsi="Times New Roman"/>
          <w:sz w:val="20"/>
          <w:szCs w:val="20"/>
        </w:rPr>
        <w:footnoteRef/>
      </w:r>
      <w:r w:rsidRPr="006416AA">
        <w:rPr>
          <w:rFonts w:ascii="Times New Roman" w:hAnsi="Times New Roman"/>
          <w:sz w:val="20"/>
          <w:szCs w:val="20"/>
        </w:rPr>
        <w:t xml:space="preserve"> sposób organizacji prac nad dokumentami programowymi związanymi z perspektywą finansową </w:t>
      </w:r>
      <w:proofErr w:type="spellStart"/>
      <w:r w:rsidRPr="006416AA">
        <w:rPr>
          <w:rFonts w:ascii="Times New Roman" w:hAnsi="Times New Roman"/>
          <w:sz w:val="20"/>
          <w:szCs w:val="20"/>
        </w:rPr>
        <w:t>ue</w:t>
      </w:r>
      <w:proofErr w:type="spellEnd"/>
      <w:r w:rsidRPr="006416AA">
        <w:rPr>
          <w:rFonts w:ascii="Times New Roman" w:hAnsi="Times New Roman"/>
          <w:sz w:val="20"/>
          <w:szCs w:val="20"/>
        </w:rPr>
        <w:t xml:space="preserve"> 2014-2020. I etap prac nad przygotowaniem zasad funkcjonowania dokumentów programowych i systemu wdrażania Polityki Spójności na lata 2014-2020 Informacja dla Rady Ministrów przekazana do wiadomości członkom Rady Ministrów w dniu 7 maja 2012 roku, s. 3</w:t>
      </w:r>
    </w:p>
  </w:footnote>
  <w:footnote w:id="6">
    <w:p w:rsidR="000F4132" w:rsidRPr="00B209AE" w:rsidRDefault="000F4132" w:rsidP="00190780">
      <w:pPr>
        <w:pStyle w:val="Tekstprzypisudolnego"/>
        <w:jc w:val="both"/>
        <w:rPr>
          <w:rFonts w:ascii="Times New Roman" w:hAnsi="Times New Roman"/>
        </w:rPr>
      </w:pPr>
      <w:r w:rsidRPr="00B209AE">
        <w:rPr>
          <w:rStyle w:val="Odwoanieprzypisudolnego"/>
          <w:rFonts w:ascii="Times New Roman" w:hAnsi="Times New Roman"/>
        </w:rPr>
        <w:footnoteRef/>
      </w:r>
      <w:r w:rsidRPr="00B209AE">
        <w:rPr>
          <w:rFonts w:ascii="Times New Roman" w:hAnsi="Times New Roman"/>
        </w:rPr>
        <w:t xml:space="preserve"> Por. sekcja wieloletnie ramy finansowe.</w:t>
      </w:r>
    </w:p>
  </w:footnote>
  <w:footnote w:id="7">
    <w:p w:rsidR="000F4132" w:rsidRPr="006416AA" w:rsidRDefault="000F4132" w:rsidP="006416AA">
      <w:pPr>
        <w:autoSpaceDE w:val="0"/>
        <w:autoSpaceDN w:val="0"/>
        <w:adjustRightInd w:val="0"/>
        <w:spacing w:after="0" w:line="240" w:lineRule="auto"/>
        <w:jc w:val="both"/>
        <w:rPr>
          <w:rFonts w:ascii="Times New Roman" w:hAnsi="Times New Roman"/>
          <w:sz w:val="20"/>
          <w:szCs w:val="20"/>
        </w:rPr>
      </w:pPr>
      <w:r w:rsidRPr="006416AA">
        <w:rPr>
          <w:rStyle w:val="Odwoanieprzypisudolnego"/>
          <w:rFonts w:ascii="Times New Roman" w:hAnsi="Times New Roman"/>
          <w:sz w:val="20"/>
          <w:szCs w:val="20"/>
        </w:rPr>
        <w:footnoteRef/>
      </w:r>
      <w:r w:rsidRPr="006416AA">
        <w:rPr>
          <w:rFonts w:ascii="Times New Roman" w:hAnsi="Times New Roman"/>
          <w:sz w:val="20"/>
          <w:szCs w:val="20"/>
        </w:rPr>
        <w:t xml:space="preserve"> „W strategiach zintegrowanych nastąpiło odejście od wąskiego sektorowego podejścia na rzecz integracji obszarów oraz przenikania się różnych zjawisk i procesów. Szczególną rolę w systemie pełni Krajowa Strategia Rozwoju Regionalnego, która wskazuje zakres terytorialnego wpływu interwencji realizo</w:t>
      </w:r>
      <w:r>
        <w:rPr>
          <w:rFonts w:ascii="Times New Roman" w:hAnsi="Times New Roman"/>
          <w:sz w:val="20"/>
          <w:szCs w:val="20"/>
        </w:rPr>
        <w:t>wanych w ramach różnych polityk</w:t>
      </w:r>
      <w:r w:rsidRPr="006416AA">
        <w:rPr>
          <w:rFonts w:ascii="Times New Roman" w:hAnsi="Times New Roman"/>
          <w:sz w:val="20"/>
          <w:szCs w:val="20"/>
        </w:rPr>
        <w:t xml:space="preserve"> publicznych, a więc również w ramach pozostałych strategii zintegrowanych. Przedstawia ona kluczowe dla rozwoju regionalnego wyzwania oraz zarysowuje cele rozwojowe w odniesieniu do różnego rodzaju obszarów uwzględniając funkcje przez nie pełnione, występujące potencjały oraz bariery”: Strategia Rozwoju Kraju 2020, 2012, s. 6-8.</w:t>
      </w:r>
    </w:p>
  </w:footnote>
  <w:footnote w:id="8">
    <w:p w:rsidR="000F4132" w:rsidRPr="006416AA" w:rsidRDefault="000F4132" w:rsidP="006416AA">
      <w:pPr>
        <w:autoSpaceDE w:val="0"/>
        <w:autoSpaceDN w:val="0"/>
        <w:adjustRightInd w:val="0"/>
        <w:spacing w:after="0" w:line="240" w:lineRule="auto"/>
        <w:jc w:val="both"/>
        <w:rPr>
          <w:rFonts w:ascii="Times New Roman" w:hAnsi="Times New Roman"/>
          <w:sz w:val="20"/>
          <w:szCs w:val="20"/>
        </w:rPr>
      </w:pPr>
      <w:r w:rsidRPr="006416AA">
        <w:rPr>
          <w:rStyle w:val="Odwoanieprzypisudolnego"/>
          <w:rFonts w:ascii="Times New Roman" w:hAnsi="Times New Roman"/>
          <w:sz w:val="20"/>
          <w:szCs w:val="20"/>
        </w:rPr>
        <w:footnoteRef/>
      </w:r>
      <w:r w:rsidRPr="006416AA">
        <w:rPr>
          <w:rFonts w:ascii="Times New Roman" w:hAnsi="Times New Roman"/>
          <w:sz w:val="20"/>
          <w:szCs w:val="20"/>
        </w:rPr>
        <w:t xml:space="preserve"> Koncepcja Przestrzennego Zagospodarowania Kraju stanowi główny dokument strategiczny kreujący ład przestrzenny w Polsce oraz porządkujący zagadnienia związane z rozwojem, w którym przestrzeń traktowana jest jako płaszczyzna odniesienia dla działań rozwojowych.  Jest to odzwierciedlenie nacisku na realizację spójności przestrzennej w UE. Strategia Rozwoju Kraju 2020, 2012, s. 6-8.</w:t>
      </w:r>
    </w:p>
  </w:footnote>
  <w:footnote w:id="9">
    <w:p w:rsidR="000F4132" w:rsidRPr="006416AA" w:rsidRDefault="000F4132" w:rsidP="006416AA">
      <w:pPr>
        <w:pStyle w:val="Tekstprzypisudolnego"/>
        <w:jc w:val="both"/>
        <w:rPr>
          <w:rFonts w:ascii="Times New Roman" w:hAnsi="Times New Roman"/>
        </w:rPr>
      </w:pPr>
      <w:r w:rsidRPr="006416AA">
        <w:rPr>
          <w:rStyle w:val="Odwoanieprzypisudolnego"/>
          <w:rFonts w:ascii="Times New Roman" w:hAnsi="Times New Roman"/>
        </w:rPr>
        <w:footnoteRef/>
      </w:r>
      <w:r w:rsidRPr="006416AA">
        <w:rPr>
          <w:rFonts w:ascii="Times New Roman" w:hAnsi="Times New Roman"/>
        </w:rPr>
        <w:t xml:space="preserve"> Strategia Rozwoju Kraju 2020, 2012</w:t>
      </w:r>
    </w:p>
  </w:footnote>
  <w:footnote w:id="10">
    <w:p w:rsidR="000F4132" w:rsidRPr="006416AA" w:rsidRDefault="000F4132" w:rsidP="006416AA">
      <w:pPr>
        <w:pStyle w:val="Tekstprzypisudolnego"/>
        <w:jc w:val="both"/>
        <w:rPr>
          <w:rFonts w:ascii="Times New Roman" w:hAnsi="Times New Roman"/>
        </w:rPr>
      </w:pPr>
      <w:r w:rsidRPr="006416AA">
        <w:rPr>
          <w:rStyle w:val="Odwoanieprzypisudolnego"/>
          <w:rFonts w:ascii="Times New Roman" w:hAnsi="Times New Roman"/>
        </w:rPr>
        <w:footnoteRef/>
      </w:r>
      <w:r w:rsidRPr="006416AA">
        <w:rPr>
          <w:rFonts w:ascii="Times New Roman" w:hAnsi="Times New Roman"/>
        </w:rPr>
        <w:t xml:space="preserve"> Ministerstwo Rozwoju Regionalnego, www.mrr.gov.pl dostęp 7.11.2013</w:t>
      </w:r>
    </w:p>
  </w:footnote>
  <w:footnote w:id="11">
    <w:p w:rsidR="000F4132" w:rsidRPr="005A59C6" w:rsidRDefault="000F4132" w:rsidP="00BB0E78">
      <w:pPr>
        <w:pStyle w:val="Tekstprzypisudolnego"/>
        <w:jc w:val="both"/>
        <w:rPr>
          <w:rFonts w:ascii="Times New Roman" w:hAnsi="Times New Roman"/>
          <w:lang w:val="en-US"/>
        </w:rPr>
      </w:pPr>
      <w:r w:rsidRPr="00B209AE">
        <w:rPr>
          <w:rStyle w:val="Odwoanieprzypisudolnego"/>
          <w:rFonts w:ascii="Times New Roman" w:hAnsi="Times New Roman"/>
        </w:rPr>
        <w:footnoteRef/>
      </w:r>
      <w:r w:rsidRPr="005A59C6">
        <w:rPr>
          <w:rFonts w:ascii="Times New Roman" w:hAnsi="Times New Roman"/>
          <w:lang w:val="en-US"/>
        </w:rPr>
        <w:t xml:space="preserve"> </w:t>
      </w:r>
      <w:proofErr w:type="spellStart"/>
      <w:r w:rsidRPr="005A59C6">
        <w:rPr>
          <w:rFonts w:ascii="Times New Roman" w:hAnsi="Times New Roman"/>
          <w:lang w:val="en-US"/>
        </w:rPr>
        <w:t>Jw</w:t>
      </w:r>
      <w:proofErr w:type="spellEnd"/>
      <w:r w:rsidRPr="005A59C6">
        <w:rPr>
          <w:rFonts w:ascii="Times New Roman" w:hAnsi="Times New Roman"/>
          <w:lang w:val="en-US"/>
        </w:rPr>
        <w:t>.</w:t>
      </w:r>
    </w:p>
  </w:footnote>
  <w:footnote w:id="12">
    <w:p w:rsidR="000F4132" w:rsidRPr="005A59C6" w:rsidRDefault="000F4132" w:rsidP="00BB0E78">
      <w:pPr>
        <w:pStyle w:val="Tekstprzypisudolnego"/>
        <w:rPr>
          <w:rFonts w:ascii="Times New Roman" w:hAnsi="Times New Roman"/>
          <w:lang w:val="en-US"/>
        </w:rPr>
      </w:pPr>
      <w:r w:rsidRPr="00E7717B">
        <w:rPr>
          <w:rStyle w:val="Odwoanieprzypisudolnego"/>
          <w:rFonts w:ascii="Times New Roman" w:hAnsi="Times New Roman"/>
        </w:rPr>
        <w:footnoteRef/>
      </w:r>
      <w:r w:rsidRPr="005A59C6">
        <w:rPr>
          <w:rFonts w:ascii="Times New Roman" w:hAnsi="Times New Roman"/>
          <w:lang w:val="en-US"/>
        </w:rPr>
        <w:t xml:space="preserve"> </w:t>
      </w:r>
      <w:proofErr w:type="spellStart"/>
      <w:r w:rsidRPr="005A59C6">
        <w:rPr>
          <w:rFonts w:ascii="Times New Roman" w:hAnsi="Times New Roman"/>
          <w:lang w:val="en-US"/>
        </w:rPr>
        <w:t>Konsultacje</w:t>
      </w:r>
      <w:proofErr w:type="spellEnd"/>
      <w:r w:rsidRPr="005A59C6">
        <w:rPr>
          <w:rFonts w:ascii="Times New Roman" w:hAnsi="Times New Roman"/>
          <w:lang w:val="en-US"/>
        </w:rPr>
        <w:t xml:space="preserve"> WRPO, </w:t>
      </w:r>
      <w:proofErr w:type="spellStart"/>
      <w:r w:rsidRPr="005A59C6">
        <w:rPr>
          <w:rFonts w:ascii="Times New Roman" w:hAnsi="Times New Roman"/>
          <w:lang w:val="en-US"/>
        </w:rPr>
        <w:t>Poznań</w:t>
      </w:r>
      <w:proofErr w:type="spellEnd"/>
      <w:r w:rsidRPr="005A59C6">
        <w:rPr>
          <w:rFonts w:ascii="Times New Roman" w:hAnsi="Times New Roman"/>
          <w:lang w:val="en-US"/>
        </w:rPr>
        <w:t>, 31.10.2013</w:t>
      </w:r>
    </w:p>
  </w:footnote>
  <w:footnote w:id="13">
    <w:p w:rsidR="000F4132" w:rsidRPr="009478A3" w:rsidRDefault="000F4132" w:rsidP="009478A3">
      <w:pPr>
        <w:pStyle w:val="Tekstprzypisudolnego"/>
        <w:jc w:val="both"/>
        <w:rPr>
          <w:rFonts w:ascii="Times New Roman" w:hAnsi="Times New Roman"/>
          <w:lang w:val="en-US"/>
        </w:rPr>
      </w:pPr>
      <w:r w:rsidRPr="009478A3">
        <w:rPr>
          <w:rStyle w:val="Odwoanieprzypisudolnego"/>
          <w:rFonts w:ascii="Times New Roman" w:hAnsi="Times New Roman"/>
        </w:rPr>
        <w:footnoteRef/>
      </w:r>
      <w:r w:rsidRPr="009478A3">
        <w:rPr>
          <w:rFonts w:ascii="Times New Roman" w:hAnsi="Times New Roman"/>
          <w:i/>
          <w:lang w:val="en-US"/>
        </w:rPr>
        <w:t>Investing for Growth: Building Innovative Regions Background Report</w:t>
      </w:r>
      <w:r w:rsidRPr="009478A3">
        <w:rPr>
          <w:rFonts w:ascii="Times New Roman" w:hAnsi="Times New Roman"/>
          <w:lang w:val="en-US"/>
        </w:rPr>
        <w:t xml:space="preserve">, Meeting of the Territorial Development Policy Committee (TDPC) at Ministerial Level, OECD, </w:t>
      </w:r>
      <w:smartTag w:uri="urn:schemas-microsoft-com:office:smarttags" w:element="place">
        <w:smartTag w:uri="urn:schemas-microsoft-com:office:smarttags" w:element="City">
          <w:r w:rsidRPr="009478A3">
            <w:rPr>
              <w:rFonts w:ascii="Times New Roman" w:hAnsi="Times New Roman"/>
              <w:lang w:val="en-US"/>
            </w:rPr>
            <w:t>Paris</w:t>
          </w:r>
        </w:smartTag>
      </w:smartTag>
      <w:r w:rsidRPr="009478A3">
        <w:rPr>
          <w:rFonts w:ascii="Times New Roman" w:hAnsi="Times New Roman"/>
          <w:lang w:val="en-US"/>
        </w:rPr>
        <w:t>, 31 March 2009, s. 39-40.</w:t>
      </w:r>
    </w:p>
  </w:footnote>
  <w:footnote w:id="14">
    <w:p w:rsidR="000F4132" w:rsidRPr="0003596F" w:rsidRDefault="000F4132" w:rsidP="009478A3">
      <w:pPr>
        <w:pStyle w:val="Tekstprzypisudolnego"/>
        <w:rPr>
          <w:rFonts w:ascii="Times New Roman" w:hAnsi="Times New Roman"/>
          <w:lang w:val="pt-BR"/>
        </w:rPr>
      </w:pPr>
      <w:r w:rsidRPr="0003596F">
        <w:rPr>
          <w:rStyle w:val="Odwoanieprzypisudolnego"/>
          <w:rFonts w:ascii="Times New Roman" w:hAnsi="Times New Roman"/>
        </w:rPr>
        <w:footnoteRef/>
      </w:r>
      <w:r w:rsidRPr="0003596F">
        <w:rPr>
          <w:rFonts w:ascii="Times New Roman" w:hAnsi="Times New Roman"/>
          <w:lang w:val="pt-BR"/>
        </w:rPr>
        <w:t xml:space="preserve"> Ibidem, s. 40-46.</w:t>
      </w:r>
    </w:p>
  </w:footnote>
  <w:footnote w:id="15">
    <w:p w:rsidR="000F4132" w:rsidRPr="00132EA8" w:rsidRDefault="000F4132" w:rsidP="009478A3">
      <w:pPr>
        <w:pStyle w:val="Tekstprzypisudolnego"/>
        <w:rPr>
          <w:lang w:val="pt-BR"/>
        </w:rPr>
      </w:pPr>
      <w:r w:rsidRPr="00132EA8">
        <w:rPr>
          <w:rStyle w:val="Odwoanieprzypisudolnego"/>
          <w:rFonts w:ascii="Times New Roman" w:hAnsi="Times New Roman"/>
        </w:rPr>
        <w:footnoteRef/>
      </w:r>
      <w:r w:rsidRPr="00132EA8">
        <w:rPr>
          <w:rFonts w:ascii="Times New Roman" w:hAnsi="Times New Roman"/>
          <w:lang w:val="pt-BR"/>
        </w:rPr>
        <w:t xml:space="preserve"> Ibidem, s. 46-50</w:t>
      </w:r>
      <w:r w:rsidRPr="00132EA8">
        <w:rPr>
          <w:lang w:val="pt-BR"/>
        </w:rPr>
        <w:t>.</w:t>
      </w:r>
    </w:p>
  </w:footnote>
  <w:footnote w:id="16">
    <w:p w:rsidR="000F4132" w:rsidRPr="006A1B67" w:rsidRDefault="000F4132" w:rsidP="009478A3">
      <w:pPr>
        <w:pStyle w:val="Tekstprzypisudolnego"/>
        <w:rPr>
          <w:rFonts w:ascii="Times New Roman" w:hAnsi="Times New Roman"/>
          <w:lang w:val="pt-BR"/>
        </w:rPr>
      </w:pPr>
      <w:r w:rsidRPr="00C32AB5">
        <w:rPr>
          <w:rStyle w:val="Odwoanieprzypisudolnego"/>
          <w:rFonts w:ascii="Times New Roman" w:hAnsi="Times New Roman"/>
        </w:rPr>
        <w:footnoteRef/>
      </w:r>
      <w:r w:rsidRPr="006A1B67">
        <w:rPr>
          <w:rFonts w:ascii="Times New Roman" w:hAnsi="Times New Roman"/>
          <w:lang w:val="pt-BR"/>
        </w:rPr>
        <w:t xml:space="preserve"> Ibidem, s. 50-57.</w:t>
      </w:r>
    </w:p>
  </w:footnote>
  <w:footnote w:id="17">
    <w:p w:rsidR="000F4132" w:rsidRPr="00C32AB5" w:rsidRDefault="000F4132" w:rsidP="009478A3">
      <w:pPr>
        <w:pStyle w:val="Tekstprzypisudolnego"/>
        <w:jc w:val="both"/>
        <w:rPr>
          <w:rFonts w:ascii="Times New Roman" w:hAnsi="Times New Roman"/>
        </w:rPr>
      </w:pPr>
      <w:r w:rsidRPr="00C32AB5">
        <w:rPr>
          <w:rStyle w:val="Odwoanieprzypisudolnego"/>
          <w:rFonts w:ascii="Times New Roman" w:hAnsi="Times New Roman"/>
        </w:rPr>
        <w:footnoteRef/>
      </w:r>
      <w:r w:rsidRPr="00C32AB5">
        <w:rPr>
          <w:rFonts w:ascii="Times New Roman" w:hAnsi="Times New Roman"/>
        </w:rPr>
        <w:t xml:space="preserve"> Według OECD obszary wiejskie pomimo wyzwań gospodarczych i demograficznych niekoniecznie muszą być synonimem upadku. Obszary te dysponują specyficznymi walorami, obecnie coraz częściej zyskującymi na znaczeniu, o czy świadczą chociażby kierunki migracji ludności w wielu krajach. Jest tutaj stosunkowo dużo przestrzenie dla rozwoju małych i średnich form działalności gospodarczej, które z pewności mogą stanowić alternatywne źródło wzrostu. Paradoksalnie także obszary miejskie, mające być ośrodkami wzrostu, w wielu krajach przeżywają poważne problemy, czego dowodem jest poziom wskaźników społeczno-gospodarczych poniżej średniego poziomu krajowego. Polityka rozwoju obszarów miejskich powinna szerzej uwzględniać negatywne aspekty procesu urbanizacji i przeciwdziałać im oraz poprzez konkurencyjną gospodarkę prowadzić do spójności społecznej i poprawy stanu środowiska. OECD podkreśla także, że powiązania między miastem a wsią są obecnie bliższe niż kiedykolwiek w przeszłości. Dlatego tworząc strategie rozwoju regionalnego należy mieć na względzie coraz bliższe zależności między obszarami wiejskimi a miejskimi. Więcej na ten temat zob. </w:t>
      </w:r>
      <w:proofErr w:type="spellStart"/>
      <w:r w:rsidRPr="00C32AB5">
        <w:rPr>
          <w:rFonts w:ascii="Times New Roman" w:hAnsi="Times New Roman"/>
        </w:rPr>
        <w:t>Ibidem</w:t>
      </w:r>
      <w:proofErr w:type="spellEnd"/>
      <w:r w:rsidRPr="00C32AB5">
        <w:rPr>
          <w:rFonts w:ascii="Times New Roman" w:hAnsi="Times New Roman"/>
        </w:rPr>
        <w:t>, s. 67-91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32" w:rsidRPr="00E974C0" w:rsidRDefault="000F4132">
    <w:pPr>
      <w:pStyle w:val="Nagwek"/>
      <w:rPr>
        <w:rFonts w:ascii="Times New Roman" w:hAnsi="Times New Roman"/>
        <w:b/>
        <w:i/>
        <w:color w:val="FF0000"/>
        <w:u w:val="single"/>
      </w:rPr>
    </w:pPr>
    <w:r w:rsidRPr="00F723C8">
      <w:rPr>
        <w:rFonts w:ascii="Times New Roman" w:hAnsi="Times New Roman"/>
        <w:b/>
        <w:i/>
        <w:color w:val="C00000"/>
        <w:sz w:val="24"/>
        <w:szCs w:val="24"/>
        <w:u w:val="single"/>
      </w:rPr>
      <w:t xml:space="preserve">Strategia rozwoju strefy </w:t>
    </w:r>
    <w:r>
      <w:rPr>
        <w:rFonts w:ascii="Times New Roman" w:hAnsi="Times New Roman"/>
        <w:b/>
        <w:i/>
        <w:color w:val="C00000"/>
        <w:sz w:val="24"/>
        <w:szCs w:val="24"/>
        <w:u w:val="single"/>
      </w:rPr>
      <w:t>gospodarczej</w:t>
    </w:r>
    <w:r w:rsidRPr="00F723C8">
      <w:rPr>
        <w:rFonts w:ascii="Times New Roman" w:hAnsi="Times New Roman"/>
        <w:b/>
        <w:i/>
        <w:color w:val="C00000"/>
        <w:sz w:val="24"/>
        <w:szCs w:val="24"/>
        <w:u w:val="single"/>
      </w:rPr>
      <w:t xml:space="preserve"> na terenie gminy Gostyń</w:t>
    </w:r>
    <w:r w:rsidRPr="00FE45EF">
      <w:rPr>
        <w:rFonts w:ascii="Times New Roman" w:hAnsi="Times New Roman"/>
        <w:b/>
        <w:i/>
        <w:color w:val="C00000"/>
        <w:u w:val="single"/>
      </w:rPr>
      <w:tab/>
    </w:r>
    <w:r>
      <w:rPr>
        <w:noProof/>
        <w:lang w:eastAsia="pl-PL"/>
      </w:rPr>
      <w:drawing>
        <wp:inline distT="0" distB="0" distL="0" distR="0">
          <wp:extent cx="1187450" cy="474980"/>
          <wp:effectExtent l="19050" t="0" r="0" b="0"/>
          <wp:docPr id="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1187450" cy="474980"/>
                  </a:xfrm>
                  <a:prstGeom prst="rect">
                    <a:avLst/>
                  </a:prstGeom>
                  <a:noFill/>
                  <a:ln w="9525">
                    <a:noFill/>
                    <a:miter lim="800000"/>
                    <a:headEnd/>
                    <a:tailEnd/>
                  </a:ln>
                </pic:spPr>
              </pic:pic>
            </a:graphicData>
          </a:graphic>
        </wp:inline>
      </w:drawing>
    </w:r>
  </w:p>
  <w:p w:rsidR="000F4132" w:rsidRDefault="000F413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955"/>
    <w:multiLevelType w:val="hybridMultilevel"/>
    <w:tmpl w:val="39E4623E"/>
    <w:lvl w:ilvl="0" w:tplc="5856501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74537F"/>
    <w:multiLevelType w:val="hybridMultilevel"/>
    <w:tmpl w:val="48041446"/>
    <w:lvl w:ilvl="0" w:tplc="0600A6D0">
      <w:start w:val="1"/>
      <w:numFmt w:val="decimal"/>
      <w:lvlText w:val="1.5.%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5F5B92"/>
    <w:multiLevelType w:val="hybridMultilevel"/>
    <w:tmpl w:val="7B18ED88"/>
    <w:lvl w:ilvl="0" w:tplc="DBD879A2">
      <w:start w:val="1"/>
      <w:numFmt w:val="bullet"/>
      <w:lvlText w:val="‒"/>
      <w:lvlJc w:val="left"/>
      <w:pPr>
        <w:ind w:left="754" w:hanging="360"/>
      </w:pPr>
      <w:rPr>
        <w:rFonts w:ascii="Times New Roman" w:hAnsi="Times New Roman"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
    <w:nsid w:val="08FF42C8"/>
    <w:multiLevelType w:val="hybridMultilevel"/>
    <w:tmpl w:val="4808C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1B6A01"/>
    <w:multiLevelType w:val="hybridMultilevel"/>
    <w:tmpl w:val="0B729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F87B2A"/>
    <w:multiLevelType w:val="hybridMultilevel"/>
    <w:tmpl w:val="6C72EA72"/>
    <w:lvl w:ilvl="0" w:tplc="041ADC2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E4183B"/>
    <w:multiLevelType w:val="hybridMultilevel"/>
    <w:tmpl w:val="9590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CC7A93"/>
    <w:multiLevelType w:val="hybridMultilevel"/>
    <w:tmpl w:val="3E247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1C753B"/>
    <w:multiLevelType w:val="hybridMultilevel"/>
    <w:tmpl w:val="0B8E8484"/>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E11376B"/>
    <w:multiLevelType w:val="hybridMultilevel"/>
    <w:tmpl w:val="A4F025E4"/>
    <w:lvl w:ilvl="0" w:tplc="5856501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4E2467"/>
    <w:multiLevelType w:val="hybridMultilevel"/>
    <w:tmpl w:val="7F6E0780"/>
    <w:lvl w:ilvl="0" w:tplc="0ED454FA">
      <w:start w:val="1"/>
      <w:numFmt w:val="bullet"/>
      <w:lvlText w:val="•"/>
      <w:lvlJc w:val="left"/>
      <w:pPr>
        <w:tabs>
          <w:tab w:val="num" w:pos="720"/>
        </w:tabs>
        <w:ind w:left="720" w:hanging="360"/>
      </w:pPr>
      <w:rPr>
        <w:rFonts w:ascii="Arial" w:hAnsi="Arial" w:hint="default"/>
      </w:rPr>
    </w:lvl>
    <w:lvl w:ilvl="1" w:tplc="76947F48" w:tentative="1">
      <w:start w:val="1"/>
      <w:numFmt w:val="bullet"/>
      <w:lvlText w:val="•"/>
      <w:lvlJc w:val="left"/>
      <w:pPr>
        <w:tabs>
          <w:tab w:val="num" w:pos="1440"/>
        </w:tabs>
        <w:ind w:left="1440" w:hanging="360"/>
      </w:pPr>
      <w:rPr>
        <w:rFonts w:ascii="Arial" w:hAnsi="Arial" w:hint="default"/>
      </w:rPr>
    </w:lvl>
    <w:lvl w:ilvl="2" w:tplc="53BE20C4" w:tentative="1">
      <w:start w:val="1"/>
      <w:numFmt w:val="bullet"/>
      <w:lvlText w:val="•"/>
      <w:lvlJc w:val="left"/>
      <w:pPr>
        <w:tabs>
          <w:tab w:val="num" w:pos="2160"/>
        </w:tabs>
        <w:ind w:left="2160" w:hanging="360"/>
      </w:pPr>
      <w:rPr>
        <w:rFonts w:ascii="Arial" w:hAnsi="Arial" w:hint="default"/>
      </w:rPr>
    </w:lvl>
    <w:lvl w:ilvl="3" w:tplc="5E1A7DD4" w:tentative="1">
      <w:start w:val="1"/>
      <w:numFmt w:val="bullet"/>
      <w:lvlText w:val="•"/>
      <w:lvlJc w:val="left"/>
      <w:pPr>
        <w:tabs>
          <w:tab w:val="num" w:pos="2880"/>
        </w:tabs>
        <w:ind w:left="2880" w:hanging="360"/>
      </w:pPr>
      <w:rPr>
        <w:rFonts w:ascii="Arial" w:hAnsi="Arial" w:hint="default"/>
      </w:rPr>
    </w:lvl>
    <w:lvl w:ilvl="4" w:tplc="AF9ECD88" w:tentative="1">
      <w:start w:val="1"/>
      <w:numFmt w:val="bullet"/>
      <w:lvlText w:val="•"/>
      <w:lvlJc w:val="left"/>
      <w:pPr>
        <w:tabs>
          <w:tab w:val="num" w:pos="3600"/>
        </w:tabs>
        <w:ind w:left="3600" w:hanging="360"/>
      </w:pPr>
      <w:rPr>
        <w:rFonts w:ascii="Arial" w:hAnsi="Arial" w:hint="default"/>
      </w:rPr>
    </w:lvl>
    <w:lvl w:ilvl="5" w:tplc="7144A1B4" w:tentative="1">
      <w:start w:val="1"/>
      <w:numFmt w:val="bullet"/>
      <w:lvlText w:val="•"/>
      <w:lvlJc w:val="left"/>
      <w:pPr>
        <w:tabs>
          <w:tab w:val="num" w:pos="4320"/>
        </w:tabs>
        <w:ind w:left="4320" w:hanging="360"/>
      </w:pPr>
      <w:rPr>
        <w:rFonts w:ascii="Arial" w:hAnsi="Arial" w:hint="default"/>
      </w:rPr>
    </w:lvl>
    <w:lvl w:ilvl="6" w:tplc="1FD2081A" w:tentative="1">
      <w:start w:val="1"/>
      <w:numFmt w:val="bullet"/>
      <w:lvlText w:val="•"/>
      <w:lvlJc w:val="left"/>
      <w:pPr>
        <w:tabs>
          <w:tab w:val="num" w:pos="5040"/>
        </w:tabs>
        <w:ind w:left="5040" w:hanging="360"/>
      </w:pPr>
      <w:rPr>
        <w:rFonts w:ascii="Arial" w:hAnsi="Arial" w:hint="default"/>
      </w:rPr>
    </w:lvl>
    <w:lvl w:ilvl="7" w:tplc="0A00EB38" w:tentative="1">
      <w:start w:val="1"/>
      <w:numFmt w:val="bullet"/>
      <w:lvlText w:val="•"/>
      <w:lvlJc w:val="left"/>
      <w:pPr>
        <w:tabs>
          <w:tab w:val="num" w:pos="5760"/>
        </w:tabs>
        <w:ind w:left="5760" w:hanging="360"/>
      </w:pPr>
      <w:rPr>
        <w:rFonts w:ascii="Arial" w:hAnsi="Arial" w:hint="default"/>
      </w:rPr>
    </w:lvl>
    <w:lvl w:ilvl="8" w:tplc="63BEDCAC" w:tentative="1">
      <w:start w:val="1"/>
      <w:numFmt w:val="bullet"/>
      <w:lvlText w:val="•"/>
      <w:lvlJc w:val="left"/>
      <w:pPr>
        <w:tabs>
          <w:tab w:val="num" w:pos="6480"/>
        </w:tabs>
        <w:ind w:left="6480" w:hanging="360"/>
      </w:pPr>
      <w:rPr>
        <w:rFonts w:ascii="Arial" w:hAnsi="Arial" w:hint="default"/>
      </w:rPr>
    </w:lvl>
  </w:abstractNum>
  <w:abstractNum w:abstractNumId="11">
    <w:nsid w:val="24BF5FCC"/>
    <w:multiLevelType w:val="hybridMultilevel"/>
    <w:tmpl w:val="14FEC2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74C4B82"/>
    <w:multiLevelType w:val="hybridMultilevel"/>
    <w:tmpl w:val="1062F4D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27CE5693"/>
    <w:multiLevelType w:val="hybridMultilevel"/>
    <w:tmpl w:val="293E940E"/>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82E241D"/>
    <w:multiLevelType w:val="multilevel"/>
    <w:tmpl w:val="FEC445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6C16E5"/>
    <w:multiLevelType w:val="hybridMultilevel"/>
    <w:tmpl w:val="F9C6CE2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2C073EB9"/>
    <w:multiLevelType w:val="hybridMultilevel"/>
    <w:tmpl w:val="070CB16C"/>
    <w:lvl w:ilvl="0" w:tplc="ECF86BC6">
      <w:start w:val="1"/>
      <w:numFmt w:val="bullet"/>
      <w:lvlText w:val="•"/>
      <w:lvlJc w:val="left"/>
      <w:pPr>
        <w:tabs>
          <w:tab w:val="num" w:pos="720"/>
        </w:tabs>
        <w:ind w:left="720" w:hanging="360"/>
      </w:pPr>
      <w:rPr>
        <w:rFonts w:ascii="Arial" w:hAnsi="Arial" w:hint="default"/>
      </w:rPr>
    </w:lvl>
    <w:lvl w:ilvl="1" w:tplc="28D0131C" w:tentative="1">
      <w:start w:val="1"/>
      <w:numFmt w:val="bullet"/>
      <w:lvlText w:val="•"/>
      <w:lvlJc w:val="left"/>
      <w:pPr>
        <w:tabs>
          <w:tab w:val="num" w:pos="1440"/>
        </w:tabs>
        <w:ind w:left="1440" w:hanging="360"/>
      </w:pPr>
      <w:rPr>
        <w:rFonts w:ascii="Arial" w:hAnsi="Arial" w:hint="default"/>
      </w:rPr>
    </w:lvl>
    <w:lvl w:ilvl="2" w:tplc="66F4254A" w:tentative="1">
      <w:start w:val="1"/>
      <w:numFmt w:val="bullet"/>
      <w:lvlText w:val="•"/>
      <w:lvlJc w:val="left"/>
      <w:pPr>
        <w:tabs>
          <w:tab w:val="num" w:pos="2160"/>
        </w:tabs>
        <w:ind w:left="2160" w:hanging="360"/>
      </w:pPr>
      <w:rPr>
        <w:rFonts w:ascii="Arial" w:hAnsi="Arial" w:hint="default"/>
      </w:rPr>
    </w:lvl>
    <w:lvl w:ilvl="3" w:tplc="FC0CF47C" w:tentative="1">
      <w:start w:val="1"/>
      <w:numFmt w:val="bullet"/>
      <w:lvlText w:val="•"/>
      <w:lvlJc w:val="left"/>
      <w:pPr>
        <w:tabs>
          <w:tab w:val="num" w:pos="2880"/>
        </w:tabs>
        <w:ind w:left="2880" w:hanging="360"/>
      </w:pPr>
      <w:rPr>
        <w:rFonts w:ascii="Arial" w:hAnsi="Arial" w:hint="default"/>
      </w:rPr>
    </w:lvl>
    <w:lvl w:ilvl="4" w:tplc="CFE0708A" w:tentative="1">
      <w:start w:val="1"/>
      <w:numFmt w:val="bullet"/>
      <w:lvlText w:val="•"/>
      <w:lvlJc w:val="left"/>
      <w:pPr>
        <w:tabs>
          <w:tab w:val="num" w:pos="3600"/>
        </w:tabs>
        <w:ind w:left="3600" w:hanging="360"/>
      </w:pPr>
      <w:rPr>
        <w:rFonts w:ascii="Arial" w:hAnsi="Arial" w:hint="default"/>
      </w:rPr>
    </w:lvl>
    <w:lvl w:ilvl="5" w:tplc="005887CC" w:tentative="1">
      <w:start w:val="1"/>
      <w:numFmt w:val="bullet"/>
      <w:lvlText w:val="•"/>
      <w:lvlJc w:val="left"/>
      <w:pPr>
        <w:tabs>
          <w:tab w:val="num" w:pos="4320"/>
        </w:tabs>
        <w:ind w:left="4320" w:hanging="360"/>
      </w:pPr>
      <w:rPr>
        <w:rFonts w:ascii="Arial" w:hAnsi="Arial" w:hint="default"/>
      </w:rPr>
    </w:lvl>
    <w:lvl w:ilvl="6" w:tplc="0588973A" w:tentative="1">
      <w:start w:val="1"/>
      <w:numFmt w:val="bullet"/>
      <w:lvlText w:val="•"/>
      <w:lvlJc w:val="left"/>
      <w:pPr>
        <w:tabs>
          <w:tab w:val="num" w:pos="5040"/>
        </w:tabs>
        <w:ind w:left="5040" w:hanging="360"/>
      </w:pPr>
      <w:rPr>
        <w:rFonts w:ascii="Arial" w:hAnsi="Arial" w:hint="default"/>
      </w:rPr>
    </w:lvl>
    <w:lvl w:ilvl="7" w:tplc="2A4ACDC8" w:tentative="1">
      <w:start w:val="1"/>
      <w:numFmt w:val="bullet"/>
      <w:lvlText w:val="•"/>
      <w:lvlJc w:val="left"/>
      <w:pPr>
        <w:tabs>
          <w:tab w:val="num" w:pos="5760"/>
        </w:tabs>
        <w:ind w:left="5760" w:hanging="360"/>
      </w:pPr>
      <w:rPr>
        <w:rFonts w:ascii="Arial" w:hAnsi="Arial" w:hint="default"/>
      </w:rPr>
    </w:lvl>
    <w:lvl w:ilvl="8" w:tplc="209EBAA0" w:tentative="1">
      <w:start w:val="1"/>
      <w:numFmt w:val="bullet"/>
      <w:lvlText w:val="•"/>
      <w:lvlJc w:val="left"/>
      <w:pPr>
        <w:tabs>
          <w:tab w:val="num" w:pos="6480"/>
        </w:tabs>
        <w:ind w:left="6480" w:hanging="360"/>
      </w:pPr>
      <w:rPr>
        <w:rFonts w:ascii="Arial" w:hAnsi="Arial" w:hint="default"/>
      </w:rPr>
    </w:lvl>
  </w:abstractNum>
  <w:abstractNum w:abstractNumId="17">
    <w:nsid w:val="324F49FA"/>
    <w:multiLevelType w:val="hybridMultilevel"/>
    <w:tmpl w:val="5E5C6350"/>
    <w:lvl w:ilvl="0" w:tplc="62166594">
      <w:start w:val="1"/>
      <w:numFmt w:val="bullet"/>
      <w:lvlText w:val="•"/>
      <w:lvlJc w:val="left"/>
      <w:pPr>
        <w:tabs>
          <w:tab w:val="num" w:pos="720"/>
        </w:tabs>
        <w:ind w:left="720" w:hanging="360"/>
      </w:pPr>
      <w:rPr>
        <w:rFonts w:ascii="Arial" w:hAnsi="Arial" w:hint="default"/>
      </w:rPr>
    </w:lvl>
    <w:lvl w:ilvl="1" w:tplc="34586C0A" w:tentative="1">
      <w:start w:val="1"/>
      <w:numFmt w:val="bullet"/>
      <w:lvlText w:val="•"/>
      <w:lvlJc w:val="left"/>
      <w:pPr>
        <w:tabs>
          <w:tab w:val="num" w:pos="1440"/>
        </w:tabs>
        <w:ind w:left="1440" w:hanging="360"/>
      </w:pPr>
      <w:rPr>
        <w:rFonts w:ascii="Arial" w:hAnsi="Arial" w:hint="default"/>
      </w:rPr>
    </w:lvl>
    <w:lvl w:ilvl="2" w:tplc="268E88D2" w:tentative="1">
      <w:start w:val="1"/>
      <w:numFmt w:val="bullet"/>
      <w:lvlText w:val="•"/>
      <w:lvlJc w:val="left"/>
      <w:pPr>
        <w:tabs>
          <w:tab w:val="num" w:pos="2160"/>
        </w:tabs>
        <w:ind w:left="2160" w:hanging="360"/>
      </w:pPr>
      <w:rPr>
        <w:rFonts w:ascii="Arial" w:hAnsi="Arial" w:hint="default"/>
      </w:rPr>
    </w:lvl>
    <w:lvl w:ilvl="3" w:tplc="826CED86" w:tentative="1">
      <w:start w:val="1"/>
      <w:numFmt w:val="bullet"/>
      <w:lvlText w:val="•"/>
      <w:lvlJc w:val="left"/>
      <w:pPr>
        <w:tabs>
          <w:tab w:val="num" w:pos="2880"/>
        </w:tabs>
        <w:ind w:left="2880" w:hanging="360"/>
      </w:pPr>
      <w:rPr>
        <w:rFonts w:ascii="Arial" w:hAnsi="Arial" w:hint="default"/>
      </w:rPr>
    </w:lvl>
    <w:lvl w:ilvl="4" w:tplc="BD3410CC" w:tentative="1">
      <w:start w:val="1"/>
      <w:numFmt w:val="bullet"/>
      <w:lvlText w:val="•"/>
      <w:lvlJc w:val="left"/>
      <w:pPr>
        <w:tabs>
          <w:tab w:val="num" w:pos="3600"/>
        </w:tabs>
        <w:ind w:left="3600" w:hanging="360"/>
      </w:pPr>
      <w:rPr>
        <w:rFonts w:ascii="Arial" w:hAnsi="Arial" w:hint="default"/>
      </w:rPr>
    </w:lvl>
    <w:lvl w:ilvl="5" w:tplc="CCA2EA5C" w:tentative="1">
      <w:start w:val="1"/>
      <w:numFmt w:val="bullet"/>
      <w:lvlText w:val="•"/>
      <w:lvlJc w:val="left"/>
      <w:pPr>
        <w:tabs>
          <w:tab w:val="num" w:pos="4320"/>
        </w:tabs>
        <w:ind w:left="4320" w:hanging="360"/>
      </w:pPr>
      <w:rPr>
        <w:rFonts w:ascii="Arial" w:hAnsi="Arial" w:hint="default"/>
      </w:rPr>
    </w:lvl>
    <w:lvl w:ilvl="6" w:tplc="4C8C0AA2" w:tentative="1">
      <w:start w:val="1"/>
      <w:numFmt w:val="bullet"/>
      <w:lvlText w:val="•"/>
      <w:lvlJc w:val="left"/>
      <w:pPr>
        <w:tabs>
          <w:tab w:val="num" w:pos="5040"/>
        </w:tabs>
        <w:ind w:left="5040" w:hanging="360"/>
      </w:pPr>
      <w:rPr>
        <w:rFonts w:ascii="Arial" w:hAnsi="Arial" w:hint="default"/>
      </w:rPr>
    </w:lvl>
    <w:lvl w:ilvl="7" w:tplc="6180D04C" w:tentative="1">
      <w:start w:val="1"/>
      <w:numFmt w:val="bullet"/>
      <w:lvlText w:val="•"/>
      <w:lvlJc w:val="left"/>
      <w:pPr>
        <w:tabs>
          <w:tab w:val="num" w:pos="5760"/>
        </w:tabs>
        <w:ind w:left="5760" w:hanging="360"/>
      </w:pPr>
      <w:rPr>
        <w:rFonts w:ascii="Arial" w:hAnsi="Arial" w:hint="default"/>
      </w:rPr>
    </w:lvl>
    <w:lvl w:ilvl="8" w:tplc="A900D2BE" w:tentative="1">
      <w:start w:val="1"/>
      <w:numFmt w:val="bullet"/>
      <w:lvlText w:val="•"/>
      <w:lvlJc w:val="left"/>
      <w:pPr>
        <w:tabs>
          <w:tab w:val="num" w:pos="6480"/>
        </w:tabs>
        <w:ind w:left="6480" w:hanging="360"/>
      </w:pPr>
      <w:rPr>
        <w:rFonts w:ascii="Arial" w:hAnsi="Arial" w:hint="default"/>
      </w:rPr>
    </w:lvl>
  </w:abstractNum>
  <w:abstractNum w:abstractNumId="18">
    <w:nsid w:val="3AC01CFD"/>
    <w:multiLevelType w:val="hybridMultilevel"/>
    <w:tmpl w:val="94702A82"/>
    <w:lvl w:ilvl="0" w:tplc="5CD001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CF0038D"/>
    <w:multiLevelType w:val="hybridMultilevel"/>
    <w:tmpl w:val="BB3EF144"/>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DD72B7B"/>
    <w:multiLevelType w:val="hybridMultilevel"/>
    <w:tmpl w:val="E3C800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E563B98"/>
    <w:multiLevelType w:val="hybridMultilevel"/>
    <w:tmpl w:val="B0B80386"/>
    <w:lvl w:ilvl="0" w:tplc="5856501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33D3CD8"/>
    <w:multiLevelType w:val="hybridMultilevel"/>
    <w:tmpl w:val="E5B25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51E57BE"/>
    <w:multiLevelType w:val="hybridMultilevel"/>
    <w:tmpl w:val="9356D8A0"/>
    <w:lvl w:ilvl="0" w:tplc="1E2E4AA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9127C0B"/>
    <w:multiLevelType w:val="hybridMultilevel"/>
    <w:tmpl w:val="13B69260"/>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BA25525"/>
    <w:multiLevelType w:val="hybridMultilevel"/>
    <w:tmpl w:val="880EEA10"/>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D1F7535"/>
    <w:multiLevelType w:val="hybridMultilevel"/>
    <w:tmpl w:val="7CD8CDF8"/>
    <w:lvl w:ilvl="0" w:tplc="204A26E2">
      <w:start w:val="1"/>
      <w:numFmt w:val="bullet"/>
      <w:lvlText w:val="•"/>
      <w:lvlJc w:val="left"/>
      <w:pPr>
        <w:tabs>
          <w:tab w:val="num" w:pos="720"/>
        </w:tabs>
        <w:ind w:left="720" w:hanging="360"/>
      </w:pPr>
      <w:rPr>
        <w:rFonts w:ascii="Arial" w:hAnsi="Arial" w:hint="default"/>
      </w:rPr>
    </w:lvl>
    <w:lvl w:ilvl="1" w:tplc="258E3B20" w:tentative="1">
      <w:start w:val="1"/>
      <w:numFmt w:val="bullet"/>
      <w:lvlText w:val="•"/>
      <w:lvlJc w:val="left"/>
      <w:pPr>
        <w:tabs>
          <w:tab w:val="num" w:pos="1440"/>
        </w:tabs>
        <w:ind w:left="1440" w:hanging="360"/>
      </w:pPr>
      <w:rPr>
        <w:rFonts w:ascii="Arial" w:hAnsi="Arial" w:hint="default"/>
      </w:rPr>
    </w:lvl>
    <w:lvl w:ilvl="2" w:tplc="BA943442" w:tentative="1">
      <w:start w:val="1"/>
      <w:numFmt w:val="bullet"/>
      <w:lvlText w:val="•"/>
      <w:lvlJc w:val="left"/>
      <w:pPr>
        <w:tabs>
          <w:tab w:val="num" w:pos="2160"/>
        </w:tabs>
        <w:ind w:left="2160" w:hanging="360"/>
      </w:pPr>
      <w:rPr>
        <w:rFonts w:ascii="Arial" w:hAnsi="Arial" w:hint="default"/>
      </w:rPr>
    </w:lvl>
    <w:lvl w:ilvl="3" w:tplc="4AD66A18" w:tentative="1">
      <w:start w:val="1"/>
      <w:numFmt w:val="bullet"/>
      <w:lvlText w:val="•"/>
      <w:lvlJc w:val="left"/>
      <w:pPr>
        <w:tabs>
          <w:tab w:val="num" w:pos="2880"/>
        </w:tabs>
        <w:ind w:left="2880" w:hanging="360"/>
      </w:pPr>
      <w:rPr>
        <w:rFonts w:ascii="Arial" w:hAnsi="Arial" w:hint="default"/>
      </w:rPr>
    </w:lvl>
    <w:lvl w:ilvl="4" w:tplc="81CC1292" w:tentative="1">
      <w:start w:val="1"/>
      <w:numFmt w:val="bullet"/>
      <w:lvlText w:val="•"/>
      <w:lvlJc w:val="left"/>
      <w:pPr>
        <w:tabs>
          <w:tab w:val="num" w:pos="3600"/>
        </w:tabs>
        <w:ind w:left="3600" w:hanging="360"/>
      </w:pPr>
      <w:rPr>
        <w:rFonts w:ascii="Arial" w:hAnsi="Arial" w:hint="default"/>
      </w:rPr>
    </w:lvl>
    <w:lvl w:ilvl="5" w:tplc="EEDAD482" w:tentative="1">
      <w:start w:val="1"/>
      <w:numFmt w:val="bullet"/>
      <w:lvlText w:val="•"/>
      <w:lvlJc w:val="left"/>
      <w:pPr>
        <w:tabs>
          <w:tab w:val="num" w:pos="4320"/>
        </w:tabs>
        <w:ind w:left="4320" w:hanging="360"/>
      </w:pPr>
      <w:rPr>
        <w:rFonts w:ascii="Arial" w:hAnsi="Arial" w:hint="default"/>
      </w:rPr>
    </w:lvl>
    <w:lvl w:ilvl="6" w:tplc="110ECAA4" w:tentative="1">
      <w:start w:val="1"/>
      <w:numFmt w:val="bullet"/>
      <w:lvlText w:val="•"/>
      <w:lvlJc w:val="left"/>
      <w:pPr>
        <w:tabs>
          <w:tab w:val="num" w:pos="5040"/>
        </w:tabs>
        <w:ind w:left="5040" w:hanging="360"/>
      </w:pPr>
      <w:rPr>
        <w:rFonts w:ascii="Arial" w:hAnsi="Arial" w:hint="default"/>
      </w:rPr>
    </w:lvl>
    <w:lvl w:ilvl="7" w:tplc="99EA1A7C" w:tentative="1">
      <w:start w:val="1"/>
      <w:numFmt w:val="bullet"/>
      <w:lvlText w:val="•"/>
      <w:lvlJc w:val="left"/>
      <w:pPr>
        <w:tabs>
          <w:tab w:val="num" w:pos="5760"/>
        </w:tabs>
        <w:ind w:left="5760" w:hanging="360"/>
      </w:pPr>
      <w:rPr>
        <w:rFonts w:ascii="Arial" w:hAnsi="Arial" w:hint="default"/>
      </w:rPr>
    </w:lvl>
    <w:lvl w:ilvl="8" w:tplc="70389692" w:tentative="1">
      <w:start w:val="1"/>
      <w:numFmt w:val="bullet"/>
      <w:lvlText w:val="•"/>
      <w:lvlJc w:val="left"/>
      <w:pPr>
        <w:tabs>
          <w:tab w:val="num" w:pos="6480"/>
        </w:tabs>
        <w:ind w:left="6480" w:hanging="360"/>
      </w:pPr>
      <w:rPr>
        <w:rFonts w:ascii="Arial" w:hAnsi="Arial" w:hint="default"/>
      </w:rPr>
    </w:lvl>
  </w:abstractNum>
  <w:abstractNum w:abstractNumId="27">
    <w:nsid w:val="502B38BB"/>
    <w:multiLevelType w:val="hybridMultilevel"/>
    <w:tmpl w:val="1F485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7496509"/>
    <w:multiLevelType w:val="hybridMultilevel"/>
    <w:tmpl w:val="B0D20B90"/>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D3A490F"/>
    <w:multiLevelType w:val="hybridMultilevel"/>
    <w:tmpl w:val="5802E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3271ECA"/>
    <w:multiLevelType w:val="hybridMultilevel"/>
    <w:tmpl w:val="37148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4E2089E"/>
    <w:multiLevelType w:val="hybridMultilevel"/>
    <w:tmpl w:val="70F02DDC"/>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B2F3A70"/>
    <w:multiLevelType w:val="hybridMultilevel"/>
    <w:tmpl w:val="89F29830"/>
    <w:lvl w:ilvl="0" w:tplc="5856501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05134CE"/>
    <w:multiLevelType w:val="hybridMultilevel"/>
    <w:tmpl w:val="8A208550"/>
    <w:lvl w:ilvl="0" w:tplc="E7F2D510">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6B75A7"/>
    <w:multiLevelType w:val="hybridMultilevel"/>
    <w:tmpl w:val="D3B461F4"/>
    <w:lvl w:ilvl="0" w:tplc="DBD879A2">
      <w:start w:val="1"/>
      <w:numFmt w:val="bullet"/>
      <w:lvlText w:val="‒"/>
      <w:lvlJc w:val="left"/>
      <w:pPr>
        <w:tabs>
          <w:tab w:val="num" w:pos="720"/>
        </w:tabs>
        <w:ind w:left="720" w:hanging="360"/>
      </w:pPr>
      <w:rPr>
        <w:rFonts w:ascii="Times New Roman" w:hAnsi="Times New Roman" w:cs="Times New Roman" w:hint="default"/>
      </w:rPr>
    </w:lvl>
    <w:lvl w:ilvl="1" w:tplc="28D0131C" w:tentative="1">
      <w:start w:val="1"/>
      <w:numFmt w:val="bullet"/>
      <w:lvlText w:val="•"/>
      <w:lvlJc w:val="left"/>
      <w:pPr>
        <w:tabs>
          <w:tab w:val="num" w:pos="1440"/>
        </w:tabs>
        <w:ind w:left="1440" w:hanging="360"/>
      </w:pPr>
      <w:rPr>
        <w:rFonts w:ascii="Arial" w:hAnsi="Arial" w:hint="default"/>
      </w:rPr>
    </w:lvl>
    <w:lvl w:ilvl="2" w:tplc="66F4254A" w:tentative="1">
      <w:start w:val="1"/>
      <w:numFmt w:val="bullet"/>
      <w:lvlText w:val="•"/>
      <w:lvlJc w:val="left"/>
      <w:pPr>
        <w:tabs>
          <w:tab w:val="num" w:pos="2160"/>
        </w:tabs>
        <w:ind w:left="2160" w:hanging="360"/>
      </w:pPr>
      <w:rPr>
        <w:rFonts w:ascii="Arial" w:hAnsi="Arial" w:hint="default"/>
      </w:rPr>
    </w:lvl>
    <w:lvl w:ilvl="3" w:tplc="FC0CF47C" w:tentative="1">
      <w:start w:val="1"/>
      <w:numFmt w:val="bullet"/>
      <w:lvlText w:val="•"/>
      <w:lvlJc w:val="left"/>
      <w:pPr>
        <w:tabs>
          <w:tab w:val="num" w:pos="2880"/>
        </w:tabs>
        <w:ind w:left="2880" w:hanging="360"/>
      </w:pPr>
      <w:rPr>
        <w:rFonts w:ascii="Arial" w:hAnsi="Arial" w:hint="default"/>
      </w:rPr>
    </w:lvl>
    <w:lvl w:ilvl="4" w:tplc="CFE0708A" w:tentative="1">
      <w:start w:val="1"/>
      <w:numFmt w:val="bullet"/>
      <w:lvlText w:val="•"/>
      <w:lvlJc w:val="left"/>
      <w:pPr>
        <w:tabs>
          <w:tab w:val="num" w:pos="3600"/>
        </w:tabs>
        <w:ind w:left="3600" w:hanging="360"/>
      </w:pPr>
      <w:rPr>
        <w:rFonts w:ascii="Arial" w:hAnsi="Arial" w:hint="default"/>
      </w:rPr>
    </w:lvl>
    <w:lvl w:ilvl="5" w:tplc="005887CC" w:tentative="1">
      <w:start w:val="1"/>
      <w:numFmt w:val="bullet"/>
      <w:lvlText w:val="•"/>
      <w:lvlJc w:val="left"/>
      <w:pPr>
        <w:tabs>
          <w:tab w:val="num" w:pos="4320"/>
        </w:tabs>
        <w:ind w:left="4320" w:hanging="360"/>
      </w:pPr>
      <w:rPr>
        <w:rFonts w:ascii="Arial" w:hAnsi="Arial" w:hint="default"/>
      </w:rPr>
    </w:lvl>
    <w:lvl w:ilvl="6" w:tplc="0588973A" w:tentative="1">
      <w:start w:val="1"/>
      <w:numFmt w:val="bullet"/>
      <w:lvlText w:val="•"/>
      <w:lvlJc w:val="left"/>
      <w:pPr>
        <w:tabs>
          <w:tab w:val="num" w:pos="5040"/>
        </w:tabs>
        <w:ind w:left="5040" w:hanging="360"/>
      </w:pPr>
      <w:rPr>
        <w:rFonts w:ascii="Arial" w:hAnsi="Arial" w:hint="default"/>
      </w:rPr>
    </w:lvl>
    <w:lvl w:ilvl="7" w:tplc="2A4ACDC8" w:tentative="1">
      <w:start w:val="1"/>
      <w:numFmt w:val="bullet"/>
      <w:lvlText w:val="•"/>
      <w:lvlJc w:val="left"/>
      <w:pPr>
        <w:tabs>
          <w:tab w:val="num" w:pos="5760"/>
        </w:tabs>
        <w:ind w:left="5760" w:hanging="360"/>
      </w:pPr>
      <w:rPr>
        <w:rFonts w:ascii="Arial" w:hAnsi="Arial" w:hint="default"/>
      </w:rPr>
    </w:lvl>
    <w:lvl w:ilvl="8" w:tplc="209EBAA0" w:tentative="1">
      <w:start w:val="1"/>
      <w:numFmt w:val="bullet"/>
      <w:lvlText w:val="•"/>
      <w:lvlJc w:val="left"/>
      <w:pPr>
        <w:tabs>
          <w:tab w:val="num" w:pos="6480"/>
        </w:tabs>
        <w:ind w:left="6480" w:hanging="360"/>
      </w:pPr>
      <w:rPr>
        <w:rFonts w:ascii="Arial" w:hAnsi="Arial" w:hint="default"/>
      </w:rPr>
    </w:lvl>
  </w:abstractNum>
  <w:abstractNum w:abstractNumId="35">
    <w:nsid w:val="74F24BE8"/>
    <w:multiLevelType w:val="hybridMultilevel"/>
    <w:tmpl w:val="975E8258"/>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6C81946"/>
    <w:multiLevelType w:val="hybridMultilevel"/>
    <w:tmpl w:val="AF96A8AE"/>
    <w:lvl w:ilvl="0" w:tplc="87FC4D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88A2A63"/>
    <w:multiLevelType w:val="hybridMultilevel"/>
    <w:tmpl w:val="BB9CDED6"/>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C0D5E70"/>
    <w:multiLevelType w:val="hybridMultilevel"/>
    <w:tmpl w:val="8D8A6F70"/>
    <w:lvl w:ilvl="0" w:tplc="DBD879A2">
      <w:start w:val="1"/>
      <w:numFmt w:val="bullet"/>
      <w:lvlText w:val="‒"/>
      <w:lvlJc w:val="left"/>
      <w:pPr>
        <w:tabs>
          <w:tab w:val="num" w:pos="720"/>
        </w:tabs>
        <w:ind w:left="720" w:hanging="360"/>
      </w:pPr>
      <w:rPr>
        <w:rFonts w:ascii="Times New Roman" w:hAnsi="Times New Roman" w:cs="Times New Roman" w:hint="default"/>
      </w:rPr>
    </w:lvl>
    <w:lvl w:ilvl="1" w:tplc="28D0131C" w:tentative="1">
      <w:start w:val="1"/>
      <w:numFmt w:val="bullet"/>
      <w:lvlText w:val="•"/>
      <w:lvlJc w:val="left"/>
      <w:pPr>
        <w:tabs>
          <w:tab w:val="num" w:pos="1440"/>
        </w:tabs>
        <w:ind w:left="1440" w:hanging="360"/>
      </w:pPr>
      <w:rPr>
        <w:rFonts w:ascii="Arial" w:hAnsi="Arial" w:hint="default"/>
      </w:rPr>
    </w:lvl>
    <w:lvl w:ilvl="2" w:tplc="66F4254A" w:tentative="1">
      <w:start w:val="1"/>
      <w:numFmt w:val="bullet"/>
      <w:lvlText w:val="•"/>
      <w:lvlJc w:val="left"/>
      <w:pPr>
        <w:tabs>
          <w:tab w:val="num" w:pos="2160"/>
        </w:tabs>
        <w:ind w:left="2160" w:hanging="360"/>
      </w:pPr>
      <w:rPr>
        <w:rFonts w:ascii="Arial" w:hAnsi="Arial" w:hint="default"/>
      </w:rPr>
    </w:lvl>
    <w:lvl w:ilvl="3" w:tplc="FC0CF47C" w:tentative="1">
      <w:start w:val="1"/>
      <w:numFmt w:val="bullet"/>
      <w:lvlText w:val="•"/>
      <w:lvlJc w:val="left"/>
      <w:pPr>
        <w:tabs>
          <w:tab w:val="num" w:pos="2880"/>
        </w:tabs>
        <w:ind w:left="2880" w:hanging="360"/>
      </w:pPr>
      <w:rPr>
        <w:rFonts w:ascii="Arial" w:hAnsi="Arial" w:hint="default"/>
      </w:rPr>
    </w:lvl>
    <w:lvl w:ilvl="4" w:tplc="CFE0708A" w:tentative="1">
      <w:start w:val="1"/>
      <w:numFmt w:val="bullet"/>
      <w:lvlText w:val="•"/>
      <w:lvlJc w:val="left"/>
      <w:pPr>
        <w:tabs>
          <w:tab w:val="num" w:pos="3600"/>
        </w:tabs>
        <w:ind w:left="3600" w:hanging="360"/>
      </w:pPr>
      <w:rPr>
        <w:rFonts w:ascii="Arial" w:hAnsi="Arial" w:hint="default"/>
      </w:rPr>
    </w:lvl>
    <w:lvl w:ilvl="5" w:tplc="005887CC" w:tentative="1">
      <w:start w:val="1"/>
      <w:numFmt w:val="bullet"/>
      <w:lvlText w:val="•"/>
      <w:lvlJc w:val="left"/>
      <w:pPr>
        <w:tabs>
          <w:tab w:val="num" w:pos="4320"/>
        </w:tabs>
        <w:ind w:left="4320" w:hanging="360"/>
      </w:pPr>
      <w:rPr>
        <w:rFonts w:ascii="Arial" w:hAnsi="Arial" w:hint="default"/>
      </w:rPr>
    </w:lvl>
    <w:lvl w:ilvl="6" w:tplc="0588973A" w:tentative="1">
      <w:start w:val="1"/>
      <w:numFmt w:val="bullet"/>
      <w:lvlText w:val="•"/>
      <w:lvlJc w:val="left"/>
      <w:pPr>
        <w:tabs>
          <w:tab w:val="num" w:pos="5040"/>
        </w:tabs>
        <w:ind w:left="5040" w:hanging="360"/>
      </w:pPr>
      <w:rPr>
        <w:rFonts w:ascii="Arial" w:hAnsi="Arial" w:hint="default"/>
      </w:rPr>
    </w:lvl>
    <w:lvl w:ilvl="7" w:tplc="2A4ACDC8" w:tentative="1">
      <w:start w:val="1"/>
      <w:numFmt w:val="bullet"/>
      <w:lvlText w:val="•"/>
      <w:lvlJc w:val="left"/>
      <w:pPr>
        <w:tabs>
          <w:tab w:val="num" w:pos="5760"/>
        </w:tabs>
        <w:ind w:left="5760" w:hanging="360"/>
      </w:pPr>
      <w:rPr>
        <w:rFonts w:ascii="Arial" w:hAnsi="Arial" w:hint="default"/>
      </w:rPr>
    </w:lvl>
    <w:lvl w:ilvl="8" w:tplc="209EBAA0" w:tentative="1">
      <w:start w:val="1"/>
      <w:numFmt w:val="bullet"/>
      <w:lvlText w:val="•"/>
      <w:lvlJc w:val="left"/>
      <w:pPr>
        <w:tabs>
          <w:tab w:val="num" w:pos="6480"/>
        </w:tabs>
        <w:ind w:left="6480" w:hanging="360"/>
      </w:pPr>
      <w:rPr>
        <w:rFonts w:ascii="Arial" w:hAnsi="Arial" w:hint="default"/>
      </w:rPr>
    </w:lvl>
  </w:abstractNum>
  <w:abstractNum w:abstractNumId="39">
    <w:nsid w:val="7D2C43EF"/>
    <w:multiLevelType w:val="hybridMultilevel"/>
    <w:tmpl w:val="EB5A7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31"/>
  </w:num>
  <w:num w:numId="4">
    <w:abstractNumId w:val="37"/>
  </w:num>
  <w:num w:numId="5">
    <w:abstractNumId w:val="0"/>
  </w:num>
  <w:num w:numId="6">
    <w:abstractNumId w:val="21"/>
  </w:num>
  <w:num w:numId="7">
    <w:abstractNumId w:val="32"/>
  </w:num>
  <w:num w:numId="8">
    <w:abstractNumId w:val="9"/>
  </w:num>
  <w:num w:numId="9">
    <w:abstractNumId w:val="29"/>
  </w:num>
  <w:num w:numId="10">
    <w:abstractNumId w:val="5"/>
  </w:num>
  <w:num w:numId="11">
    <w:abstractNumId w:val="20"/>
  </w:num>
  <w:num w:numId="12">
    <w:abstractNumId w:val="18"/>
  </w:num>
  <w:num w:numId="13">
    <w:abstractNumId w:val="27"/>
  </w:num>
  <w:num w:numId="14">
    <w:abstractNumId w:val="22"/>
  </w:num>
  <w:num w:numId="15">
    <w:abstractNumId w:val="3"/>
  </w:num>
  <w:num w:numId="16">
    <w:abstractNumId w:val="39"/>
  </w:num>
  <w:num w:numId="17">
    <w:abstractNumId w:val="12"/>
  </w:num>
  <w:num w:numId="18">
    <w:abstractNumId w:val="15"/>
  </w:num>
  <w:num w:numId="19">
    <w:abstractNumId w:val="11"/>
  </w:num>
  <w:num w:numId="20">
    <w:abstractNumId w:val="14"/>
  </w:num>
  <w:num w:numId="21">
    <w:abstractNumId w:val="10"/>
  </w:num>
  <w:num w:numId="22">
    <w:abstractNumId w:val="26"/>
  </w:num>
  <w:num w:numId="23">
    <w:abstractNumId w:val="17"/>
  </w:num>
  <w:num w:numId="24">
    <w:abstractNumId w:val="2"/>
  </w:num>
  <w:num w:numId="25">
    <w:abstractNumId w:val="28"/>
  </w:num>
  <w:num w:numId="26">
    <w:abstractNumId w:val="7"/>
  </w:num>
  <w:num w:numId="27">
    <w:abstractNumId w:val="35"/>
  </w:num>
  <w:num w:numId="28">
    <w:abstractNumId w:val="6"/>
  </w:num>
  <w:num w:numId="29">
    <w:abstractNumId w:val="4"/>
  </w:num>
  <w:num w:numId="30">
    <w:abstractNumId w:val="30"/>
  </w:num>
  <w:num w:numId="31">
    <w:abstractNumId w:val="33"/>
  </w:num>
  <w:num w:numId="32">
    <w:abstractNumId w:val="36"/>
  </w:num>
  <w:num w:numId="33">
    <w:abstractNumId w:val="24"/>
  </w:num>
  <w:num w:numId="34">
    <w:abstractNumId w:val="16"/>
  </w:num>
  <w:num w:numId="35">
    <w:abstractNumId w:val="38"/>
  </w:num>
  <w:num w:numId="36">
    <w:abstractNumId w:val="34"/>
  </w:num>
  <w:num w:numId="37">
    <w:abstractNumId w:val="23"/>
  </w:num>
  <w:num w:numId="38">
    <w:abstractNumId w:val="13"/>
  </w:num>
  <w:num w:numId="39">
    <w:abstractNumId w:val="8"/>
  </w:num>
  <w:num w:numId="40">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A5A47"/>
    <w:rsid w:val="0000003B"/>
    <w:rsid w:val="00000CAB"/>
    <w:rsid w:val="00002997"/>
    <w:rsid w:val="00004C85"/>
    <w:rsid w:val="00006B8D"/>
    <w:rsid w:val="00010491"/>
    <w:rsid w:val="00011944"/>
    <w:rsid w:val="00012FE3"/>
    <w:rsid w:val="00013F46"/>
    <w:rsid w:val="00016016"/>
    <w:rsid w:val="0002512A"/>
    <w:rsid w:val="000257B2"/>
    <w:rsid w:val="0003596F"/>
    <w:rsid w:val="000404EA"/>
    <w:rsid w:val="00046174"/>
    <w:rsid w:val="0004686E"/>
    <w:rsid w:val="000475DE"/>
    <w:rsid w:val="00050335"/>
    <w:rsid w:val="000503F7"/>
    <w:rsid w:val="00051794"/>
    <w:rsid w:val="00052576"/>
    <w:rsid w:val="00052D60"/>
    <w:rsid w:val="00055289"/>
    <w:rsid w:val="00057497"/>
    <w:rsid w:val="000626B4"/>
    <w:rsid w:val="0006343F"/>
    <w:rsid w:val="000675AC"/>
    <w:rsid w:val="000748BD"/>
    <w:rsid w:val="00074D59"/>
    <w:rsid w:val="00077530"/>
    <w:rsid w:val="00080318"/>
    <w:rsid w:val="00081DA9"/>
    <w:rsid w:val="0008275A"/>
    <w:rsid w:val="000842AA"/>
    <w:rsid w:val="000914D0"/>
    <w:rsid w:val="00096F58"/>
    <w:rsid w:val="000A0E0C"/>
    <w:rsid w:val="000A15C6"/>
    <w:rsid w:val="000A26A2"/>
    <w:rsid w:val="000A4034"/>
    <w:rsid w:val="000A5A87"/>
    <w:rsid w:val="000B25FC"/>
    <w:rsid w:val="000B5838"/>
    <w:rsid w:val="000B59A5"/>
    <w:rsid w:val="000B7F7D"/>
    <w:rsid w:val="000C6580"/>
    <w:rsid w:val="000C73D3"/>
    <w:rsid w:val="000D013A"/>
    <w:rsid w:val="000D0E47"/>
    <w:rsid w:val="000D1478"/>
    <w:rsid w:val="000D1CFA"/>
    <w:rsid w:val="000D271B"/>
    <w:rsid w:val="000D29CF"/>
    <w:rsid w:val="000D4963"/>
    <w:rsid w:val="000E5437"/>
    <w:rsid w:val="000E6EC4"/>
    <w:rsid w:val="000F1E8A"/>
    <w:rsid w:val="000F4132"/>
    <w:rsid w:val="000F44D6"/>
    <w:rsid w:val="0010267B"/>
    <w:rsid w:val="00102D97"/>
    <w:rsid w:val="00110349"/>
    <w:rsid w:val="0011694A"/>
    <w:rsid w:val="0011727F"/>
    <w:rsid w:val="00117B42"/>
    <w:rsid w:val="00120817"/>
    <w:rsid w:val="001235F6"/>
    <w:rsid w:val="00124B30"/>
    <w:rsid w:val="00125AED"/>
    <w:rsid w:val="00126CA0"/>
    <w:rsid w:val="0012775B"/>
    <w:rsid w:val="00130029"/>
    <w:rsid w:val="00131B09"/>
    <w:rsid w:val="00132EA8"/>
    <w:rsid w:val="001509C1"/>
    <w:rsid w:val="00155EE6"/>
    <w:rsid w:val="00156BD4"/>
    <w:rsid w:val="0015732F"/>
    <w:rsid w:val="0016556A"/>
    <w:rsid w:val="001657F4"/>
    <w:rsid w:val="00165890"/>
    <w:rsid w:val="00170914"/>
    <w:rsid w:val="001720C4"/>
    <w:rsid w:val="00172D1B"/>
    <w:rsid w:val="00174C9F"/>
    <w:rsid w:val="00180400"/>
    <w:rsid w:val="00187583"/>
    <w:rsid w:val="00190780"/>
    <w:rsid w:val="0019430D"/>
    <w:rsid w:val="001A2099"/>
    <w:rsid w:val="001A757C"/>
    <w:rsid w:val="001B0F8D"/>
    <w:rsid w:val="001B40CA"/>
    <w:rsid w:val="001C18FC"/>
    <w:rsid w:val="001C40CA"/>
    <w:rsid w:val="001C42EE"/>
    <w:rsid w:val="001D1F1C"/>
    <w:rsid w:val="001D4544"/>
    <w:rsid w:val="001D6936"/>
    <w:rsid w:val="001E0742"/>
    <w:rsid w:val="001E1FB9"/>
    <w:rsid w:val="001E2A65"/>
    <w:rsid w:val="001F2443"/>
    <w:rsid w:val="001F6E33"/>
    <w:rsid w:val="00201B42"/>
    <w:rsid w:val="002069CB"/>
    <w:rsid w:val="002100AE"/>
    <w:rsid w:val="00211C4E"/>
    <w:rsid w:val="002172BB"/>
    <w:rsid w:val="00223B45"/>
    <w:rsid w:val="00226472"/>
    <w:rsid w:val="00227E32"/>
    <w:rsid w:val="00232C7F"/>
    <w:rsid w:val="0023610D"/>
    <w:rsid w:val="00246EDB"/>
    <w:rsid w:val="002564B1"/>
    <w:rsid w:val="00260C0E"/>
    <w:rsid w:val="00260E55"/>
    <w:rsid w:val="002721A8"/>
    <w:rsid w:val="00275FF1"/>
    <w:rsid w:val="00281AA3"/>
    <w:rsid w:val="0028342D"/>
    <w:rsid w:val="002842AF"/>
    <w:rsid w:val="00295A70"/>
    <w:rsid w:val="00296479"/>
    <w:rsid w:val="002A2C7E"/>
    <w:rsid w:val="002B5BC2"/>
    <w:rsid w:val="002B6237"/>
    <w:rsid w:val="002B6C4E"/>
    <w:rsid w:val="002B6DDC"/>
    <w:rsid w:val="002C2634"/>
    <w:rsid w:val="002C3C46"/>
    <w:rsid w:val="002C5747"/>
    <w:rsid w:val="002C7125"/>
    <w:rsid w:val="002D3C75"/>
    <w:rsid w:val="002D5072"/>
    <w:rsid w:val="002D5740"/>
    <w:rsid w:val="002D5D56"/>
    <w:rsid w:val="002E2712"/>
    <w:rsid w:val="002E2C6C"/>
    <w:rsid w:val="002E3E3A"/>
    <w:rsid w:val="002E44D8"/>
    <w:rsid w:val="002E5B6E"/>
    <w:rsid w:val="002F2A00"/>
    <w:rsid w:val="002F3306"/>
    <w:rsid w:val="002F3489"/>
    <w:rsid w:val="002F4279"/>
    <w:rsid w:val="002F4B80"/>
    <w:rsid w:val="002F51E0"/>
    <w:rsid w:val="003041A8"/>
    <w:rsid w:val="0030596C"/>
    <w:rsid w:val="00310F9E"/>
    <w:rsid w:val="0031155F"/>
    <w:rsid w:val="00315A0F"/>
    <w:rsid w:val="00322312"/>
    <w:rsid w:val="00323F87"/>
    <w:rsid w:val="00325B80"/>
    <w:rsid w:val="00327784"/>
    <w:rsid w:val="00342467"/>
    <w:rsid w:val="003444BD"/>
    <w:rsid w:val="00346368"/>
    <w:rsid w:val="00356D64"/>
    <w:rsid w:val="003605CD"/>
    <w:rsid w:val="00361C30"/>
    <w:rsid w:val="00362603"/>
    <w:rsid w:val="00366632"/>
    <w:rsid w:val="00366EDE"/>
    <w:rsid w:val="003702F5"/>
    <w:rsid w:val="003748E0"/>
    <w:rsid w:val="00376BFA"/>
    <w:rsid w:val="00377DD3"/>
    <w:rsid w:val="00380753"/>
    <w:rsid w:val="00380959"/>
    <w:rsid w:val="00386F20"/>
    <w:rsid w:val="00390203"/>
    <w:rsid w:val="00393433"/>
    <w:rsid w:val="003968E7"/>
    <w:rsid w:val="003A1E3E"/>
    <w:rsid w:val="003A6095"/>
    <w:rsid w:val="003D3395"/>
    <w:rsid w:val="003D455B"/>
    <w:rsid w:val="003D6AAB"/>
    <w:rsid w:val="003D71E9"/>
    <w:rsid w:val="003E270A"/>
    <w:rsid w:val="003E4BA4"/>
    <w:rsid w:val="003F0FDA"/>
    <w:rsid w:val="00415259"/>
    <w:rsid w:val="004167DA"/>
    <w:rsid w:val="00417944"/>
    <w:rsid w:val="00421058"/>
    <w:rsid w:val="004221C8"/>
    <w:rsid w:val="00422E25"/>
    <w:rsid w:val="004243A8"/>
    <w:rsid w:val="00427F3C"/>
    <w:rsid w:val="004318B0"/>
    <w:rsid w:val="00431937"/>
    <w:rsid w:val="00432410"/>
    <w:rsid w:val="00432A89"/>
    <w:rsid w:val="00450D17"/>
    <w:rsid w:val="00451584"/>
    <w:rsid w:val="004526B3"/>
    <w:rsid w:val="00452A79"/>
    <w:rsid w:val="004539FF"/>
    <w:rsid w:val="00460F10"/>
    <w:rsid w:val="00461A63"/>
    <w:rsid w:val="00463E1E"/>
    <w:rsid w:val="00467995"/>
    <w:rsid w:val="00470F4D"/>
    <w:rsid w:val="00473F87"/>
    <w:rsid w:val="004833FF"/>
    <w:rsid w:val="00487EC5"/>
    <w:rsid w:val="00491180"/>
    <w:rsid w:val="00494315"/>
    <w:rsid w:val="004950E2"/>
    <w:rsid w:val="004A3024"/>
    <w:rsid w:val="004A75BE"/>
    <w:rsid w:val="004C0431"/>
    <w:rsid w:val="004C3552"/>
    <w:rsid w:val="004C5236"/>
    <w:rsid w:val="004C6D77"/>
    <w:rsid w:val="004C7A63"/>
    <w:rsid w:val="004D1D9B"/>
    <w:rsid w:val="004D7A3C"/>
    <w:rsid w:val="004F4F54"/>
    <w:rsid w:val="004F64B1"/>
    <w:rsid w:val="004F7A1C"/>
    <w:rsid w:val="004F7A20"/>
    <w:rsid w:val="005004AC"/>
    <w:rsid w:val="00502F9B"/>
    <w:rsid w:val="00505F0F"/>
    <w:rsid w:val="00514611"/>
    <w:rsid w:val="005171DD"/>
    <w:rsid w:val="00521E8E"/>
    <w:rsid w:val="0052200C"/>
    <w:rsid w:val="00523139"/>
    <w:rsid w:val="005245F2"/>
    <w:rsid w:val="00524E02"/>
    <w:rsid w:val="00530138"/>
    <w:rsid w:val="005304C0"/>
    <w:rsid w:val="0053058F"/>
    <w:rsid w:val="0053109E"/>
    <w:rsid w:val="00531EA1"/>
    <w:rsid w:val="00532A3B"/>
    <w:rsid w:val="00534AC5"/>
    <w:rsid w:val="00535B1F"/>
    <w:rsid w:val="00536B67"/>
    <w:rsid w:val="00545DC4"/>
    <w:rsid w:val="005520CD"/>
    <w:rsid w:val="00562413"/>
    <w:rsid w:val="00562497"/>
    <w:rsid w:val="005641AC"/>
    <w:rsid w:val="005661F9"/>
    <w:rsid w:val="00571C81"/>
    <w:rsid w:val="00572F9D"/>
    <w:rsid w:val="00581224"/>
    <w:rsid w:val="005829AA"/>
    <w:rsid w:val="00586C72"/>
    <w:rsid w:val="0059330B"/>
    <w:rsid w:val="005A1CCC"/>
    <w:rsid w:val="005A2629"/>
    <w:rsid w:val="005A2983"/>
    <w:rsid w:val="005A33C2"/>
    <w:rsid w:val="005A4420"/>
    <w:rsid w:val="005A59C6"/>
    <w:rsid w:val="005B284E"/>
    <w:rsid w:val="005B3B47"/>
    <w:rsid w:val="005C0262"/>
    <w:rsid w:val="005C2D6F"/>
    <w:rsid w:val="005C7099"/>
    <w:rsid w:val="005C75AC"/>
    <w:rsid w:val="005D0939"/>
    <w:rsid w:val="005D11FD"/>
    <w:rsid w:val="005D26B8"/>
    <w:rsid w:val="005D4D2F"/>
    <w:rsid w:val="005E41F3"/>
    <w:rsid w:val="005E428B"/>
    <w:rsid w:val="005E6F14"/>
    <w:rsid w:val="005E7981"/>
    <w:rsid w:val="005F0FA4"/>
    <w:rsid w:val="005F60AC"/>
    <w:rsid w:val="00600B64"/>
    <w:rsid w:val="006047B4"/>
    <w:rsid w:val="006072CA"/>
    <w:rsid w:val="0061042A"/>
    <w:rsid w:val="0061333C"/>
    <w:rsid w:val="006137E0"/>
    <w:rsid w:val="006309EE"/>
    <w:rsid w:val="00630DD8"/>
    <w:rsid w:val="00632A37"/>
    <w:rsid w:val="00633F35"/>
    <w:rsid w:val="00633F81"/>
    <w:rsid w:val="00636842"/>
    <w:rsid w:val="006416AA"/>
    <w:rsid w:val="006462E4"/>
    <w:rsid w:val="006520FD"/>
    <w:rsid w:val="00656FD3"/>
    <w:rsid w:val="0065723C"/>
    <w:rsid w:val="00660C48"/>
    <w:rsid w:val="0066444C"/>
    <w:rsid w:val="006675F5"/>
    <w:rsid w:val="00673CE7"/>
    <w:rsid w:val="006770CE"/>
    <w:rsid w:val="00680765"/>
    <w:rsid w:val="00686996"/>
    <w:rsid w:val="006930FB"/>
    <w:rsid w:val="00695438"/>
    <w:rsid w:val="0069799B"/>
    <w:rsid w:val="00697CF0"/>
    <w:rsid w:val="006A147B"/>
    <w:rsid w:val="006A1B67"/>
    <w:rsid w:val="006A2CD5"/>
    <w:rsid w:val="006A58B2"/>
    <w:rsid w:val="006A684E"/>
    <w:rsid w:val="006B32D0"/>
    <w:rsid w:val="006B4C4D"/>
    <w:rsid w:val="006B4FD7"/>
    <w:rsid w:val="006C3DB8"/>
    <w:rsid w:val="006C40B5"/>
    <w:rsid w:val="006C5CC7"/>
    <w:rsid w:val="006D1438"/>
    <w:rsid w:val="006E113F"/>
    <w:rsid w:val="006E2199"/>
    <w:rsid w:val="006E4DA3"/>
    <w:rsid w:val="006E59C8"/>
    <w:rsid w:val="006E70AE"/>
    <w:rsid w:val="006F0991"/>
    <w:rsid w:val="006F303F"/>
    <w:rsid w:val="006F57F8"/>
    <w:rsid w:val="00700315"/>
    <w:rsid w:val="00701207"/>
    <w:rsid w:val="007036E2"/>
    <w:rsid w:val="0070402E"/>
    <w:rsid w:val="007071DE"/>
    <w:rsid w:val="00707A6C"/>
    <w:rsid w:val="00712E4D"/>
    <w:rsid w:val="00716ECC"/>
    <w:rsid w:val="00724212"/>
    <w:rsid w:val="007355E5"/>
    <w:rsid w:val="0073575E"/>
    <w:rsid w:val="007359B1"/>
    <w:rsid w:val="007637ED"/>
    <w:rsid w:val="007656CC"/>
    <w:rsid w:val="0077087B"/>
    <w:rsid w:val="00770B11"/>
    <w:rsid w:val="00771F80"/>
    <w:rsid w:val="00773792"/>
    <w:rsid w:val="00780CE1"/>
    <w:rsid w:val="007836FF"/>
    <w:rsid w:val="00785A36"/>
    <w:rsid w:val="00792CAC"/>
    <w:rsid w:val="007931FB"/>
    <w:rsid w:val="007A1477"/>
    <w:rsid w:val="007B0855"/>
    <w:rsid w:val="007B1357"/>
    <w:rsid w:val="007B1442"/>
    <w:rsid w:val="007B2884"/>
    <w:rsid w:val="007C2C80"/>
    <w:rsid w:val="007C57D7"/>
    <w:rsid w:val="007D00B0"/>
    <w:rsid w:val="007D11B4"/>
    <w:rsid w:val="007D2A78"/>
    <w:rsid w:val="007D4FB4"/>
    <w:rsid w:val="007D51E0"/>
    <w:rsid w:val="007D5EE0"/>
    <w:rsid w:val="007D663F"/>
    <w:rsid w:val="007D6F44"/>
    <w:rsid w:val="007E301F"/>
    <w:rsid w:val="007E5026"/>
    <w:rsid w:val="00802F79"/>
    <w:rsid w:val="008051C3"/>
    <w:rsid w:val="00806126"/>
    <w:rsid w:val="0081475B"/>
    <w:rsid w:val="0081564B"/>
    <w:rsid w:val="0081626B"/>
    <w:rsid w:val="008221AD"/>
    <w:rsid w:val="008253FB"/>
    <w:rsid w:val="00825CA0"/>
    <w:rsid w:val="00836AE2"/>
    <w:rsid w:val="008400EC"/>
    <w:rsid w:val="00844987"/>
    <w:rsid w:val="00845017"/>
    <w:rsid w:val="0085178D"/>
    <w:rsid w:val="008534A2"/>
    <w:rsid w:val="0085406F"/>
    <w:rsid w:val="008540D1"/>
    <w:rsid w:val="00854A37"/>
    <w:rsid w:val="00856FD4"/>
    <w:rsid w:val="008608D5"/>
    <w:rsid w:val="008647CF"/>
    <w:rsid w:val="00864BFF"/>
    <w:rsid w:val="0087365D"/>
    <w:rsid w:val="00887B84"/>
    <w:rsid w:val="00891183"/>
    <w:rsid w:val="00891272"/>
    <w:rsid w:val="00892605"/>
    <w:rsid w:val="00895F60"/>
    <w:rsid w:val="008A3824"/>
    <w:rsid w:val="008A3EE1"/>
    <w:rsid w:val="008A4FFC"/>
    <w:rsid w:val="008A79EE"/>
    <w:rsid w:val="008B3582"/>
    <w:rsid w:val="008B4F98"/>
    <w:rsid w:val="008B6BDF"/>
    <w:rsid w:val="008C0102"/>
    <w:rsid w:val="008C141C"/>
    <w:rsid w:val="008C26B5"/>
    <w:rsid w:val="008C2A56"/>
    <w:rsid w:val="008C2C27"/>
    <w:rsid w:val="008C5088"/>
    <w:rsid w:val="008D21EF"/>
    <w:rsid w:val="008D23C1"/>
    <w:rsid w:val="008E04D2"/>
    <w:rsid w:val="008E4EE7"/>
    <w:rsid w:val="008E7F59"/>
    <w:rsid w:val="008F5EFB"/>
    <w:rsid w:val="008F7FBD"/>
    <w:rsid w:val="0090301E"/>
    <w:rsid w:val="00916D6B"/>
    <w:rsid w:val="00921593"/>
    <w:rsid w:val="009222D8"/>
    <w:rsid w:val="00923338"/>
    <w:rsid w:val="00925B80"/>
    <w:rsid w:val="00926E2A"/>
    <w:rsid w:val="0092739B"/>
    <w:rsid w:val="00927C7F"/>
    <w:rsid w:val="009376C7"/>
    <w:rsid w:val="00946FDD"/>
    <w:rsid w:val="009478A3"/>
    <w:rsid w:val="00947A83"/>
    <w:rsid w:val="00947FB7"/>
    <w:rsid w:val="00956794"/>
    <w:rsid w:val="00956933"/>
    <w:rsid w:val="00964AC2"/>
    <w:rsid w:val="00965181"/>
    <w:rsid w:val="00966F9B"/>
    <w:rsid w:val="00967849"/>
    <w:rsid w:val="00967BA0"/>
    <w:rsid w:val="00972B83"/>
    <w:rsid w:val="00975DB8"/>
    <w:rsid w:val="00976213"/>
    <w:rsid w:val="009868CA"/>
    <w:rsid w:val="00992DBE"/>
    <w:rsid w:val="00996F64"/>
    <w:rsid w:val="00997D81"/>
    <w:rsid w:val="009A0E81"/>
    <w:rsid w:val="009A2596"/>
    <w:rsid w:val="009A4711"/>
    <w:rsid w:val="009A673A"/>
    <w:rsid w:val="009B52CD"/>
    <w:rsid w:val="009B5A88"/>
    <w:rsid w:val="009B5DBB"/>
    <w:rsid w:val="009B6777"/>
    <w:rsid w:val="009C2808"/>
    <w:rsid w:val="009C2FA1"/>
    <w:rsid w:val="009E195C"/>
    <w:rsid w:val="009E277D"/>
    <w:rsid w:val="009E5A0E"/>
    <w:rsid w:val="009E6548"/>
    <w:rsid w:val="009E687E"/>
    <w:rsid w:val="009F0B45"/>
    <w:rsid w:val="00A00674"/>
    <w:rsid w:val="00A00AD4"/>
    <w:rsid w:val="00A06655"/>
    <w:rsid w:val="00A214E3"/>
    <w:rsid w:val="00A24FFE"/>
    <w:rsid w:val="00A266D2"/>
    <w:rsid w:val="00A31CB1"/>
    <w:rsid w:val="00A34C24"/>
    <w:rsid w:val="00A355EF"/>
    <w:rsid w:val="00A407EE"/>
    <w:rsid w:val="00A40A1C"/>
    <w:rsid w:val="00A40BF8"/>
    <w:rsid w:val="00A4195D"/>
    <w:rsid w:val="00A43536"/>
    <w:rsid w:val="00A46FCC"/>
    <w:rsid w:val="00A47E50"/>
    <w:rsid w:val="00A575B8"/>
    <w:rsid w:val="00A63708"/>
    <w:rsid w:val="00A7347B"/>
    <w:rsid w:val="00A7672C"/>
    <w:rsid w:val="00A77B10"/>
    <w:rsid w:val="00A90262"/>
    <w:rsid w:val="00A90D16"/>
    <w:rsid w:val="00A934E4"/>
    <w:rsid w:val="00A96B92"/>
    <w:rsid w:val="00AA15CE"/>
    <w:rsid w:val="00AA3462"/>
    <w:rsid w:val="00AA4527"/>
    <w:rsid w:val="00AC24BE"/>
    <w:rsid w:val="00AC3224"/>
    <w:rsid w:val="00AC44A2"/>
    <w:rsid w:val="00AC44AF"/>
    <w:rsid w:val="00AD0DD8"/>
    <w:rsid w:val="00AD2298"/>
    <w:rsid w:val="00AD293C"/>
    <w:rsid w:val="00AD36B8"/>
    <w:rsid w:val="00AD4085"/>
    <w:rsid w:val="00AE0577"/>
    <w:rsid w:val="00AE15AF"/>
    <w:rsid w:val="00AE1AA0"/>
    <w:rsid w:val="00AE2C1A"/>
    <w:rsid w:val="00AF41E6"/>
    <w:rsid w:val="00AF4A1A"/>
    <w:rsid w:val="00B00970"/>
    <w:rsid w:val="00B03608"/>
    <w:rsid w:val="00B05693"/>
    <w:rsid w:val="00B05822"/>
    <w:rsid w:val="00B0586B"/>
    <w:rsid w:val="00B07B96"/>
    <w:rsid w:val="00B117B3"/>
    <w:rsid w:val="00B12272"/>
    <w:rsid w:val="00B17E73"/>
    <w:rsid w:val="00B231DB"/>
    <w:rsid w:val="00B3184C"/>
    <w:rsid w:val="00B321A6"/>
    <w:rsid w:val="00B32265"/>
    <w:rsid w:val="00B32EAC"/>
    <w:rsid w:val="00B33068"/>
    <w:rsid w:val="00B34472"/>
    <w:rsid w:val="00B366A0"/>
    <w:rsid w:val="00B37B61"/>
    <w:rsid w:val="00B40621"/>
    <w:rsid w:val="00B41A9B"/>
    <w:rsid w:val="00B45B85"/>
    <w:rsid w:val="00B45E35"/>
    <w:rsid w:val="00B47DDD"/>
    <w:rsid w:val="00B505D0"/>
    <w:rsid w:val="00B630F2"/>
    <w:rsid w:val="00B6322C"/>
    <w:rsid w:val="00B6437D"/>
    <w:rsid w:val="00B65092"/>
    <w:rsid w:val="00B67575"/>
    <w:rsid w:val="00B70386"/>
    <w:rsid w:val="00B70414"/>
    <w:rsid w:val="00B7489D"/>
    <w:rsid w:val="00B808C9"/>
    <w:rsid w:val="00B82F3B"/>
    <w:rsid w:val="00B83B96"/>
    <w:rsid w:val="00B90940"/>
    <w:rsid w:val="00B91885"/>
    <w:rsid w:val="00B91D76"/>
    <w:rsid w:val="00B93097"/>
    <w:rsid w:val="00B94473"/>
    <w:rsid w:val="00B96C0A"/>
    <w:rsid w:val="00BA0039"/>
    <w:rsid w:val="00BA2E16"/>
    <w:rsid w:val="00BA6368"/>
    <w:rsid w:val="00BA66D5"/>
    <w:rsid w:val="00BA7124"/>
    <w:rsid w:val="00BB0E78"/>
    <w:rsid w:val="00BB2D2D"/>
    <w:rsid w:val="00BB5371"/>
    <w:rsid w:val="00BC1DE6"/>
    <w:rsid w:val="00BC61BE"/>
    <w:rsid w:val="00BC6643"/>
    <w:rsid w:val="00BC75E6"/>
    <w:rsid w:val="00BD353F"/>
    <w:rsid w:val="00BD4327"/>
    <w:rsid w:val="00BD5E0D"/>
    <w:rsid w:val="00BE1842"/>
    <w:rsid w:val="00BE2977"/>
    <w:rsid w:val="00BE4D78"/>
    <w:rsid w:val="00BF01DB"/>
    <w:rsid w:val="00BF54E3"/>
    <w:rsid w:val="00BF57FA"/>
    <w:rsid w:val="00BF5AE1"/>
    <w:rsid w:val="00BF64FB"/>
    <w:rsid w:val="00C011DB"/>
    <w:rsid w:val="00C013DB"/>
    <w:rsid w:val="00C02D15"/>
    <w:rsid w:val="00C03CEE"/>
    <w:rsid w:val="00C07704"/>
    <w:rsid w:val="00C131D4"/>
    <w:rsid w:val="00C15A60"/>
    <w:rsid w:val="00C163AE"/>
    <w:rsid w:val="00C166E8"/>
    <w:rsid w:val="00C20F6F"/>
    <w:rsid w:val="00C231F7"/>
    <w:rsid w:val="00C23FC8"/>
    <w:rsid w:val="00C24448"/>
    <w:rsid w:val="00C25EAB"/>
    <w:rsid w:val="00C32AB5"/>
    <w:rsid w:val="00C46C3C"/>
    <w:rsid w:val="00C51FE2"/>
    <w:rsid w:val="00C52C75"/>
    <w:rsid w:val="00C603D9"/>
    <w:rsid w:val="00C60481"/>
    <w:rsid w:val="00C61624"/>
    <w:rsid w:val="00C62915"/>
    <w:rsid w:val="00C71952"/>
    <w:rsid w:val="00C732F6"/>
    <w:rsid w:val="00C75AE3"/>
    <w:rsid w:val="00C819F6"/>
    <w:rsid w:val="00C83354"/>
    <w:rsid w:val="00C84619"/>
    <w:rsid w:val="00C8518A"/>
    <w:rsid w:val="00C862D5"/>
    <w:rsid w:val="00C87A50"/>
    <w:rsid w:val="00C9125E"/>
    <w:rsid w:val="00C913CA"/>
    <w:rsid w:val="00C92E14"/>
    <w:rsid w:val="00C93B3B"/>
    <w:rsid w:val="00C97594"/>
    <w:rsid w:val="00CA0679"/>
    <w:rsid w:val="00CA0915"/>
    <w:rsid w:val="00CA2B01"/>
    <w:rsid w:val="00CA47D3"/>
    <w:rsid w:val="00CA4E3A"/>
    <w:rsid w:val="00CA5009"/>
    <w:rsid w:val="00CB4640"/>
    <w:rsid w:val="00CB58C1"/>
    <w:rsid w:val="00CB5F20"/>
    <w:rsid w:val="00CD011A"/>
    <w:rsid w:val="00CD4597"/>
    <w:rsid w:val="00CE37A4"/>
    <w:rsid w:val="00CE5592"/>
    <w:rsid w:val="00CE61B9"/>
    <w:rsid w:val="00CE6A44"/>
    <w:rsid w:val="00CF555D"/>
    <w:rsid w:val="00CF645B"/>
    <w:rsid w:val="00D03EA7"/>
    <w:rsid w:val="00D113B9"/>
    <w:rsid w:val="00D11489"/>
    <w:rsid w:val="00D1196E"/>
    <w:rsid w:val="00D16020"/>
    <w:rsid w:val="00D17FEF"/>
    <w:rsid w:val="00D20289"/>
    <w:rsid w:val="00D21F1F"/>
    <w:rsid w:val="00D27D1E"/>
    <w:rsid w:val="00D32AE5"/>
    <w:rsid w:val="00D4403B"/>
    <w:rsid w:val="00D53ACB"/>
    <w:rsid w:val="00D556A1"/>
    <w:rsid w:val="00D57EDC"/>
    <w:rsid w:val="00D623A8"/>
    <w:rsid w:val="00D6665B"/>
    <w:rsid w:val="00D6676B"/>
    <w:rsid w:val="00D721A2"/>
    <w:rsid w:val="00D7571E"/>
    <w:rsid w:val="00D768B4"/>
    <w:rsid w:val="00D76DEB"/>
    <w:rsid w:val="00D77367"/>
    <w:rsid w:val="00D8332D"/>
    <w:rsid w:val="00D860AB"/>
    <w:rsid w:val="00D87EBA"/>
    <w:rsid w:val="00D9083D"/>
    <w:rsid w:val="00D94FB5"/>
    <w:rsid w:val="00D97119"/>
    <w:rsid w:val="00DA01AA"/>
    <w:rsid w:val="00DA087A"/>
    <w:rsid w:val="00DA1AC2"/>
    <w:rsid w:val="00DA1D9C"/>
    <w:rsid w:val="00DA58F4"/>
    <w:rsid w:val="00DA5A47"/>
    <w:rsid w:val="00DA7185"/>
    <w:rsid w:val="00DB054F"/>
    <w:rsid w:val="00DB1AAF"/>
    <w:rsid w:val="00DB64B6"/>
    <w:rsid w:val="00DB661F"/>
    <w:rsid w:val="00DC145E"/>
    <w:rsid w:val="00DC425C"/>
    <w:rsid w:val="00DC4BE9"/>
    <w:rsid w:val="00DC572B"/>
    <w:rsid w:val="00DC6680"/>
    <w:rsid w:val="00DC7801"/>
    <w:rsid w:val="00DC7840"/>
    <w:rsid w:val="00DD0A85"/>
    <w:rsid w:val="00DD5EEC"/>
    <w:rsid w:val="00DD6F62"/>
    <w:rsid w:val="00DE13DE"/>
    <w:rsid w:val="00DE3BE5"/>
    <w:rsid w:val="00DE3BF9"/>
    <w:rsid w:val="00DE5031"/>
    <w:rsid w:val="00DE5B43"/>
    <w:rsid w:val="00DE6153"/>
    <w:rsid w:val="00DE7B51"/>
    <w:rsid w:val="00DE7EDC"/>
    <w:rsid w:val="00DF13A8"/>
    <w:rsid w:val="00DF3FFA"/>
    <w:rsid w:val="00DF5C3F"/>
    <w:rsid w:val="00DF7C8A"/>
    <w:rsid w:val="00E00222"/>
    <w:rsid w:val="00E00755"/>
    <w:rsid w:val="00E01451"/>
    <w:rsid w:val="00E03A6A"/>
    <w:rsid w:val="00E04C7E"/>
    <w:rsid w:val="00E051B6"/>
    <w:rsid w:val="00E05DAE"/>
    <w:rsid w:val="00E106BD"/>
    <w:rsid w:val="00E111EA"/>
    <w:rsid w:val="00E163D9"/>
    <w:rsid w:val="00E16E2B"/>
    <w:rsid w:val="00E21474"/>
    <w:rsid w:val="00E21A36"/>
    <w:rsid w:val="00E21B38"/>
    <w:rsid w:val="00E226C8"/>
    <w:rsid w:val="00E3377F"/>
    <w:rsid w:val="00E340BC"/>
    <w:rsid w:val="00E400EB"/>
    <w:rsid w:val="00E5330E"/>
    <w:rsid w:val="00E57D20"/>
    <w:rsid w:val="00E62F10"/>
    <w:rsid w:val="00E651E2"/>
    <w:rsid w:val="00E67B5E"/>
    <w:rsid w:val="00E7037B"/>
    <w:rsid w:val="00E752BA"/>
    <w:rsid w:val="00E7776A"/>
    <w:rsid w:val="00E80932"/>
    <w:rsid w:val="00E81713"/>
    <w:rsid w:val="00E82220"/>
    <w:rsid w:val="00E86CA9"/>
    <w:rsid w:val="00E8776E"/>
    <w:rsid w:val="00E91D24"/>
    <w:rsid w:val="00E93BCE"/>
    <w:rsid w:val="00E974C0"/>
    <w:rsid w:val="00EA0AF0"/>
    <w:rsid w:val="00EA7357"/>
    <w:rsid w:val="00EC002A"/>
    <w:rsid w:val="00EC5303"/>
    <w:rsid w:val="00EC72B0"/>
    <w:rsid w:val="00ED0221"/>
    <w:rsid w:val="00ED1967"/>
    <w:rsid w:val="00ED19E6"/>
    <w:rsid w:val="00ED311B"/>
    <w:rsid w:val="00EE1FB9"/>
    <w:rsid w:val="00EE24EA"/>
    <w:rsid w:val="00EE2656"/>
    <w:rsid w:val="00EE6BB9"/>
    <w:rsid w:val="00EF549F"/>
    <w:rsid w:val="00F00CC9"/>
    <w:rsid w:val="00F02E9D"/>
    <w:rsid w:val="00F04757"/>
    <w:rsid w:val="00F04D05"/>
    <w:rsid w:val="00F07DC5"/>
    <w:rsid w:val="00F126F1"/>
    <w:rsid w:val="00F14CA1"/>
    <w:rsid w:val="00F171B3"/>
    <w:rsid w:val="00F200A1"/>
    <w:rsid w:val="00F238F1"/>
    <w:rsid w:val="00F303A8"/>
    <w:rsid w:val="00F308D4"/>
    <w:rsid w:val="00F33929"/>
    <w:rsid w:val="00F42A5A"/>
    <w:rsid w:val="00F554FF"/>
    <w:rsid w:val="00F5616A"/>
    <w:rsid w:val="00F60CE7"/>
    <w:rsid w:val="00F61F3B"/>
    <w:rsid w:val="00F638B5"/>
    <w:rsid w:val="00F6540D"/>
    <w:rsid w:val="00F71593"/>
    <w:rsid w:val="00F723C8"/>
    <w:rsid w:val="00F7296E"/>
    <w:rsid w:val="00F72A1B"/>
    <w:rsid w:val="00F745CC"/>
    <w:rsid w:val="00F8441B"/>
    <w:rsid w:val="00F850E2"/>
    <w:rsid w:val="00F85548"/>
    <w:rsid w:val="00F85C5D"/>
    <w:rsid w:val="00F97071"/>
    <w:rsid w:val="00FA6A3C"/>
    <w:rsid w:val="00FB17B2"/>
    <w:rsid w:val="00FB5155"/>
    <w:rsid w:val="00FB721B"/>
    <w:rsid w:val="00FC1823"/>
    <w:rsid w:val="00FC1905"/>
    <w:rsid w:val="00FC7A63"/>
    <w:rsid w:val="00FC7DBC"/>
    <w:rsid w:val="00FD18FF"/>
    <w:rsid w:val="00FD3474"/>
    <w:rsid w:val="00FD4498"/>
    <w:rsid w:val="00FD76B8"/>
    <w:rsid w:val="00FE2385"/>
    <w:rsid w:val="00FE2646"/>
    <w:rsid w:val="00FE304C"/>
    <w:rsid w:val="00FE39D3"/>
    <w:rsid w:val="00FE45EF"/>
    <w:rsid w:val="00FE5CE4"/>
    <w:rsid w:val="00FE7E3B"/>
    <w:rsid w:val="00FF149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98"/>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540D"/>
    <w:pPr>
      <w:spacing w:after="200" w:line="276" w:lineRule="auto"/>
    </w:pPr>
    <w:rPr>
      <w:sz w:val="22"/>
      <w:szCs w:val="22"/>
      <w:lang w:eastAsia="en-US"/>
    </w:rPr>
  </w:style>
  <w:style w:type="paragraph" w:styleId="Nagwek1">
    <w:name w:val="heading 1"/>
    <w:basedOn w:val="Normalny"/>
    <w:next w:val="Normalny"/>
    <w:link w:val="Nagwek1Znak"/>
    <w:uiPriority w:val="9"/>
    <w:qFormat/>
    <w:rsid w:val="00DE5B43"/>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semiHidden/>
    <w:unhideWhenUsed/>
    <w:qFormat/>
    <w:rsid w:val="00DE5B43"/>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link w:val="Nagwek3Znak"/>
    <w:uiPriority w:val="9"/>
    <w:qFormat/>
    <w:rsid w:val="0087365D"/>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rod">
    <w:name w:val="zrod"/>
    <w:basedOn w:val="Normalny"/>
    <w:qFormat/>
    <w:rsid w:val="00C23FC8"/>
    <w:pPr>
      <w:spacing w:after="320" w:line="360" w:lineRule="auto"/>
      <w:contextualSpacing/>
      <w:jc w:val="center"/>
    </w:pPr>
    <w:rPr>
      <w:rFonts w:ascii="Times New Roman" w:eastAsia="Times New Roman" w:hAnsi="Times New Roman"/>
      <w:i/>
      <w:sz w:val="20"/>
      <w:szCs w:val="20"/>
      <w:lang w:bidi="en-US"/>
    </w:rPr>
  </w:style>
  <w:style w:type="paragraph" w:customStyle="1" w:styleId="wykres1">
    <w:name w:val="wykres1"/>
    <w:basedOn w:val="Normalny"/>
    <w:qFormat/>
    <w:rsid w:val="008F5EFB"/>
    <w:pPr>
      <w:spacing w:after="0" w:line="240" w:lineRule="auto"/>
      <w:contextualSpacing/>
      <w:jc w:val="center"/>
    </w:pPr>
    <w:rPr>
      <w:rFonts w:ascii="Times New Roman" w:eastAsia="Times New Roman" w:hAnsi="Times New Roman"/>
      <w:b/>
      <w:sz w:val="24"/>
      <w:szCs w:val="20"/>
      <w:lang w:bidi="en-US"/>
    </w:rPr>
  </w:style>
  <w:style w:type="paragraph" w:styleId="Tytu">
    <w:name w:val="Title"/>
    <w:basedOn w:val="Normalny"/>
    <w:next w:val="Normalny"/>
    <w:link w:val="TytuZnak"/>
    <w:uiPriority w:val="10"/>
    <w:qFormat/>
    <w:rsid w:val="00C23FC8"/>
    <w:pPr>
      <w:pBdr>
        <w:top w:val="dotted" w:sz="2" w:space="1" w:color="632423"/>
        <w:bottom w:val="dotted" w:sz="2" w:space="6" w:color="632423"/>
      </w:pBdr>
      <w:spacing w:before="500" w:after="300" w:line="240" w:lineRule="auto"/>
      <w:contextualSpacing/>
      <w:jc w:val="center"/>
    </w:pPr>
    <w:rPr>
      <w:rFonts w:ascii="Times New Roman" w:eastAsia="Times New Roman" w:hAnsi="Times New Roman"/>
      <w:caps/>
      <w:color w:val="632423"/>
      <w:spacing w:val="50"/>
      <w:sz w:val="44"/>
      <w:szCs w:val="44"/>
      <w:lang w:val="en-US" w:bidi="en-US"/>
    </w:rPr>
  </w:style>
  <w:style w:type="character" w:customStyle="1" w:styleId="TytuZnak">
    <w:name w:val="Tytuł Znak"/>
    <w:basedOn w:val="Domylnaczcionkaakapitu"/>
    <w:link w:val="Tytu"/>
    <w:uiPriority w:val="10"/>
    <w:rsid w:val="00C23FC8"/>
    <w:rPr>
      <w:rFonts w:ascii="Times New Roman" w:eastAsia="Times New Roman" w:hAnsi="Times New Roman" w:cs="Times New Roman"/>
      <w:caps/>
      <w:color w:val="632423"/>
      <w:spacing w:val="50"/>
      <w:sz w:val="44"/>
      <w:szCs w:val="44"/>
      <w:lang w:val="en-US" w:bidi="en-US"/>
    </w:rPr>
  </w:style>
  <w:style w:type="paragraph" w:customStyle="1" w:styleId="tabela">
    <w:name w:val="tabela"/>
    <w:basedOn w:val="Normalny"/>
    <w:qFormat/>
    <w:rsid w:val="00C23FC8"/>
    <w:pPr>
      <w:spacing w:before="240" w:after="0" w:line="240" w:lineRule="auto"/>
      <w:contextualSpacing/>
      <w:jc w:val="center"/>
    </w:pPr>
    <w:rPr>
      <w:rFonts w:ascii="Times New Roman" w:eastAsia="Times New Roman" w:hAnsi="Times New Roman"/>
      <w:b/>
      <w:sz w:val="20"/>
      <w:szCs w:val="20"/>
      <w:lang w:val="en-US" w:bidi="en-US"/>
    </w:rPr>
  </w:style>
  <w:style w:type="paragraph" w:customStyle="1" w:styleId="ryc1">
    <w:name w:val="ryc1"/>
    <w:basedOn w:val="tabela"/>
    <w:qFormat/>
    <w:rsid w:val="001E0742"/>
    <w:rPr>
      <w:sz w:val="24"/>
    </w:rPr>
  </w:style>
  <w:style w:type="paragraph" w:customStyle="1" w:styleId="ryc">
    <w:name w:val="ryc"/>
    <w:basedOn w:val="Normalny"/>
    <w:qFormat/>
    <w:rsid w:val="00C23FC8"/>
    <w:pPr>
      <w:spacing w:before="120" w:after="320" w:line="360" w:lineRule="auto"/>
      <w:contextualSpacing/>
      <w:jc w:val="center"/>
    </w:pPr>
    <w:rPr>
      <w:rFonts w:ascii="Times New Roman" w:eastAsia="Times New Roman" w:hAnsi="Times New Roman"/>
      <w:b/>
      <w:sz w:val="20"/>
      <w:szCs w:val="20"/>
      <w:lang w:bidi="en-US"/>
    </w:rPr>
  </w:style>
  <w:style w:type="paragraph" w:styleId="Akapitzlist">
    <w:name w:val="List Paragraph"/>
    <w:basedOn w:val="Normalny"/>
    <w:uiPriority w:val="34"/>
    <w:qFormat/>
    <w:rsid w:val="00AE1AA0"/>
    <w:pPr>
      <w:ind w:left="720"/>
      <w:contextualSpacing/>
    </w:pPr>
  </w:style>
  <w:style w:type="paragraph" w:styleId="Tekstpodstawowywcity">
    <w:name w:val="Body Text Indent"/>
    <w:basedOn w:val="Normalny"/>
    <w:link w:val="TekstpodstawowywcityZnak"/>
    <w:uiPriority w:val="99"/>
    <w:unhideWhenUsed/>
    <w:rsid w:val="00F85C5D"/>
    <w:pPr>
      <w:spacing w:after="120"/>
      <w:ind w:left="283"/>
    </w:pPr>
  </w:style>
  <w:style w:type="character" w:customStyle="1" w:styleId="TekstpodstawowywcityZnak">
    <w:name w:val="Tekst podstawowy wcięty Znak"/>
    <w:basedOn w:val="Domylnaczcionkaakapitu"/>
    <w:link w:val="Tekstpodstawowywcity"/>
    <w:uiPriority w:val="99"/>
    <w:rsid w:val="00F85C5D"/>
    <w:rPr>
      <w:sz w:val="22"/>
      <w:szCs w:val="22"/>
      <w:lang w:eastAsia="en-US"/>
    </w:rPr>
  </w:style>
  <w:style w:type="table" w:styleId="Tabela-Siatka">
    <w:name w:val="Table Grid"/>
    <w:basedOn w:val="Standardowy"/>
    <w:uiPriority w:val="59"/>
    <w:rsid w:val="002834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4C6D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6D77"/>
    <w:rPr>
      <w:rFonts w:ascii="Tahoma" w:hAnsi="Tahoma" w:cs="Tahoma"/>
      <w:sz w:val="16"/>
      <w:szCs w:val="16"/>
      <w:lang w:eastAsia="en-US"/>
    </w:rPr>
  </w:style>
  <w:style w:type="paragraph" w:customStyle="1" w:styleId="tabelka">
    <w:name w:val="tabelka"/>
    <w:basedOn w:val="Normalny"/>
    <w:qFormat/>
    <w:rsid w:val="008F5EFB"/>
    <w:pPr>
      <w:tabs>
        <w:tab w:val="left" w:pos="425"/>
      </w:tabs>
      <w:spacing w:after="0" w:line="240" w:lineRule="auto"/>
      <w:jc w:val="center"/>
    </w:pPr>
    <w:rPr>
      <w:rFonts w:ascii="Times New Roman" w:eastAsia="Times New Roman" w:hAnsi="Times New Roman"/>
      <w:b/>
      <w:kern w:val="20"/>
      <w:sz w:val="24"/>
      <w:szCs w:val="20"/>
      <w:lang w:eastAsia="pl-PL"/>
    </w:rPr>
  </w:style>
  <w:style w:type="paragraph" w:styleId="Nagwek">
    <w:name w:val="header"/>
    <w:basedOn w:val="Normalny"/>
    <w:link w:val="NagwekZnak"/>
    <w:uiPriority w:val="99"/>
    <w:unhideWhenUsed/>
    <w:rsid w:val="00A40A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0A1C"/>
    <w:rPr>
      <w:sz w:val="22"/>
      <w:szCs w:val="22"/>
      <w:lang w:eastAsia="en-US"/>
    </w:rPr>
  </w:style>
  <w:style w:type="paragraph" w:styleId="Stopka">
    <w:name w:val="footer"/>
    <w:basedOn w:val="Normalny"/>
    <w:link w:val="StopkaZnak"/>
    <w:uiPriority w:val="99"/>
    <w:unhideWhenUsed/>
    <w:rsid w:val="00A40A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0A1C"/>
    <w:rPr>
      <w:sz w:val="22"/>
      <w:szCs w:val="22"/>
      <w:lang w:eastAsia="en-US"/>
    </w:rPr>
  </w:style>
  <w:style w:type="paragraph" w:styleId="Tekstpodstawowy">
    <w:name w:val="Body Text"/>
    <w:basedOn w:val="Normalny"/>
    <w:link w:val="TekstpodstawowyZnak"/>
    <w:rsid w:val="00DA1D9C"/>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DA1D9C"/>
    <w:rPr>
      <w:rFonts w:ascii="Times New Roman" w:eastAsia="Times New Roman" w:hAnsi="Times New Roman"/>
      <w:sz w:val="24"/>
      <w:szCs w:val="24"/>
    </w:rPr>
  </w:style>
  <w:style w:type="paragraph" w:customStyle="1" w:styleId="cmsarticlestext">
    <w:name w:val="cmsarticlestext"/>
    <w:basedOn w:val="Normalny"/>
    <w:rsid w:val="0012775B"/>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aliases w:val="spis treści"/>
    <w:basedOn w:val="Normalny"/>
    <w:next w:val="Tekstpodstawowy"/>
    <w:link w:val="PodtytuZnak"/>
    <w:qFormat/>
    <w:rsid w:val="008F5EFB"/>
    <w:pPr>
      <w:widowControl w:val="0"/>
      <w:suppressAutoHyphens/>
      <w:spacing w:after="0" w:line="360" w:lineRule="auto"/>
      <w:jc w:val="both"/>
    </w:pPr>
    <w:rPr>
      <w:rFonts w:ascii="Times New Roman" w:eastAsia="Times New Roman" w:hAnsi="Times New Roman"/>
      <w:b/>
      <w:sz w:val="24"/>
      <w:szCs w:val="20"/>
      <w:lang w:eastAsia="ar-SA"/>
    </w:rPr>
  </w:style>
  <w:style w:type="character" w:customStyle="1" w:styleId="PodtytuZnak">
    <w:name w:val="Podtytuł Znak"/>
    <w:aliases w:val="spis treści Znak"/>
    <w:basedOn w:val="Domylnaczcionkaakapitu"/>
    <w:link w:val="Podtytu"/>
    <w:rsid w:val="008F5EFB"/>
    <w:rPr>
      <w:rFonts w:ascii="Times New Roman" w:eastAsia="Times New Roman" w:hAnsi="Times New Roman"/>
      <w:b/>
      <w:sz w:val="24"/>
      <w:lang w:eastAsia="ar-SA"/>
    </w:rPr>
  </w:style>
  <w:style w:type="paragraph" w:styleId="Tekstprzypisudolnego">
    <w:name w:val="footnote text"/>
    <w:aliases w:val="Footnote,Podrozdzia3,Podrozdział,-E Fuﬂnotentext,Fuﬂnotentext Ursprung,Fußnotentext Ursprung,-E Fußnotentext,Footnote text,Tekst przypisu Znak Znak Znak Znak,Tekst przypisu Znak Znak Znak Znak Znak,footnote text,Fußnote,FOOTNOTES"/>
    <w:basedOn w:val="Normalny"/>
    <w:link w:val="TekstprzypisudolnegoZnak"/>
    <w:unhideWhenUsed/>
    <w:rsid w:val="00A06655"/>
    <w:pPr>
      <w:spacing w:after="0" w:line="240" w:lineRule="auto"/>
    </w:pPr>
    <w:rPr>
      <w:sz w:val="20"/>
      <w:szCs w:val="20"/>
    </w:rPr>
  </w:style>
  <w:style w:type="character" w:customStyle="1" w:styleId="TekstprzypisudolnegoZnak">
    <w:name w:val="Tekst przypisu dolnego Znak"/>
    <w:aliases w:val="Footnote Znak,Podrozdzia3 Znak,Podrozdział Znak,-E Fuﬂnotentext Znak,Fuﬂnotentext Ursprung Znak,Fußnotentext Ursprung Znak,-E Fußnotentext Znak,Footnote text Znak,Tekst przypisu Znak Znak Znak Znak Znak1,footnote text Znak"/>
    <w:basedOn w:val="Domylnaczcionkaakapitu"/>
    <w:link w:val="Tekstprzypisudolnego"/>
    <w:rsid w:val="00A06655"/>
    <w:rPr>
      <w:lang w:eastAsia="en-US"/>
    </w:rPr>
  </w:style>
  <w:style w:type="character" w:styleId="Odwoanieprzypisudolnego">
    <w:name w:val="footnote reference"/>
    <w:aliases w:val="Footnote Reference Number,Footnote number"/>
    <w:basedOn w:val="Domylnaczcionkaakapitu"/>
    <w:rsid w:val="00A06655"/>
    <w:rPr>
      <w:vertAlign w:val="superscript"/>
    </w:rPr>
  </w:style>
  <w:style w:type="paragraph" w:customStyle="1" w:styleId="WW-Tekstpodstawowy2">
    <w:name w:val="WW-Tekst podstawowy 2"/>
    <w:basedOn w:val="Normalny"/>
    <w:rsid w:val="00887B84"/>
    <w:pPr>
      <w:suppressAutoHyphens/>
      <w:spacing w:before="60" w:after="60" w:line="240" w:lineRule="auto"/>
    </w:pPr>
    <w:rPr>
      <w:rFonts w:ascii="Times New Roman" w:eastAsia="Times New Roman" w:hAnsi="Times New Roman"/>
      <w:b/>
      <w:bCs/>
      <w:sz w:val="24"/>
      <w:szCs w:val="24"/>
      <w:lang w:eastAsia="ar-SA"/>
    </w:rPr>
  </w:style>
  <w:style w:type="paragraph" w:customStyle="1" w:styleId="Default">
    <w:name w:val="Default"/>
    <w:rsid w:val="00120817"/>
    <w:pPr>
      <w:autoSpaceDE w:val="0"/>
      <w:autoSpaceDN w:val="0"/>
      <w:adjustRightInd w:val="0"/>
    </w:pPr>
    <w:rPr>
      <w:rFonts w:ascii="Times New Roman" w:eastAsia="Times New Roman" w:hAnsi="Times New Roman"/>
      <w:color w:val="000000"/>
      <w:sz w:val="24"/>
      <w:szCs w:val="24"/>
    </w:rPr>
  </w:style>
  <w:style w:type="paragraph" w:styleId="NormalnyWeb">
    <w:name w:val="Normal (Web)"/>
    <w:basedOn w:val="Normalny"/>
    <w:uiPriority w:val="99"/>
    <w:rsid w:val="002842A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3Znak">
    <w:name w:val="Nagłówek 3 Znak"/>
    <w:basedOn w:val="Domylnaczcionkaakapitu"/>
    <w:link w:val="Nagwek3"/>
    <w:uiPriority w:val="9"/>
    <w:rsid w:val="0087365D"/>
    <w:rPr>
      <w:rFonts w:ascii="Times New Roman" w:eastAsia="Times New Roman" w:hAnsi="Times New Roman"/>
      <w:b/>
      <w:bCs/>
      <w:sz w:val="27"/>
      <w:szCs w:val="27"/>
    </w:rPr>
  </w:style>
  <w:style w:type="character" w:customStyle="1" w:styleId="Nagwek1Znak">
    <w:name w:val="Nagłówek 1 Znak"/>
    <w:basedOn w:val="Domylnaczcionkaakapitu"/>
    <w:link w:val="Nagwek1"/>
    <w:uiPriority w:val="9"/>
    <w:rsid w:val="00DE5B43"/>
    <w:rPr>
      <w:rFonts w:ascii="Cambria" w:eastAsia="Times New Roman" w:hAnsi="Cambria" w:cs="Times New Roman"/>
      <w:b/>
      <w:bCs/>
      <w:color w:val="365F91"/>
      <w:sz w:val="28"/>
      <w:szCs w:val="28"/>
      <w:lang w:eastAsia="en-US"/>
    </w:rPr>
  </w:style>
  <w:style w:type="character" w:customStyle="1" w:styleId="Nagwek2Znak">
    <w:name w:val="Nagłówek 2 Znak"/>
    <w:basedOn w:val="Domylnaczcionkaakapitu"/>
    <w:link w:val="Nagwek2"/>
    <w:uiPriority w:val="9"/>
    <w:semiHidden/>
    <w:rsid w:val="00DE5B43"/>
    <w:rPr>
      <w:rFonts w:ascii="Cambria" w:eastAsia="Times New Roman" w:hAnsi="Cambria" w:cs="Times New Roman"/>
      <w:b/>
      <w:bCs/>
      <w:color w:val="4F81BD"/>
      <w:sz w:val="26"/>
      <w:szCs w:val="26"/>
      <w:lang w:eastAsia="en-US"/>
    </w:rPr>
  </w:style>
  <w:style w:type="paragraph" w:styleId="Spistreci1">
    <w:name w:val="toc 1"/>
    <w:basedOn w:val="Normalny"/>
    <w:next w:val="Normalny"/>
    <w:autoRedefine/>
    <w:uiPriority w:val="39"/>
    <w:unhideWhenUsed/>
    <w:rsid w:val="00B82F3B"/>
    <w:pPr>
      <w:tabs>
        <w:tab w:val="left" w:pos="426"/>
        <w:tab w:val="right" w:leader="dot" w:pos="9060"/>
      </w:tabs>
      <w:spacing w:after="0" w:line="360" w:lineRule="auto"/>
      <w:jc w:val="both"/>
    </w:pPr>
  </w:style>
  <w:style w:type="character" w:styleId="Hipercze">
    <w:name w:val="Hyperlink"/>
    <w:basedOn w:val="Domylnaczcionkaakapitu"/>
    <w:uiPriority w:val="99"/>
    <w:unhideWhenUsed/>
    <w:rsid w:val="00DE5B43"/>
    <w:rPr>
      <w:color w:val="0000FF"/>
      <w:u w:val="single"/>
    </w:rPr>
  </w:style>
  <w:style w:type="character" w:styleId="Odwoaniedokomentarza">
    <w:name w:val="annotation reference"/>
    <w:basedOn w:val="Domylnaczcionkaakapitu"/>
    <w:uiPriority w:val="99"/>
    <w:semiHidden/>
    <w:unhideWhenUsed/>
    <w:rsid w:val="00DC425C"/>
    <w:rPr>
      <w:sz w:val="16"/>
      <w:szCs w:val="16"/>
    </w:rPr>
  </w:style>
  <w:style w:type="paragraph" w:styleId="Tekstkomentarza">
    <w:name w:val="annotation text"/>
    <w:basedOn w:val="Normalny"/>
    <w:link w:val="TekstkomentarzaZnak"/>
    <w:uiPriority w:val="99"/>
    <w:semiHidden/>
    <w:unhideWhenUsed/>
    <w:rsid w:val="00DC425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C425C"/>
    <w:rPr>
      <w:lang w:eastAsia="en-US"/>
    </w:rPr>
  </w:style>
  <w:style w:type="paragraph" w:styleId="Tematkomentarza">
    <w:name w:val="annotation subject"/>
    <w:basedOn w:val="Tekstkomentarza"/>
    <w:next w:val="Tekstkomentarza"/>
    <w:link w:val="TematkomentarzaZnak"/>
    <w:uiPriority w:val="99"/>
    <w:semiHidden/>
    <w:unhideWhenUsed/>
    <w:rsid w:val="00DC425C"/>
    <w:rPr>
      <w:b/>
      <w:bCs/>
    </w:rPr>
  </w:style>
  <w:style w:type="character" w:customStyle="1" w:styleId="TematkomentarzaZnak">
    <w:name w:val="Temat komentarza Znak"/>
    <w:basedOn w:val="TekstkomentarzaZnak"/>
    <w:link w:val="Tematkomentarza"/>
    <w:uiPriority w:val="99"/>
    <w:semiHidden/>
    <w:rsid w:val="00DC425C"/>
    <w:rPr>
      <w:b/>
      <w:bCs/>
      <w:lang w:eastAsia="en-US"/>
    </w:rPr>
  </w:style>
  <w:style w:type="character" w:styleId="Uwydatnienie">
    <w:name w:val="Emphasis"/>
    <w:basedOn w:val="Domylnaczcionkaakapitu"/>
    <w:uiPriority w:val="20"/>
    <w:qFormat/>
    <w:rsid w:val="00004C85"/>
    <w:rPr>
      <w:i/>
      <w:iCs/>
    </w:rPr>
  </w:style>
  <w:style w:type="character" w:styleId="Pogrubienie">
    <w:name w:val="Strong"/>
    <w:basedOn w:val="Domylnaczcionkaakapitu"/>
    <w:uiPriority w:val="22"/>
    <w:qFormat/>
    <w:rsid w:val="00460F10"/>
    <w:rPr>
      <w:b/>
      <w:bCs/>
    </w:rPr>
  </w:style>
  <w:style w:type="paragraph" w:customStyle="1" w:styleId="Wykres">
    <w:name w:val="Wykres"/>
    <w:basedOn w:val="Normalny"/>
    <w:rsid w:val="00686996"/>
    <w:pPr>
      <w:suppressAutoHyphens/>
      <w:spacing w:after="0" w:line="360" w:lineRule="auto"/>
      <w:jc w:val="center"/>
    </w:pPr>
    <w:rPr>
      <w:rFonts w:ascii="Times New Roman" w:hAnsi="Times New Roman" w:cs="Tahoma"/>
      <w:b/>
      <w:bCs/>
      <w:sz w:val="24"/>
      <w:szCs w:val="24"/>
      <w:lang w:eastAsia="ar-SA"/>
    </w:rPr>
  </w:style>
  <w:style w:type="paragraph" w:customStyle="1" w:styleId="Pa5">
    <w:name w:val="Pa5"/>
    <w:basedOn w:val="Default"/>
    <w:next w:val="Default"/>
    <w:uiPriority w:val="99"/>
    <w:rsid w:val="00BB0E78"/>
    <w:pPr>
      <w:spacing w:line="241" w:lineRule="atLeast"/>
    </w:pPr>
    <w:rPr>
      <w:rFonts w:ascii="PF Square Sans Pro" w:eastAsia="Calibri" w:hAnsi="PF Square Sans Pro"/>
      <w:color w:val="auto"/>
      <w:lang w:eastAsia="en-US"/>
    </w:rPr>
  </w:style>
  <w:style w:type="character" w:customStyle="1" w:styleId="A3">
    <w:name w:val="A3"/>
    <w:uiPriority w:val="99"/>
    <w:rsid w:val="00F7296E"/>
    <w:rPr>
      <w:rFonts w:cs="AmplitudeWide Book"/>
      <w:color w:val="000000"/>
      <w:sz w:val="20"/>
      <w:szCs w:val="20"/>
    </w:rPr>
  </w:style>
  <w:style w:type="table" w:customStyle="1" w:styleId="Jasnecieniowanie1">
    <w:name w:val="Jasne cieniowanie1"/>
    <w:basedOn w:val="Standardowy"/>
    <w:uiPriority w:val="60"/>
    <w:rsid w:val="00FE45E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alistaakcent11">
    <w:name w:val="Jasna lista — akcent 11"/>
    <w:basedOn w:val="Standardowy"/>
    <w:uiPriority w:val="61"/>
    <w:rsid w:val="00FE45E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
    <w:name w:val="st"/>
    <w:basedOn w:val="Domylnaczcionkaakapitu"/>
    <w:rsid w:val="00077530"/>
  </w:style>
  <w:style w:type="paragraph" w:styleId="Legenda">
    <w:name w:val="caption"/>
    <w:basedOn w:val="Normalny"/>
    <w:next w:val="Normalny"/>
    <w:uiPriority w:val="35"/>
    <w:unhideWhenUsed/>
    <w:qFormat/>
    <w:rsid w:val="004F64B1"/>
    <w:pPr>
      <w:spacing w:line="240" w:lineRule="auto"/>
    </w:pPr>
    <w:rPr>
      <w:b/>
      <w:bCs/>
      <w:color w:val="4F81BD"/>
      <w:sz w:val="18"/>
      <w:szCs w:val="18"/>
    </w:rPr>
  </w:style>
  <w:style w:type="paragraph" w:styleId="HTML-wstpniesformatowany">
    <w:name w:val="HTML Preformatted"/>
    <w:basedOn w:val="Normalny"/>
    <w:link w:val="HTML-wstpniesformatowanyZnak"/>
    <w:uiPriority w:val="99"/>
    <w:unhideWhenUsed/>
    <w:rsid w:val="00F33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33929"/>
    <w:rPr>
      <w:rFonts w:ascii="Courier New" w:eastAsia="Times New Roman" w:hAnsi="Courier New" w:cs="Courier New"/>
    </w:rPr>
  </w:style>
  <w:style w:type="character" w:customStyle="1" w:styleId="style1a">
    <w:name w:val="style1a"/>
    <w:basedOn w:val="Domylnaczcionkaakapitu"/>
    <w:rsid w:val="0030596C"/>
  </w:style>
  <w:style w:type="paragraph" w:customStyle="1" w:styleId="WW-NormalnyWeb">
    <w:name w:val="WW-Normalny (Web)"/>
    <w:basedOn w:val="Normalny"/>
    <w:rsid w:val="00E163D9"/>
    <w:pPr>
      <w:suppressAutoHyphens/>
      <w:spacing w:before="280" w:after="280" w:line="240" w:lineRule="auto"/>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05151394">
      <w:bodyDiv w:val="1"/>
      <w:marLeft w:val="0"/>
      <w:marRight w:val="0"/>
      <w:marTop w:val="0"/>
      <w:marBottom w:val="0"/>
      <w:divBdr>
        <w:top w:val="none" w:sz="0" w:space="0" w:color="auto"/>
        <w:left w:val="none" w:sz="0" w:space="0" w:color="auto"/>
        <w:bottom w:val="none" w:sz="0" w:space="0" w:color="auto"/>
        <w:right w:val="none" w:sz="0" w:space="0" w:color="auto"/>
      </w:divBdr>
    </w:div>
    <w:div w:id="280847323">
      <w:bodyDiv w:val="1"/>
      <w:marLeft w:val="0"/>
      <w:marRight w:val="0"/>
      <w:marTop w:val="0"/>
      <w:marBottom w:val="0"/>
      <w:divBdr>
        <w:top w:val="none" w:sz="0" w:space="0" w:color="auto"/>
        <w:left w:val="none" w:sz="0" w:space="0" w:color="auto"/>
        <w:bottom w:val="none" w:sz="0" w:space="0" w:color="auto"/>
        <w:right w:val="none" w:sz="0" w:space="0" w:color="auto"/>
      </w:divBdr>
    </w:div>
    <w:div w:id="677925186">
      <w:bodyDiv w:val="1"/>
      <w:marLeft w:val="0"/>
      <w:marRight w:val="0"/>
      <w:marTop w:val="0"/>
      <w:marBottom w:val="0"/>
      <w:divBdr>
        <w:top w:val="none" w:sz="0" w:space="0" w:color="auto"/>
        <w:left w:val="none" w:sz="0" w:space="0" w:color="auto"/>
        <w:bottom w:val="none" w:sz="0" w:space="0" w:color="auto"/>
        <w:right w:val="none" w:sz="0" w:space="0" w:color="auto"/>
      </w:divBdr>
    </w:div>
    <w:div w:id="713501276">
      <w:bodyDiv w:val="1"/>
      <w:marLeft w:val="0"/>
      <w:marRight w:val="0"/>
      <w:marTop w:val="0"/>
      <w:marBottom w:val="0"/>
      <w:divBdr>
        <w:top w:val="none" w:sz="0" w:space="0" w:color="auto"/>
        <w:left w:val="none" w:sz="0" w:space="0" w:color="auto"/>
        <w:bottom w:val="none" w:sz="0" w:space="0" w:color="auto"/>
        <w:right w:val="none" w:sz="0" w:space="0" w:color="auto"/>
      </w:divBdr>
    </w:div>
    <w:div w:id="764350139">
      <w:bodyDiv w:val="1"/>
      <w:marLeft w:val="0"/>
      <w:marRight w:val="0"/>
      <w:marTop w:val="0"/>
      <w:marBottom w:val="0"/>
      <w:divBdr>
        <w:top w:val="none" w:sz="0" w:space="0" w:color="auto"/>
        <w:left w:val="none" w:sz="0" w:space="0" w:color="auto"/>
        <w:bottom w:val="none" w:sz="0" w:space="0" w:color="auto"/>
        <w:right w:val="none" w:sz="0" w:space="0" w:color="auto"/>
      </w:divBdr>
      <w:divsChild>
        <w:div w:id="348916593">
          <w:marLeft w:val="547"/>
          <w:marRight w:val="0"/>
          <w:marTop w:val="154"/>
          <w:marBottom w:val="0"/>
          <w:divBdr>
            <w:top w:val="none" w:sz="0" w:space="0" w:color="auto"/>
            <w:left w:val="none" w:sz="0" w:space="0" w:color="auto"/>
            <w:bottom w:val="none" w:sz="0" w:space="0" w:color="auto"/>
            <w:right w:val="none" w:sz="0" w:space="0" w:color="auto"/>
          </w:divBdr>
        </w:div>
        <w:div w:id="958533204">
          <w:marLeft w:val="547"/>
          <w:marRight w:val="0"/>
          <w:marTop w:val="154"/>
          <w:marBottom w:val="0"/>
          <w:divBdr>
            <w:top w:val="none" w:sz="0" w:space="0" w:color="auto"/>
            <w:left w:val="none" w:sz="0" w:space="0" w:color="auto"/>
            <w:bottom w:val="none" w:sz="0" w:space="0" w:color="auto"/>
            <w:right w:val="none" w:sz="0" w:space="0" w:color="auto"/>
          </w:divBdr>
        </w:div>
        <w:div w:id="1224558891">
          <w:marLeft w:val="547"/>
          <w:marRight w:val="0"/>
          <w:marTop w:val="154"/>
          <w:marBottom w:val="0"/>
          <w:divBdr>
            <w:top w:val="none" w:sz="0" w:space="0" w:color="auto"/>
            <w:left w:val="none" w:sz="0" w:space="0" w:color="auto"/>
            <w:bottom w:val="none" w:sz="0" w:space="0" w:color="auto"/>
            <w:right w:val="none" w:sz="0" w:space="0" w:color="auto"/>
          </w:divBdr>
        </w:div>
        <w:div w:id="1903832061">
          <w:marLeft w:val="547"/>
          <w:marRight w:val="0"/>
          <w:marTop w:val="154"/>
          <w:marBottom w:val="0"/>
          <w:divBdr>
            <w:top w:val="none" w:sz="0" w:space="0" w:color="auto"/>
            <w:left w:val="none" w:sz="0" w:space="0" w:color="auto"/>
            <w:bottom w:val="none" w:sz="0" w:space="0" w:color="auto"/>
            <w:right w:val="none" w:sz="0" w:space="0" w:color="auto"/>
          </w:divBdr>
        </w:div>
      </w:divsChild>
    </w:div>
    <w:div w:id="781413415">
      <w:bodyDiv w:val="1"/>
      <w:marLeft w:val="0"/>
      <w:marRight w:val="0"/>
      <w:marTop w:val="0"/>
      <w:marBottom w:val="0"/>
      <w:divBdr>
        <w:top w:val="none" w:sz="0" w:space="0" w:color="auto"/>
        <w:left w:val="none" w:sz="0" w:space="0" w:color="auto"/>
        <w:bottom w:val="none" w:sz="0" w:space="0" w:color="auto"/>
        <w:right w:val="none" w:sz="0" w:space="0" w:color="auto"/>
      </w:divBdr>
    </w:div>
    <w:div w:id="968901639">
      <w:bodyDiv w:val="1"/>
      <w:marLeft w:val="0"/>
      <w:marRight w:val="0"/>
      <w:marTop w:val="0"/>
      <w:marBottom w:val="0"/>
      <w:divBdr>
        <w:top w:val="none" w:sz="0" w:space="0" w:color="auto"/>
        <w:left w:val="none" w:sz="0" w:space="0" w:color="auto"/>
        <w:bottom w:val="none" w:sz="0" w:space="0" w:color="auto"/>
        <w:right w:val="none" w:sz="0" w:space="0" w:color="auto"/>
      </w:divBdr>
    </w:div>
    <w:div w:id="1070345218">
      <w:bodyDiv w:val="1"/>
      <w:marLeft w:val="0"/>
      <w:marRight w:val="0"/>
      <w:marTop w:val="0"/>
      <w:marBottom w:val="0"/>
      <w:divBdr>
        <w:top w:val="none" w:sz="0" w:space="0" w:color="auto"/>
        <w:left w:val="none" w:sz="0" w:space="0" w:color="auto"/>
        <w:bottom w:val="none" w:sz="0" w:space="0" w:color="auto"/>
        <w:right w:val="none" w:sz="0" w:space="0" w:color="auto"/>
      </w:divBdr>
    </w:div>
    <w:div w:id="1148132703">
      <w:bodyDiv w:val="1"/>
      <w:marLeft w:val="0"/>
      <w:marRight w:val="0"/>
      <w:marTop w:val="0"/>
      <w:marBottom w:val="0"/>
      <w:divBdr>
        <w:top w:val="none" w:sz="0" w:space="0" w:color="auto"/>
        <w:left w:val="none" w:sz="0" w:space="0" w:color="auto"/>
        <w:bottom w:val="none" w:sz="0" w:space="0" w:color="auto"/>
        <w:right w:val="none" w:sz="0" w:space="0" w:color="auto"/>
      </w:divBdr>
    </w:div>
    <w:div w:id="1156611299">
      <w:bodyDiv w:val="1"/>
      <w:marLeft w:val="0"/>
      <w:marRight w:val="0"/>
      <w:marTop w:val="0"/>
      <w:marBottom w:val="0"/>
      <w:divBdr>
        <w:top w:val="none" w:sz="0" w:space="0" w:color="auto"/>
        <w:left w:val="none" w:sz="0" w:space="0" w:color="auto"/>
        <w:bottom w:val="none" w:sz="0" w:space="0" w:color="auto"/>
        <w:right w:val="none" w:sz="0" w:space="0" w:color="auto"/>
      </w:divBdr>
    </w:div>
    <w:div w:id="1437867046">
      <w:bodyDiv w:val="1"/>
      <w:marLeft w:val="0"/>
      <w:marRight w:val="0"/>
      <w:marTop w:val="0"/>
      <w:marBottom w:val="0"/>
      <w:divBdr>
        <w:top w:val="none" w:sz="0" w:space="0" w:color="auto"/>
        <w:left w:val="none" w:sz="0" w:space="0" w:color="auto"/>
        <w:bottom w:val="none" w:sz="0" w:space="0" w:color="auto"/>
        <w:right w:val="none" w:sz="0" w:space="0" w:color="auto"/>
      </w:divBdr>
    </w:div>
    <w:div w:id="1507088948">
      <w:bodyDiv w:val="1"/>
      <w:marLeft w:val="0"/>
      <w:marRight w:val="0"/>
      <w:marTop w:val="0"/>
      <w:marBottom w:val="0"/>
      <w:divBdr>
        <w:top w:val="none" w:sz="0" w:space="0" w:color="auto"/>
        <w:left w:val="none" w:sz="0" w:space="0" w:color="auto"/>
        <w:bottom w:val="none" w:sz="0" w:space="0" w:color="auto"/>
        <w:right w:val="none" w:sz="0" w:space="0" w:color="auto"/>
      </w:divBdr>
      <w:divsChild>
        <w:div w:id="523783481">
          <w:marLeft w:val="547"/>
          <w:marRight w:val="0"/>
          <w:marTop w:val="154"/>
          <w:marBottom w:val="0"/>
          <w:divBdr>
            <w:top w:val="none" w:sz="0" w:space="0" w:color="auto"/>
            <w:left w:val="none" w:sz="0" w:space="0" w:color="auto"/>
            <w:bottom w:val="none" w:sz="0" w:space="0" w:color="auto"/>
            <w:right w:val="none" w:sz="0" w:space="0" w:color="auto"/>
          </w:divBdr>
        </w:div>
        <w:div w:id="701826196">
          <w:marLeft w:val="547"/>
          <w:marRight w:val="0"/>
          <w:marTop w:val="154"/>
          <w:marBottom w:val="0"/>
          <w:divBdr>
            <w:top w:val="none" w:sz="0" w:space="0" w:color="auto"/>
            <w:left w:val="none" w:sz="0" w:space="0" w:color="auto"/>
            <w:bottom w:val="none" w:sz="0" w:space="0" w:color="auto"/>
            <w:right w:val="none" w:sz="0" w:space="0" w:color="auto"/>
          </w:divBdr>
        </w:div>
        <w:div w:id="962224707">
          <w:marLeft w:val="547"/>
          <w:marRight w:val="0"/>
          <w:marTop w:val="154"/>
          <w:marBottom w:val="0"/>
          <w:divBdr>
            <w:top w:val="none" w:sz="0" w:space="0" w:color="auto"/>
            <w:left w:val="none" w:sz="0" w:space="0" w:color="auto"/>
            <w:bottom w:val="none" w:sz="0" w:space="0" w:color="auto"/>
            <w:right w:val="none" w:sz="0" w:space="0" w:color="auto"/>
          </w:divBdr>
        </w:div>
        <w:div w:id="1049114363">
          <w:marLeft w:val="547"/>
          <w:marRight w:val="0"/>
          <w:marTop w:val="154"/>
          <w:marBottom w:val="0"/>
          <w:divBdr>
            <w:top w:val="none" w:sz="0" w:space="0" w:color="auto"/>
            <w:left w:val="none" w:sz="0" w:space="0" w:color="auto"/>
            <w:bottom w:val="none" w:sz="0" w:space="0" w:color="auto"/>
            <w:right w:val="none" w:sz="0" w:space="0" w:color="auto"/>
          </w:divBdr>
        </w:div>
      </w:divsChild>
    </w:div>
    <w:div w:id="1512337797">
      <w:bodyDiv w:val="1"/>
      <w:marLeft w:val="0"/>
      <w:marRight w:val="0"/>
      <w:marTop w:val="0"/>
      <w:marBottom w:val="0"/>
      <w:divBdr>
        <w:top w:val="none" w:sz="0" w:space="0" w:color="auto"/>
        <w:left w:val="none" w:sz="0" w:space="0" w:color="auto"/>
        <w:bottom w:val="none" w:sz="0" w:space="0" w:color="auto"/>
        <w:right w:val="none" w:sz="0" w:space="0" w:color="auto"/>
      </w:divBdr>
    </w:div>
    <w:div w:id="1518153250">
      <w:bodyDiv w:val="1"/>
      <w:marLeft w:val="0"/>
      <w:marRight w:val="0"/>
      <w:marTop w:val="0"/>
      <w:marBottom w:val="0"/>
      <w:divBdr>
        <w:top w:val="none" w:sz="0" w:space="0" w:color="auto"/>
        <w:left w:val="none" w:sz="0" w:space="0" w:color="auto"/>
        <w:bottom w:val="none" w:sz="0" w:space="0" w:color="auto"/>
        <w:right w:val="none" w:sz="0" w:space="0" w:color="auto"/>
      </w:divBdr>
    </w:div>
    <w:div w:id="1529566333">
      <w:bodyDiv w:val="1"/>
      <w:marLeft w:val="0"/>
      <w:marRight w:val="0"/>
      <w:marTop w:val="0"/>
      <w:marBottom w:val="0"/>
      <w:divBdr>
        <w:top w:val="none" w:sz="0" w:space="0" w:color="auto"/>
        <w:left w:val="none" w:sz="0" w:space="0" w:color="auto"/>
        <w:bottom w:val="none" w:sz="0" w:space="0" w:color="auto"/>
        <w:right w:val="none" w:sz="0" w:space="0" w:color="auto"/>
      </w:divBdr>
    </w:div>
    <w:div w:id="1537888757">
      <w:bodyDiv w:val="1"/>
      <w:marLeft w:val="0"/>
      <w:marRight w:val="0"/>
      <w:marTop w:val="0"/>
      <w:marBottom w:val="0"/>
      <w:divBdr>
        <w:top w:val="none" w:sz="0" w:space="0" w:color="auto"/>
        <w:left w:val="none" w:sz="0" w:space="0" w:color="auto"/>
        <w:bottom w:val="none" w:sz="0" w:space="0" w:color="auto"/>
        <w:right w:val="none" w:sz="0" w:space="0" w:color="auto"/>
      </w:divBdr>
    </w:div>
    <w:div w:id="1590428811">
      <w:bodyDiv w:val="1"/>
      <w:marLeft w:val="0"/>
      <w:marRight w:val="0"/>
      <w:marTop w:val="0"/>
      <w:marBottom w:val="0"/>
      <w:divBdr>
        <w:top w:val="none" w:sz="0" w:space="0" w:color="auto"/>
        <w:left w:val="none" w:sz="0" w:space="0" w:color="auto"/>
        <w:bottom w:val="none" w:sz="0" w:space="0" w:color="auto"/>
        <w:right w:val="none" w:sz="0" w:space="0" w:color="auto"/>
      </w:divBdr>
    </w:div>
    <w:div w:id="1606116066">
      <w:bodyDiv w:val="1"/>
      <w:marLeft w:val="0"/>
      <w:marRight w:val="0"/>
      <w:marTop w:val="0"/>
      <w:marBottom w:val="0"/>
      <w:divBdr>
        <w:top w:val="none" w:sz="0" w:space="0" w:color="auto"/>
        <w:left w:val="none" w:sz="0" w:space="0" w:color="auto"/>
        <w:bottom w:val="none" w:sz="0" w:space="0" w:color="auto"/>
        <w:right w:val="none" w:sz="0" w:space="0" w:color="auto"/>
      </w:divBdr>
      <w:divsChild>
        <w:div w:id="530725729">
          <w:marLeft w:val="547"/>
          <w:marRight w:val="0"/>
          <w:marTop w:val="154"/>
          <w:marBottom w:val="0"/>
          <w:divBdr>
            <w:top w:val="none" w:sz="0" w:space="0" w:color="auto"/>
            <w:left w:val="none" w:sz="0" w:space="0" w:color="auto"/>
            <w:bottom w:val="none" w:sz="0" w:space="0" w:color="auto"/>
            <w:right w:val="none" w:sz="0" w:space="0" w:color="auto"/>
          </w:divBdr>
        </w:div>
        <w:div w:id="606549578">
          <w:marLeft w:val="547"/>
          <w:marRight w:val="0"/>
          <w:marTop w:val="154"/>
          <w:marBottom w:val="0"/>
          <w:divBdr>
            <w:top w:val="none" w:sz="0" w:space="0" w:color="auto"/>
            <w:left w:val="none" w:sz="0" w:space="0" w:color="auto"/>
            <w:bottom w:val="none" w:sz="0" w:space="0" w:color="auto"/>
            <w:right w:val="none" w:sz="0" w:space="0" w:color="auto"/>
          </w:divBdr>
        </w:div>
        <w:div w:id="1179082458">
          <w:marLeft w:val="547"/>
          <w:marRight w:val="0"/>
          <w:marTop w:val="154"/>
          <w:marBottom w:val="0"/>
          <w:divBdr>
            <w:top w:val="none" w:sz="0" w:space="0" w:color="auto"/>
            <w:left w:val="none" w:sz="0" w:space="0" w:color="auto"/>
            <w:bottom w:val="none" w:sz="0" w:space="0" w:color="auto"/>
            <w:right w:val="none" w:sz="0" w:space="0" w:color="auto"/>
          </w:divBdr>
        </w:div>
        <w:div w:id="1420172978">
          <w:marLeft w:val="547"/>
          <w:marRight w:val="0"/>
          <w:marTop w:val="154"/>
          <w:marBottom w:val="0"/>
          <w:divBdr>
            <w:top w:val="none" w:sz="0" w:space="0" w:color="auto"/>
            <w:left w:val="none" w:sz="0" w:space="0" w:color="auto"/>
            <w:bottom w:val="none" w:sz="0" w:space="0" w:color="auto"/>
            <w:right w:val="none" w:sz="0" w:space="0" w:color="auto"/>
          </w:divBdr>
        </w:div>
        <w:div w:id="1911500582">
          <w:marLeft w:val="547"/>
          <w:marRight w:val="0"/>
          <w:marTop w:val="154"/>
          <w:marBottom w:val="0"/>
          <w:divBdr>
            <w:top w:val="none" w:sz="0" w:space="0" w:color="auto"/>
            <w:left w:val="none" w:sz="0" w:space="0" w:color="auto"/>
            <w:bottom w:val="none" w:sz="0" w:space="0" w:color="auto"/>
            <w:right w:val="none" w:sz="0" w:space="0" w:color="auto"/>
          </w:divBdr>
        </w:div>
        <w:div w:id="1938977986">
          <w:marLeft w:val="547"/>
          <w:marRight w:val="0"/>
          <w:marTop w:val="154"/>
          <w:marBottom w:val="0"/>
          <w:divBdr>
            <w:top w:val="none" w:sz="0" w:space="0" w:color="auto"/>
            <w:left w:val="none" w:sz="0" w:space="0" w:color="auto"/>
            <w:bottom w:val="none" w:sz="0" w:space="0" w:color="auto"/>
            <w:right w:val="none" w:sz="0" w:space="0" w:color="auto"/>
          </w:divBdr>
        </w:div>
      </w:divsChild>
    </w:div>
    <w:div w:id="1668243584">
      <w:bodyDiv w:val="1"/>
      <w:marLeft w:val="0"/>
      <w:marRight w:val="0"/>
      <w:marTop w:val="0"/>
      <w:marBottom w:val="0"/>
      <w:divBdr>
        <w:top w:val="none" w:sz="0" w:space="0" w:color="auto"/>
        <w:left w:val="none" w:sz="0" w:space="0" w:color="auto"/>
        <w:bottom w:val="none" w:sz="0" w:space="0" w:color="auto"/>
        <w:right w:val="none" w:sz="0" w:space="0" w:color="auto"/>
      </w:divBdr>
    </w:div>
    <w:div w:id="1693069407">
      <w:bodyDiv w:val="1"/>
      <w:marLeft w:val="0"/>
      <w:marRight w:val="0"/>
      <w:marTop w:val="0"/>
      <w:marBottom w:val="0"/>
      <w:divBdr>
        <w:top w:val="none" w:sz="0" w:space="0" w:color="auto"/>
        <w:left w:val="none" w:sz="0" w:space="0" w:color="auto"/>
        <w:bottom w:val="none" w:sz="0" w:space="0" w:color="auto"/>
        <w:right w:val="none" w:sz="0" w:space="0" w:color="auto"/>
      </w:divBdr>
      <w:divsChild>
        <w:div w:id="733894244">
          <w:marLeft w:val="547"/>
          <w:marRight w:val="0"/>
          <w:marTop w:val="154"/>
          <w:marBottom w:val="0"/>
          <w:divBdr>
            <w:top w:val="none" w:sz="0" w:space="0" w:color="auto"/>
            <w:left w:val="none" w:sz="0" w:space="0" w:color="auto"/>
            <w:bottom w:val="none" w:sz="0" w:space="0" w:color="auto"/>
            <w:right w:val="none" w:sz="0" w:space="0" w:color="auto"/>
          </w:divBdr>
        </w:div>
        <w:div w:id="968365474">
          <w:marLeft w:val="547"/>
          <w:marRight w:val="0"/>
          <w:marTop w:val="154"/>
          <w:marBottom w:val="0"/>
          <w:divBdr>
            <w:top w:val="none" w:sz="0" w:space="0" w:color="auto"/>
            <w:left w:val="none" w:sz="0" w:space="0" w:color="auto"/>
            <w:bottom w:val="none" w:sz="0" w:space="0" w:color="auto"/>
            <w:right w:val="none" w:sz="0" w:space="0" w:color="auto"/>
          </w:divBdr>
        </w:div>
        <w:div w:id="1268463859">
          <w:marLeft w:val="547"/>
          <w:marRight w:val="0"/>
          <w:marTop w:val="154"/>
          <w:marBottom w:val="0"/>
          <w:divBdr>
            <w:top w:val="none" w:sz="0" w:space="0" w:color="auto"/>
            <w:left w:val="none" w:sz="0" w:space="0" w:color="auto"/>
            <w:bottom w:val="none" w:sz="0" w:space="0" w:color="auto"/>
            <w:right w:val="none" w:sz="0" w:space="0" w:color="auto"/>
          </w:divBdr>
        </w:div>
        <w:div w:id="1666741405">
          <w:marLeft w:val="547"/>
          <w:marRight w:val="0"/>
          <w:marTop w:val="154"/>
          <w:marBottom w:val="0"/>
          <w:divBdr>
            <w:top w:val="none" w:sz="0" w:space="0" w:color="auto"/>
            <w:left w:val="none" w:sz="0" w:space="0" w:color="auto"/>
            <w:bottom w:val="none" w:sz="0" w:space="0" w:color="auto"/>
            <w:right w:val="none" w:sz="0" w:space="0" w:color="auto"/>
          </w:divBdr>
        </w:div>
        <w:div w:id="2049647569">
          <w:marLeft w:val="547"/>
          <w:marRight w:val="0"/>
          <w:marTop w:val="154"/>
          <w:marBottom w:val="0"/>
          <w:divBdr>
            <w:top w:val="none" w:sz="0" w:space="0" w:color="auto"/>
            <w:left w:val="none" w:sz="0" w:space="0" w:color="auto"/>
            <w:bottom w:val="none" w:sz="0" w:space="0" w:color="auto"/>
            <w:right w:val="none" w:sz="0" w:space="0" w:color="auto"/>
          </w:divBdr>
        </w:div>
      </w:divsChild>
    </w:div>
    <w:div w:id="1778064171">
      <w:bodyDiv w:val="1"/>
      <w:marLeft w:val="0"/>
      <w:marRight w:val="0"/>
      <w:marTop w:val="0"/>
      <w:marBottom w:val="0"/>
      <w:divBdr>
        <w:top w:val="none" w:sz="0" w:space="0" w:color="auto"/>
        <w:left w:val="none" w:sz="0" w:space="0" w:color="auto"/>
        <w:bottom w:val="none" w:sz="0" w:space="0" w:color="auto"/>
        <w:right w:val="none" w:sz="0" w:space="0" w:color="auto"/>
      </w:divBdr>
    </w:div>
    <w:div w:id="1829707683">
      <w:bodyDiv w:val="1"/>
      <w:marLeft w:val="0"/>
      <w:marRight w:val="0"/>
      <w:marTop w:val="0"/>
      <w:marBottom w:val="0"/>
      <w:divBdr>
        <w:top w:val="none" w:sz="0" w:space="0" w:color="auto"/>
        <w:left w:val="none" w:sz="0" w:space="0" w:color="auto"/>
        <w:bottom w:val="none" w:sz="0" w:space="0" w:color="auto"/>
        <w:right w:val="none" w:sz="0" w:space="0" w:color="auto"/>
      </w:divBdr>
    </w:div>
    <w:div w:id="1951668651">
      <w:bodyDiv w:val="1"/>
      <w:marLeft w:val="0"/>
      <w:marRight w:val="0"/>
      <w:marTop w:val="0"/>
      <w:marBottom w:val="0"/>
      <w:divBdr>
        <w:top w:val="none" w:sz="0" w:space="0" w:color="auto"/>
        <w:left w:val="none" w:sz="0" w:space="0" w:color="auto"/>
        <w:bottom w:val="none" w:sz="0" w:space="0" w:color="auto"/>
        <w:right w:val="none" w:sz="0" w:space="0" w:color="auto"/>
      </w:divBdr>
    </w:div>
    <w:div w:id="2023120439">
      <w:bodyDiv w:val="1"/>
      <w:marLeft w:val="0"/>
      <w:marRight w:val="0"/>
      <w:marTop w:val="0"/>
      <w:marBottom w:val="0"/>
      <w:divBdr>
        <w:top w:val="none" w:sz="0" w:space="0" w:color="auto"/>
        <w:left w:val="none" w:sz="0" w:space="0" w:color="auto"/>
        <w:bottom w:val="none" w:sz="0" w:space="0" w:color="auto"/>
        <w:right w:val="none" w:sz="0" w:space="0" w:color="auto"/>
      </w:divBdr>
      <w:divsChild>
        <w:div w:id="87430983">
          <w:marLeft w:val="0"/>
          <w:marRight w:val="0"/>
          <w:marTop w:val="0"/>
          <w:marBottom w:val="0"/>
          <w:divBdr>
            <w:top w:val="none" w:sz="0" w:space="0" w:color="auto"/>
            <w:left w:val="none" w:sz="0" w:space="0" w:color="auto"/>
            <w:bottom w:val="none" w:sz="0" w:space="0" w:color="auto"/>
            <w:right w:val="none" w:sz="0" w:space="0" w:color="auto"/>
          </w:divBdr>
        </w:div>
        <w:div w:id="347609760">
          <w:marLeft w:val="0"/>
          <w:marRight w:val="0"/>
          <w:marTop w:val="0"/>
          <w:marBottom w:val="0"/>
          <w:divBdr>
            <w:top w:val="none" w:sz="0" w:space="0" w:color="auto"/>
            <w:left w:val="none" w:sz="0" w:space="0" w:color="auto"/>
            <w:bottom w:val="none" w:sz="0" w:space="0" w:color="auto"/>
            <w:right w:val="none" w:sz="0" w:space="0" w:color="auto"/>
          </w:divBdr>
        </w:div>
        <w:div w:id="472528639">
          <w:marLeft w:val="0"/>
          <w:marRight w:val="0"/>
          <w:marTop w:val="0"/>
          <w:marBottom w:val="0"/>
          <w:divBdr>
            <w:top w:val="none" w:sz="0" w:space="0" w:color="auto"/>
            <w:left w:val="none" w:sz="0" w:space="0" w:color="auto"/>
            <w:bottom w:val="none" w:sz="0" w:space="0" w:color="auto"/>
            <w:right w:val="none" w:sz="0" w:space="0" w:color="auto"/>
          </w:divBdr>
        </w:div>
        <w:div w:id="501775707">
          <w:marLeft w:val="0"/>
          <w:marRight w:val="0"/>
          <w:marTop w:val="0"/>
          <w:marBottom w:val="0"/>
          <w:divBdr>
            <w:top w:val="none" w:sz="0" w:space="0" w:color="auto"/>
            <w:left w:val="none" w:sz="0" w:space="0" w:color="auto"/>
            <w:bottom w:val="none" w:sz="0" w:space="0" w:color="auto"/>
            <w:right w:val="none" w:sz="0" w:space="0" w:color="auto"/>
          </w:divBdr>
        </w:div>
        <w:div w:id="530846636">
          <w:marLeft w:val="0"/>
          <w:marRight w:val="0"/>
          <w:marTop w:val="0"/>
          <w:marBottom w:val="0"/>
          <w:divBdr>
            <w:top w:val="none" w:sz="0" w:space="0" w:color="auto"/>
            <w:left w:val="none" w:sz="0" w:space="0" w:color="auto"/>
            <w:bottom w:val="none" w:sz="0" w:space="0" w:color="auto"/>
            <w:right w:val="none" w:sz="0" w:space="0" w:color="auto"/>
          </w:divBdr>
        </w:div>
        <w:div w:id="757865829">
          <w:marLeft w:val="0"/>
          <w:marRight w:val="0"/>
          <w:marTop w:val="0"/>
          <w:marBottom w:val="0"/>
          <w:divBdr>
            <w:top w:val="none" w:sz="0" w:space="0" w:color="auto"/>
            <w:left w:val="none" w:sz="0" w:space="0" w:color="auto"/>
            <w:bottom w:val="none" w:sz="0" w:space="0" w:color="auto"/>
            <w:right w:val="none" w:sz="0" w:space="0" w:color="auto"/>
          </w:divBdr>
        </w:div>
        <w:div w:id="973831281">
          <w:marLeft w:val="0"/>
          <w:marRight w:val="0"/>
          <w:marTop w:val="0"/>
          <w:marBottom w:val="0"/>
          <w:divBdr>
            <w:top w:val="none" w:sz="0" w:space="0" w:color="auto"/>
            <w:left w:val="none" w:sz="0" w:space="0" w:color="auto"/>
            <w:bottom w:val="none" w:sz="0" w:space="0" w:color="auto"/>
            <w:right w:val="none" w:sz="0" w:space="0" w:color="auto"/>
          </w:divBdr>
        </w:div>
        <w:div w:id="1014721787">
          <w:marLeft w:val="0"/>
          <w:marRight w:val="0"/>
          <w:marTop w:val="0"/>
          <w:marBottom w:val="0"/>
          <w:divBdr>
            <w:top w:val="none" w:sz="0" w:space="0" w:color="auto"/>
            <w:left w:val="none" w:sz="0" w:space="0" w:color="auto"/>
            <w:bottom w:val="none" w:sz="0" w:space="0" w:color="auto"/>
            <w:right w:val="none" w:sz="0" w:space="0" w:color="auto"/>
          </w:divBdr>
        </w:div>
        <w:div w:id="1042289564">
          <w:marLeft w:val="0"/>
          <w:marRight w:val="0"/>
          <w:marTop w:val="0"/>
          <w:marBottom w:val="0"/>
          <w:divBdr>
            <w:top w:val="none" w:sz="0" w:space="0" w:color="auto"/>
            <w:left w:val="none" w:sz="0" w:space="0" w:color="auto"/>
            <w:bottom w:val="none" w:sz="0" w:space="0" w:color="auto"/>
            <w:right w:val="none" w:sz="0" w:space="0" w:color="auto"/>
          </w:divBdr>
        </w:div>
        <w:div w:id="1080951914">
          <w:marLeft w:val="0"/>
          <w:marRight w:val="0"/>
          <w:marTop w:val="0"/>
          <w:marBottom w:val="0"/>
          <w:divBdr>
            <w:top w:val="none" w:sz="0" w:space="0" w:color="auto"/>
            <w:left w:val="none" w:sz="0" w:space="0" w:color="auto"/>
            <w:bottom w:val="none" w:sz="0" w:space="0" w:color="auto"/>
            <w:right w:val="none" w:sz="0" w:space="0" w:color="auto"/>
          </w:divBdr>
        </w:div>
        <w:div w:id="1172991988">
          <w:marLeft w:val="0"/>
          <w:marRight w:val="0"/>
          <w:marTop w:val="0"/>
          <w:marBottom w:val="0"/>
          <w:divBdr>
            <w:top w:val="none" w:sz="0" w:space="0" w:color="auto"/>
            <w:left w:val="none" w:sz="0" w:space="0" w:color="auto"/>
            <w:bottom w:val="none" w:sz="0" w:space="0" w:color="auto"/>
            <w:right w:val="none" w:sz="0" w:space="0" w:color="auto"/>
          </w:divBdr>
        </w:div>
        <w:div w:id="1725175461">
          <w:marLeft w:val="0"/>
          <w:marRight w:val="0"/>
          <w:marTop w:val="0"/>
          <w:marBottom w:val="0"/>
          <w:divBdr>
            <w:top w:val="none" w:sz="0" w:space="0" w:color="auto"/>
            <w:left w:val="none" w:sz="0" w:space="0" w:color="auto"/>
            <w:bottom w:val="none" w:sz="0" w:space="0" w:color="auto"/>
            <w:right w:val="none" w:sz="0" w:space="0" w:color="auto"/>
          </w:divBdr>
        </w:div>
        <w:div w:id="1818569648">
          <w:marLeft w:val="0"/>
          <w:marRight w:val="0"/>
          <w:marTop w:val="0"/>
          <w:marBottom w:val="0"/>
          <w:divBdr>
            <w:top w:val="none" w:sz="0" w:space="0" w:color="auto"/>
            <w:left w:val="none" w:sz="0" w:space="0" w:color="auto"/>
            <w:bottom w:val="none" w:sz="0" w:space="0" w:color="auto"/>
            <w:right w:val="none" w:sz="0" w:space="0" w:color="auto"/>
          </w:divBdr>
        </w:div>
        <w:div w:id="1905066651">
          <w:marLeft w:val="0"/>
          <w:marRight w:val="0"/>
          <w:marTop w:val="0"/>
          <w:marBottom w:val="0"/>
          <w:divBdr>
            <w:top w:val="none" w:sz="0" w:space="0" w:color="auto"/>
            <w:left w:val="none" w:sz="0" w:space="0" w:color="auto"/>
            <w:bottom w:val="none" w:sz="0" w:space="0" w:color="auto"/>
            <w:right w:val="none" w:sz="0" w:space="0" w:color="auto"/>
          </w:divBdr>
        </w:div>
        <w:div w:id="1907254593">
          <w:marLeft w:val="0"/>
          <w:marRight w:val="0"/>
          <w:marTop w:val="0"/>
          <w:marBottom w:val="0"/>
          <w:divBdr>
            <w:top w:val="none" w:sz="0" w:space="0" w:color="auto"/>
            <w:left w:val="none" w:sz="0" w:space="0" w:color="auto"/>
            <w:bottom w:val="none" w:sz="0" w:space="0" w:color="auto"/>
            <w:right w:val="none" w:sz="0" w:space="0" w:color="auto"/>
          </w:divBdr>
        </w:div>
        <w:div w:id="1969309979">
          <w:marLeft w:val="0"/>
          <w:marRight w:val="0"/>
          <w:marTop w:val="0"/>
          <w:marBottom w:val="0"/>
          <w:divBdr>
            <w:top w:val="none" w:sz="0" w:space="0" w:color="auto"/>
            <w:left w:val="none" w:sz="0" w:space="0" w:color="auto"/>
            <w:bottom w:val="none" w:sz="0" w:space="0" w:color="auto"/>
            <w:right w:val="none" w:sz="0" w:space="0" w:color="auto"/>
          </w:divBdr>
        </w:div>
      </w:divsChild>
    </w:div>
    <w:div w:id="2037345937">
      <w:bodyDiv w:val="1"/>
      <w:marLeft w:val="0"/>
      <w:marRight w:val="0"/>
      <w:marTop w:val="0"/>
      <w:marBottom w:val="0"/>
      <w:divBdr>
        <w:top w:val="none" w:sz="0" w:space="0" w:color="auto"/>
        <w:left w:val="none" w:sz="0" w:space="0" w:color="auto"/>
        <w:bottom w:val="none" w:sz="0" w:space="0" w:color="auto"/>
        <w:right w:val="none" w:sz="0" w:space="0" w:color="auto"/>
      </w:divBdr>
    </w:div>
    <w:div w:id="2054109240">
      <w:bodyDiv w:val="1"/>
      <w:marLeft w:val="0"/>
      <w:marRight w:val="0"/>
      <w:marTop w:val="0"/>
      <w:marBottom w:val="0"/>
      <w:divBdr>
        <w:top w:val="none" w:sz="0" w:space="0" w:color="auto"/>
        <w:left w:val="none" w:sz="0" w:space="0" w:color="auto"/>
        <w:bottom w:val="none" w:sz="0" w:space="0" w:color="auto"/>
        <w:right w:val="none" w:sz="0" w:space="0" w:color="auto"/>
      </w:divBdr>
    </w:div>
    <w:div w:id="208282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6.png"/><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diagramData" Target="diagrams/data1.xml"/><Relationship Id="rId50"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5.jpeg"/><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diagramQuickStyle" Target="diagrams/quickStyle1.xml"/><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7.jpeg"/><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diagramLayout" Target="diagrams/layout1.xml"/><Relationship Id="rId8" Type="http://schemas.openxmlformats.org/officeDocument/2006/relationships/header" Target="header1.xml"/><Relationship Id="rId51"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trium4\Pulpit\Gosty&#324;%20-%20da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Gosty&#324;%20-%20da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trium4\Ustawienia%20lokalne\Temp\DP_20131122_095426.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Rodzina\Ustawienia%20lokalne\Temp\Rozwoj_stref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trium4\Pulpit\Gosty&#324;%20-%20dan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trium4\Pulpit\Gosty&#324;%20-%20dan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Strefa_przem_Gos\ankieta\formatka_ankieta_strefa_gosp_Gostyn_wynik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AppData\Local\Temp\DP_20131118_212856.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atrium4\Pulpit\Gosty&#324;%20-%20da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trium4\Ustawienia%20lokalne\Temp\DP_20131122_15393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Gosty&#324;%20-%20dan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Gosty&#324;%20-%20dan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AppData\Local\Temp\DP_20131119_2012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5"/>
  <c:chart>
    <c:plotArea>
      <c:layout/>
      <c:lineChart>
        <c:grouping val="standard"/>
        <c:ser>
          <c:idx val="0"/>
          <c:order val="0"/>
          <c:spPr>
            <a:ln>
              <a:solidFill>
                <a:schemeClr val="accent1"/>
              </a:solidFill>
            </a:ln>
          </c:spPr>
          <c:marker>
            <c:symbol val="diamond"/>
            <c:size val="9"/>
            <c:spPr>
              <a:solidFill>
                <a:schemeClr val="accent1"/>
              </a:solidFill>
            </c:spPr>
          </c:marker>
          <c:cat>
            <c:numRef>
              <c:f>ludność!$D$32:$Z$32</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ludność!$D$33:$Z$33</c:f>
              <c:numCache>
                <c:formatCode>#,##0</c:formatCode>
                <c:ptCount val="23"/>
                <c:pt idx="0">
                  <c:v>76212</c:v>
                </c:pt>
                <c:pt idx="1">
                  <c:v>76238</c:v>
                </c:pt>
                <c:pt idx="2">
                  <c:v>76249</c:v>
                </c:pt>
                <c:pt idx="3">
                  <c:v>76237</c:v>
                </c:pt>
                <c:pt idx="4">
                  <c:v>76213</c:v>
                </c:pt>
                <c:pt idx="5">
                  <c:v>76154</c:v>
                </c:pt>
                <c:pt idx="6">
                  <c:v>76087</c:v>
                </c:pt>
                <c:pt idx="7">
                  <c:v>75989</c:v>
                </c:pt>
                <c:pt idx="8">
                  <c:v>75843</c:v>
                </c:pt>
                <c:pt idx="9">
                  <c:v>75697</c:v>
                </c:pt>
                <c:pt idx="10">
                  <c:v>75494</c:v>
                </c:pt>
                <c:pt idx="11">
                  <c:v>75269</c:v>
                </c:pt>
                <c:pt idx="12">
                  <c:v>75020</c:v>
                </c:pt>
                <c:pt idx="13">
                  <c:v>74729</c:v>
                </c:pt>
                <c:pt idx="14">
                  <c:v>74443</c:v>
                </c:pt>
                <c:pt idx="15">
                  <c:v>74117</c:v>
                </c:pt>
                <c:pt idx="16">
                  <c:v>73762</c:v>
                </c:pt>
                <c:pt idx="17">
                  <c:v>73393</c:v>
                </c:pt>
                <c:pt idx="18">
                  <c:v>73012</c:v>
                </c:pt>
                <c:pt idx="19">
                  <c:v>72612</c:v>
                </c:pt>
                <c:pt idx="20">
                  <c:v>72188</c:v>
                </c:pt>
                <c:pt idx="21">
                  <c:v>71772</c:v>
                </c:pt>
                <c:pt idx="22">
                  <c:v>71329</c:v>
                </c:pt>
              </c:numCache>
            </c:numRef>
          </c:val>
        </c:ser>
        <c:marker val="1"/>
        <c:axId val="68124032"/>
        <c:axId val="69252608"/>
      </c:lineChart>
      <c:catAx>
        <c:axId val="68124032"/>
        <c:scaling>
          <c:orientation val="minMax"/>
        </c:scaling>
        <c:axPos val="b"/>
        <c:numFmt formatCode="General" sourceLinked="1"/>
        <c:tickLblPos val="nextTo"/>
        <c:crossAx val="69252608"/>
        <c:crosses val="autoZero"/>
        <c:auto val="1"/>
        <c:lblAlgn val="ctr"/>
        <c:lblOffset val="100"/>
      </c:catAx>
      <c:valAx>
        <c:axId val="69252608"/>
        <c:scaling>
          <c:orientation val="minMax"/>
          <c:min val="70000"/>
        </c:scaling>
        <c:axPos val="l"/>
        <c:majorGridlines/>
        <c:numFmt formatCode="#,##0" sourceLinked="1"/>
        <c:tickLblPos val="nextTo"/>
        <c:crossAx val="68124032"/>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style val="26"/>
  <c:chart>
    <c:view3D>
      <c:rotX val="30"/>
      <c:perspective val="30"/>
    </c:view3D>
    <c:plotArea>
      <c:layout>
        <c:manualLayout>
          <c:layoutTarget val="inner"/>
          <c:xMode val="edge"/>
          <c:yMode val="edge"/>
          <c:x val="0.12227006968956465"/>
          <c:y val="0.14671031910484891"/>
          <c:w val="0.87500009050592864"/>
          <c:h val="0.84693023898329189"/>
        </c:manualLayout>
      </c:layout>
      <c:pie3DChart>
        <c:varyColors val="1"/>
        <c:ser>
          <c:idx val="0"/>
          <c:order val="0"/>
          <c:dLbls>
            <c:dLbl>
              <c:idx val="0"/>
              <c:layout>
                <c:manualLayout>
                  <c:x val="8.0252873563218724E-2"/>
                  <c:y val="-9.2691808260810568E-2"/>
                </c:manualLayout>
              </c:layout>
              <c:tx>
                <c:rich>
                  <a:bodyPr/>
                  <a:lstStyle/>
                  <a:p>
                    <a:r>
                      <a:rPr lang="en-US"/>
                      <a:t>sekcja A; </a:t>
                    </a:r>
                    <a:r>
                      <a:rPr lang="en-US" b="1"/>
                      <a:t>3,3%</a:t>
                    </a:r>
                  </a:p>
                </c:rich>
              </c:tx>
              <c:showVal val="1"/>
              <c:showCatName val="1"/>
            </c:dLbl>
            <c:dLbl>
              <c:idx val="1"/>
              <c:layout>
                <c:manualLayout>
                  <c:x val="2.7484478233324412E-2"/>
                  <c:y val="-1.4933554358336801E-2"/>
                </c:manualLayout>
              </c:layout>
              <c:tx>
                <c:rich>
                  <a:bodyPr/>
                  <a:lstStyle/>
                  <a:p>
                    <a:r>
                      <a:rPr lang="en-US"/>
                      <a:t>sekcja B; </a:t>
                    </a:r>
                    <a:r>
                      <a:rPr lang="en-US" b="1"/>
                      <a:t>0,1%</a:t>
                    </a:r>
                  </a:p>
                </c:rich>
              </c:tx>
              <c:showVal val="1"/>
              <c:showCatName val="1"/>
            </c:dLbl>
            <c:dLbl>
              <c:idx val="2"/>
              <c:tx>
                <c:rich>
                  <a:bodyPr/>
                  <a:lstStyle/>
                  <a:p>
                    <a:r>
                      <a:rPr lang="en-US"/>
                      <a:t>sekcja C; </a:t>
                    </a:r>
                    <a:r>
                      <a:rPr lang="en-US" b="1"/>
                      <a:t>14,7%</a:t>
                    </a:r>
                  </a:p>
                </c:rich>
              </c:tx>
              <c:showVal val="1"/>
              <c:showCatName val="1"/>
            </c:dLbl>
            <c:dLbl>
              <c:idx val="3"/>
              <c:delete val="1"/>
            </c:dLbl>
            <c:dLbl>
              <c:idx val="4"/>
              <c:tx>
                <c:rich>
                  <a:bodyPr/>
                  <a:lstStyle/>
                  <a:p>
                    <a:r>
                      <a:rPr lang="en-US"/>
                      <a:t>sekcja E; </a:t>
                    </a:r>
                    <a:r>
                      <a:rPr lang="en-US" b="1"/>
                      <a:t>0,2%</a:t>
                    </a:r>
                  </a:p>
                </c:rich>
              </c:tx>
              <c:showVal val="1"/>
              <c:showCatName val="1"/>
            </c:dLbl>
            <c:dLbl>
              <c:idx val="5"/>
              <c:tx>
                <c:rich>
                  <a:bodyPr/>
                  <a:lstStyle/>
                  <a:p>
                    <a:r>
                      <a:rPr lang="en-US"/>
                      <a:t>sekcja F; </a:t>
                    </a:r>
                    <a:r>
                      <a:rPr lang="en-US" b="1"/>
                      <a:t>13,1%</a:t>
                    </a:r>
                  </a:p>
                </c:rich>
              </c:tx>
              <c:showVal val="1"/>
              <c:showCatName val="1"/>
            </c:dLbl>
            <c:dLbl>
              <c:idx val="6"/>
              <c:tx>
                <c:rich>
                  <a:bodyPr/>
                  <a:lstStyle/>
                  <a:p>
                    <a:r>
                      <a:rPr lang="en-US"/>
                      <a:t>sekcja G; </a:t>
                    </a:r>
                    <a:r>
                      <a:rPr lang="en-US" b="1"/>
                      <a:t>26,3%</a:t>
                    </a:r>
                  </a:p>
                </c:rich>
              </c:tx>
              <c:showVal val="1"/>
              <c:showCatName val="1"/>
            </c:dLbl>
            <c:dLbl>
              <c:idx val="7"/>
              <c:layout>
                <c:manualLayout>
                  <c:x val="6.2129604489094036E-3"/>
                  <c:y val="7.6080121563751893E-2"/>
                </c:manualLayout>
              </c:layout>
              <c:tx>
                <c:rich>
                  <a:bodyPr/>
                  <a:lstStyle/>
                  <a:p>
                    <a:r>
                      <a:rPr lang="en-US"/>
                      <a:t>sekcja H; </a:t>
                    </a:r>
                    <a:r>
                      <a:rPr lang="en-US" b="1"/>
                      <a:t>5,3%</a:t>
                    </a:r>
                  </a:p>
                </c:rich>
              </c:tx>
              <c:showVal val="1"/>
              <c:showCatName val="1"/>
            </c:dLbl>
            <c:dLbl>
              <c:idx val="8"/>
              <c:layout>
                <c:manualLayout>
                  <c:x val="3.7289347452258955E-3"/>
                  <c:y val="7.6443707694432927E-2"/>
                </c:manualLayout>
              </c:layout>
              <c:tx>
                <c:rich>
                  <a:bodyPr/>
                  <a:lstStyle/>
                  <a:p>
                    <a:r>
                      <a:rPr lang="en-US"/>
                      <a:t>sekcja I; </a:t>
                    </a:r>
                    <a:r>
                      <a:rPr lang="en-US" b="1"/>
                      <a:t>2,1%</a:t>
                    </a:r>
                  </a:p>
                </c:rich>
              </c:tx>
              <c:showVal val="1"/>
              <c:showCatName val="1"/>
            </c:dLbl>
            <c:dLbl>
              <c:idx val="9"/>
              <c:tx>
                <c:rich>
                  <a:bodyPr/>
                  <a:lstStyle/>
                  <a:p>
                    <a:r>
                      <a:rPr lang="en-US"/>
                      <a:t>sekcja J; </a:t>
                    </a:r>
                    <a:r>
                      <a:rPr lang="en-US" b="1"/>
                      <a:t>1,8%</a:t>
                    </a:r>
                  </a:p>
                </c:rich>
              </c:tx>
              <c:showVal val="1"/>
              <c:showCatName val="1"/>
            </c:dLbl>
            <c:dLbl>
              <c:idx val="10"/>
              <c:tx>
                <c:rich>
                  <a:bodyPr/>
                  <a:lstStyle/>
                  <a:p>
                    <a:r>
                      <a:rPr lang="en-US"/>
                      <a:t>sekcja K; </a:t>
                    </a:r>
                    <a:r>
                      <a:rPr lang="en-US" b="1"/>
                      <a:t>2,8%</a:t>
                    </a:r>
                  </a:p>
                </c:rich>
              </c:tx>
              <c:showVal val="1"/>
              <c:showCatName val="1"/>
            </c:dLbl>
            <c:dLbl>
              <c:idx val="11"/>
              <c:tx>
                <c:rich>
                  <a:bodyPr/>
                  <a:lstStyle/>
                  <a:p>
                    <a:r>
                      <a:rPr lang="en-US"/>
                      <a:t>sekcja L; </a:t>
                    </a:r>
                    <a:r>
                      <a:rPr lang="en-US" b="1"/>
                      <a:t>3,2%</a:t>
                    </a:r>
                  </a:p>
                </c:rich>
              </c:tx>
              <c:showVal val="1"/>
              <c:showCatName val="1"/>
            </c:dLbl>
            <c:dLbl>
              <c:idx val="12"/>
              <c:tx>
                <c:rich>
                  <a:bodyPr/>
                  <a:lstStyle/>
                  <a:p>
                    <a:r>
                      <a:rPr lang="en-US"/>
                      <a:t>sekcja M; </a:t>
                    </a:r>
                    <a:r>
                      <a:rPr lang="en-US" b="1"/>
                      <a:t>7,4%</a:t>
                    </a:r>
                  </a:p>
                </c:rich>
              </c:tx>
              <c:showVal val="1"/>
              <c:showCatName val="1"/>
            </c:dLbl>
            <c:dLbl>
              <c:idx val="13"/>
              <c:tx>
                <c:rich>
                  <a:bodyPr/>
                  <a:lstStyle/>
                  <a:p>
                    <a:r>
                      <a:rPr lang="en-US"/>
                      <a:t>sekcja N; </a:t>
                    </a:r>
                    <a:r>
                      <a:rPr lang="en-US" b="1"/>
                      <a:t>1,9%</a:t>
                    </a:r>
                  </a:p>
                </c:rich>
              </c:tx>
              <c:showVal val="1"/>
              <c:showCatName val="1"/>
            </c:dLbl>
            <c:dLbl>
              <c:idx val="14"/>
              <c:tx>
                <c:rich>
                  <a:bodyPr/>
                  <a:lstStyle/>
                  <a:p>
                    <a:r>
                      <a:rPr lang="en-US"/>
                      <a:t>sekcja O; </a:t>
                    </a:r>
                    <a:r>
                      <a:rPr lang="en-US" b="1"/>
                      <a:t>0,9%</a:t>
                    </a:r>
                  </a:p>
                </c:rich>
              </c:tx>
              <c:showVal val="1"/>
              <c:showCatName val="1"/>
            </c:dLbl>
            <c:dLbl>
              <c:idx val="15"/>
              <c:layout>
                <c:manualLayout>
                  <c:x val="-5.8142546836817813E-2"/>
                  <c:y val="-8.0622461665976267E-2"/>
                </c:manualLayout>
              </c:layout>
              <c:tx>
                <c:rich>
                  <a:bodyPr/>
                  <a:lstStyle/>
                  <a:p>
                    <a:r>
                      <a:rPr lang="en-US"/>
                      <a:t>sekcja P; </a:t>
                    </a:r>
                    <a:r>
                      <a:rPr lang="en-US" b="1"/>
                      <a:t>3,5%</a:t>
                    </a:r>
                  </a:p>
                </c:rich>
              </c:tx>
              <c:showVal val="1"/>
              <c:showCatName val="1"/>
            </c:dLbl>
            <c:dLbl>
              <c:idx val="16"/>
              <c:layout>
                <c:manualLayout>
                  <c:x val="-6.858720246176124E-2"/>
                  <c:y val="-0.11446277110098187"/>
                </c:manualLayout>
              </c:layout>
              <c:tx>
                <c:rich>
                  <a:bodyPr/>
                  <a:lstStyle/>
                  <a:p>
                    <a:r>
                      <a:rPr lang="en-US"/>
                      <a:t>sekcja Q; </a:t>
                    </a:r>
                    <a:r>
                      <a:rPr lang="en-US" b="1"/>
                      <a:t>5,4%</a:t>
                    </a:r>
                  </a:p>
                </c:rich>
              </c:tx>
              <c:showVal val="1"/>
              <c:showCatName val="1"/>
            </c:dLbl>
            <c:dLbl>
              <c:idx val="17"/>
              <c:layout>
                <c:manualLayout>
                  <c:x val="3.8419404470992853E-2"/>
                  <c:y val="-4.1454620803978534E-2"/>
                </c:manualLayout>
              </c:layout>
              <c:tx>
                <c:rich>
                  <a:bodyPr/>
                  <a:lstStyle/>
                  <a:p>
                    <a:r>
                      <a:rPr lang="en-US"/>
                      <a:t>sekcja R; </a:t>
                    </a:r>
                    <a:r>
                      <a:rPr lang="en-US" b="1"/>
                      <a:t>1,5%</a:t>
                    </a:r>
                  </a:p>
                </c:rich>
              </c:tx>
              <c:showVal val="1"/>
              <c:showCatName val="1"/>
            </c:dLbl>
            <c:dLbl>
              <c:idx val="18"/>
              <c:tx>
                <c:rich>
                  <a:bodyPr/>
                  <a:lstStyle/>
                  <a:p>
                    <a:r>
                      <a:rPr lang="en-US"/>
                      <a:t>sekcja S i T; </a:t>
                    </a:r>
                    <a:r>
                      <a:rPr lang="en-US" b="1"/>
                      <a:t>6,5%</a:t>
                    </a:r>
                  </a:p>
                </c:rich>
              </c:tx>
              <c:showVal val="1"/>
              <c:showCatName val="1"/>
            </c:dLbl>
            <c:dLbl>
              <c:idx val="19"/>
              <c:delete val="1"/>
            </c:dLbl>
            <c:showVal val="1"/>
            <c:showCatName val="1"/>
            <c:showLeaderLines val="1"/>
          </c:dLbls>
          <c:cat>
            <c:strRef>
              <c:f>pod.gosp!$A$14:$A$33</c:f>
              <c:strCache>
                <c:ptCount val="20"/>
                <c:pt idx="0">
                  <c:v>sekcja A</c:v>
                </c:pt>
                <c:pt idx="1">
                  <c:v>sekcja B</c:v>
                </c:pt>
                <c:pt idx="2">
                  <c:v>sekcja C</c:v>
                </c:pt>
                <c:pt idx="3">
                  <c:v>sekcja D</c:v>
                </c:pt>
                <c:pt idx="4">
                  <c:v>sekcja E</c:v>
                </c:pt>
                <c:pt idx="5">
                  <c:v>sekcja F</c:v>
                </c:pt>
                <c:pt idx="6">
                  <c:v>sekcja G</c:v>
                </c:pt>
                <c:pt idx="7">
                  <c:v>sekcja H</c:v>
                </c:pt>
                <c:pt idx="8">
                  <c:v>sekcja I</c:v>
                </c:pt>
                <c:pt idx="9">
                  <c:v>sekcja J</c:v>
                </c:pt>
                <c:pt idx="10">
                  <c:v>sekcja K</c:v>
                </c:pt>
                <c:pt idx="11">
                  <c:v>sekcja L</c:v>
                </c:pt>
                <c:pt idx="12">
                  <c:v>sekcja M</c:v>
                </c:pt>
                <c:pt idx="13">
                  <c:v>sekcja N</c:v>
                </c:pt>
                <c:pt idx="14">
                  <c:v>sekcja O</c:v>
                </c:pt>
                <c:pt idx="15">
                  <c:v>sekcja P</c:v>
                </c:pt>
                <c:pt idx="16">
                  <c:v>sekcja Q</c:v>
                </c:pt>
                <c:pt idx="17">
                  <c:v>sekcja R</c:v>
                </c:pt>
                <c:pt idx="18">
                  <c:v>sekcja S i T</c:v>
                </c:pt>
                <c:pt idx="19">
                  <c:v>sekcja U</c:v>
                </c:pt>
              </c:strCache>
            </c:strRef>
          </c:cat>
          <c:val>
            <c:numRef>
              <c:f>pod.gosp!$B$14:$B$33</c:f>
              <c:numCache>
                <c:formatCode>0.0%</c:formatCode>
                <c:ptCount val="20"/>
                <c:pt idx="0">
                  <c:v>3.3000000000000002E-2</c:v>
                </c:pt>
                <c:pt idx="1">
                  <c:v>1.0000000000000041E-3</c:v>
                </c:pt>
                <c:pt idx="2">
                  <c:v>0.14700000000000021</c:v>
                </c:pt>
                <c:pt idx="3">
                  <c:v>0</c:v>
                </c:pt>
                <c:pt idx="4">
                  <c:v>2.0000000000000052E-3</c:v>
                </c:pt>
                <c:pt idx="5">
                  <c:v>0.13100000000000001</c:v>
                </c:pt>
                <c:pt idx="6">
                  <c:v>0.26300000000000001</c:v>
                </c:pt>
                <c:pt idx="7">
                  <c:v>5.3000000000000012E-2</c:v>
                </c:pt>
                <c:pt idx="8">
                  <c:v>2.1000000000000012E-2</c:v>
                </c:pt>
                <c:pt idx="9">
                  <c:v>1.7999999999999999E-2</c:v>
                </c:pt>
                <c:pt idx="10">
                  <c:v>2.8000000000000001E-2</c:v>
                </c:pt>
                <c:pt idx="11">
                  <c:v>3.2000000000000042E-2</c:v>
                </c:pt>
                <c:pt idx="12">
                  <c:v>7.3999999999999996E-2</c:v>
                </c:pt>
                <c:pt idx="13">
                  <c:v>1.900000000000019E-2</c:v>
                </c:pt>
                <c:pt idx="14">
                  <c:v>9.0000000000000028E-3</c:v>
                </c:pt>
                <c:pt idx="15">
                  <c:v>3.500000000000001E-2</c:v>
                </c:pt>
                <c:pt idx="16">
                  <c:v>5.3999999999999999E-2</c:v>
                </c:pt>
                <c:pt idx="17">
                  <c:v>1.4999999999999998E-2</c:v>
                </c:pt>
                <c:pt idx="18">
                  <c:v>6.5000000000000002E-2</c:v>
                </c:pt>
                <c:pt idx="19">
                  <c:v>0</c:v>
                </c:pt>
              </c:numCache>
            </c:numRef>
          </c:val>
        </c:ser>
      </c:pie3D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18"/>
  <c:chart>
    <c:autoTitleDeleted val="1"/>
    <c:plotArea>
      <c:layout/>
      <c:lineChart>
        <c:grouping val="standard"/>
        <c:ser>
          <c:idx val="0"/>
          <c:order val="0"/>
          <c:tx>
            <c:v>powiat gostyński</c:v>
          </c:tx>
          <c:dLbls>
            <c:dLbl>
              <c:idx val="0"/>
              <c:layout>
                <c:manualLayout>
                  <c:x val="-6.6137566137566524E-3"/>
                  <c:y val="2.7439381036702411E-2"/>
                </c:manualLayout>
              </c:layout>
              <c:showVal val="1"/>
            </c:dLbl>
            <c:dLbl>
              <c:idx val="1"/>
              <c:layout>
                <c:manualLayout>
                  <c:x val="-1.3227513227513331E-2"/>
                  <c:y val="-3.5279204190046001E-2"/>
                </c:manualLayout>
              </c:layout>
              <c:showVal val="1"/>
            </c:dLbl>
            <c:dLbl>
              <c:idx val="2"/>
              <c:layout>
                <c:manualLayout>
                  <c:x val="0"/>
                  <c:y val="3.1359292613374661E-2"/>
                </c:manualLayout>
              </c:layout>
              <c:showVal val="1"/>
            </c:dLbl>
            <c:dLbl>
              <c:idx val="3"/>
              <c:layout>
                <c:manualLayout>
                  <c:x val="-1.7636684303350889E-2"/>
                  <c:y val="-3.1359292613374681E-2"/>
                </c:manualLayout>
              </c:layout>
              <c:showVal val="1"/>
            </c:dLbl>
            <c:dLbl>
              <c:idx val="4"/>
              <c:layout>
                <c:manualLayout>
                  <c:x val="0"/>
                  <c:y val="2.7439381036702411E-2"/>
                </c:manualLayout>
              </c:layout>
              <c:showVal val="1"/>
            </c:dLbl>
            <c:dLbl>
              <c:idx val="5"/>
              <c:layout>
                <c:manualLayout>
                  <c:x val="-1.3227513227513371E-2"/>
                  <c:y val="-3.1359292613374681E-2"/>
                </c:manualLayout>
              </c:layout>
              <c:showVal val="1"/>
            </c:dLbl>
            <c:txPr>
              <a:bodyPr/>
              <a:lstStyle/>
              <a:p>
                <a:pPr>
                  <a:defRPr sz="1200"/>
                </a:pPr>
                <a:endParaRPr lang="pl-PL"/>
              </a:p>
            </c:txPr>
            <c:showVal val="1"/>
          </c:dLbls>
          <c:cat>
            <c:strRef>
              <c:f>DATA!$O$2:$T$2</c:f>
              <c:strCache>
                <c:ptCount val="6"/>
                <c:pt idx="0">
                  <c:v>2007</c:v>
                </c:pt>
                <c:pt idx="1">
                  <c:v>2008</c:v>
                </c:pt>
                <c:pt idx="2">
                  <c:v>2009</c:v>
                </c:pt>
                <c:pt idx="3">
                  <c:v>2010</c:v>
                </c:pt>
                <c:pt idx="4">
                  <c:v>2011</c:v>
                </c:pt>
                <c:pt idx="5">
                  <c:v>2012</c:v>
                </c:pt>
              </c:strCache>
            </c:strRef>
          </c:cat>
          <c:val>
            <c:numRef>
              <c:f>DATA!$O$4:$T$4</c:f>
              <c:numCache>
                <c:formatCode>0</c:formatCode>
                <c:ptCount val="6"/>
                <c:pt idx="0">
                  <c:v>27</c:v>
                </c:pt>
                <c:pt idx="1">
                  <c:v>28</c:v>
                </c:pt>
                <c:pt idx="2">
                  <c:v>28</c:v>
                </c:pt>
                <c:pt idx="3">
                  <c:v>29</c:v>
                </c:pt>
                <c:pt idx="4">
                  <c:v>29</c:v>
                </c:pt>
                <c:pt idx="5">
                  <c:v>30</c:v>
                </c:pt>
              </c:numCache>
            </c:numRef>
          </c:val>
        </c:ser>
        <c:ser>
          <c:idx val="1"/>
          <c:order val="1"/>
          <c:tx>
            <c:v>Gmina Gostyń</c:v>
          </c:tx>
          <c:dLbls>
            <c:dLbl>
              <c:idx val="0"/>
              <c:layout>
                <c:manualLayout>
                  <c:x val="-8.8183421516755053E-3"/>
                  <c:y val="-3.1359292613374681E-2"/>
                </c:manualLayout>
              </c:layout>
              <c:showVal val="1"/>
            </c:dLbl>
            <c:dLbl>
              <c:idx val="2"/>
              <c:layout>
                <c:manualLayout>
                  <c:x val="-3.0864197530864296E-2"/>
                  <c:y val="-4.3119027343389502E-2"/>
                </c:manualLayout>
              </c:layout>
              <c:showVal val="1"/>
            </c:dLbl>
            <c:dLbl>
              <c:idx val="3"/>
              <c:layout>
                <c:manualLayout>
                  <c:x val="-2.2045855379187952E-3"/>
                  <c:y val="-1.1759734730015401E-2"/>
                </c:manualLayout>
              </c:layout>
              <c:showVal val="1"/>
            </c:dLbl>
            <c:dLbl>
              <c:idx val="4"/>
              <c:layout>
                <c:manualLayout>
                  <c:x val="-6.6137566137566134E-3"/>
                  <c:y val="-3.1359292613374681E-2"/>
                </c:manualLayout>
              </c:layout>
              <c:showVal val="1"/>
            </c:dLbl>
            <c:dLbl>
              <c:idx val="5"/>
              <c:layout>
                <c:manualLayout>
                  <c:x val="-1.3227513227513371E-2"/>
                  <c:y val="2.351946946003057E-2"/>
                </c:manualLayout>
              </c:layout>
              <c:showVal val="1"/>
            </c:dLbl>
            <c:txPr>
              <a:bodyPr/>
              <a:lstStyle/>
              <a:p>
                <a:pPr>
                  <a:defRPr sz="1200"/>
                </a:pPr>
                <a:endParaRPr lang="pl-PL"/>
              </a:p>
            </c:txPr>
            <c:showVal val="1"/>
          </c:dLbls>
          <c:cat>
            <c:strRef>
              <c:f>DATA!$O$2:$T$2</c:f>
              <c:strCache>
                <c:ptCount val="6"/>
                <c:pt idx="0">
                  <c:v>2007</c:v>
                </c:pt>
                <c:pt idx="1">
                  <c:v>2008</c:v>
                </c:pt>
                <c:pt idx="2">
                  <c:v>2009</c:v>
                </c:pt>
                <c:pt idx="3">
                  <c:v>2010</c:v>
                </c:pt>
                <c:pt idx="4">
                  <c:v>2011</c:v>
                </c:pt>
                <c:pt idx="5">
                  <c:v>2012</c:v>
                </c:pt>
              </c:strCache>
            </c:strRef>
          </c:cat>
          <c:val>
            <c:numRef>
              <c:f>DATA!$O$5:$T$5</c:f>
              <c:numCache>
                <c:formatCode>0</c:formatCode>
                <c:ptCount val="6"/>
                <c:pt idx="0">
                  <c:v>24</c:v>
                </c:pt>
                <c:pt idx="1">
                  <c:v>24</c:v>
                </c:pt>
                <c:pt idx="2">
                  <c:v>25</c:v>
                </c:pt>
                <c:pt idx="3">
                  <c:v>26</c:v>
                </c:pt>
                <c:pt idx="4">
                  <c:v>25</c:v>
                </c:pt>
                <c:pt idx="5">
                  <c:v>25</c:v>
                </c:pt>
              </c:numCache>
            </c:numRef>
          </c:val>
        </c:ser>
        <c:marker val="1"/>
        <c:axId val="73082752"/>
        <c:axId val="73084288"/>
      </c:lineChart>
      <c:catAx>
        <c:axId val="73082752"/>
        <c:scaling>
          <c:orientation val="minMax"/>
        </c:scaling>
        <c:axPos val="b"/>
        <c:majorTickMark val="none"/>
        <c:tickLblPos val="nextTo"/>
        <c:crossAx val="73084288"/>
        <c:crosses val="autoZero"/>
        <c:auto val="1"/>
        <c:lblAlgn val="ctr"/>
        <c:lblOffset val="100"/>
      </c:catAx>
      <c:valAx>
        <c:axId val="73084288"/>
        <c:scaling>
          <c:orientation val="minMax"/>
          <c:min val="23"/>
        </c:scaling>
        <c:axPos val="l"/>
        <c:majorGridlines/>
        <c:numFmt formatCode="0" sourceLinked="1"/>
        <c:majorTickMark val="none"/>
        <c:tickLblPos val="nextTo"/>
        <c:crossAx val="73082752"/>
        <c:crosses val="autoZero"/>
        <c:crossBetween val="between"/>
      </c:valAx>
      <c:spPr>
        <a:solidFill>
          <a:schemeClr val="accent1">
            <a:lumMod val="20000"/>
            <a:lumOff val="80000"/>
            <a:alpha val="60000"/>
          </a:schemeClr>
        </a:solidFill>
      </c:spPr>
    </c:plotArea>
    <c:legend>
      <c:legendPos val="b"/>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barChart>
        <c:barDir val="col"/>
        <c:grouping val="clustered"/>
        <c:ser>
          <c:idx val="0"/>
          <c:order val="0"/>
          <c:tx>
            <c:strRef>
              <c:f>Arkusz1!$E$4</c:f>
              <c:strCache>
                <c:ptCount val="1"/>
                <c:pt idx="0">
                  <c:v>skumulowana ilość nabytych gruntów przez gminę na potrzeby strefy</c:v>
                </c:pt>
              </c:strCache>
            </c:strRef>
          </c:tx>
          <c:cat>
            <c:numRef>
              <c:f>Arkusz1!$B$5:$B$17</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Arkusz1!$E$5:$E$17</c:f>
              <c:numCache>
                <c:formatCode>General</c:formatCode>
                <c:ptCount val="13"/>
                <c:pt idx="0">
                  <c:v>2.4415</c:v>
                </c:pt>
                <c:pt idx="1">
                  <c:v>13.557500000000006</c:v>
                </c:pt>
                <c:pt idx="2">
                  <c:v>13.557500000000006</c:v>
                </c:pt>
                <c:pt idx="3">
                  <c:v>13.557500000000006</c:v>
                </c:pt>
                <c:pt idx="4">
                  <c:v>15.967100000000002</c:v>
                </c:pt>
                <c:pt idx="5">
                  <c:v>15.967100000000002</c:v>
                </c:pt>
                <c:pt idx="6">
                  <c:v>15.967100000000002</c:v>
                </c:pt>
                <c:pt idx="7">
                  <c:v>17.64079999999996</c:v>
                </c:pt>
                <c:pt idx="8">
                  <c:v>17.64079999999996</c:v>
                </c:pt>
                <c:pt idx="9">
                  <c:v>17.64079999999996</c:v>
                </c:pt>
                <c:pt idx="10">
                  <c:v>19.2502</c:v>
                </c:pt>
                <c:pt idx="11">
                  <c:v>19.2502</c:v>
                </c:pt>
                <c:pt idx="12">
                  <c:v>21.747299999999989</c:v>
                </c:pt>
              </c:numCache>
            </c:numRef>
          </c:val>
        </c:ser>
        <c:gapWidth val="25"/>
        <c:axId val="73120768"/>
        <c:axId val="73130752"/>
      </c:barChart>
      <c:lineChart>
        <c:grouping val="standard"/>
        <c:ser>
          <c:idx val="1"/>
          <c:order val="1"/>
          <c:tx>
            <c:strRef>
              <c:f>Arkusz1!$F$4</c:f>
              <c:strCache>
                <c:ptCount val="1"/>
                <c:pt idx="0">
                  <c:v>skumulowana ilość sprzedanych gruntów przedsiębiorcom inwestującym w strefie</c:v>
                </c:pt>
              </c:strCache>
            </c:strRef>
          </c:tx>
          <c:spPr>
            <a:ln w="47625"/>
          </c:spPr>
          <c:marker>
            <c:symbol val="square"/>
            <c:size val="9"/>
          </c:marker>
          <c:val>
            <c:numRef>
              <c:f>Arkusz1!$F$5:$F$17</c:f>
              <c:numCache>
                <c:formatCode>General</c:formatCode>
                <c:ptCount val="13"/>
                <c:pt idx="0">
                  <c:v>0</c:v>
                </c:pt>
                <c:pt idx="1">
                  <c:v>4.9752000000000098</c:v>
                </c:pt>
                <c:pt idx="2">
                  <c:v>6.9805000000000001</c:v>
                </c:pt>
                <c:pt idx="3">
                  <c:v>11.323700000000002</c:v>
                </c:pt>
                <c:pt idx="4">
                  <c:v>12.345800000000002</c:v>
                </c:pt>
                <c:pt idx="5">
                  <c:v>12.345800000000002</c:v>
                </c:pt>
                <c:pt idx="6">
                  <c:v>12.345800000000002</c:v>
                </c:pt>
                <c:pt idx="7">
                  <c:v>14.677200000000001</c:v>
                </c:pt>
                <c:pt idx="8">
                  <c:v>16.350899999999999</c:v>
                </c:pt>
                <c:pt idx="9">
                  <c:v>16.350899999999999</c:v>
                </c:pt>
                <c:pt idx="10">
                  <c:v>16.350899999999999</c:v>
                </c:pt>
                <c:pt idx="11">
                  <c:v>16.350899999999999</c:v>
                </c:pt>
                <c:pt idx="12">
                  <c:v>17.960299999999947</c:v>
                </c:pt>
              </c:numCache>
            </c:numRef>
          </c:val>
        </c:ser>
        <c:marker val="1"/>
        <c:axId val="73120768"/>
        <c:axId val="73130752"/>
      </c:lineChart>
      <c:catAx>
        <c:axId val="73120768"/>
        <c:scaling>
          <c:orientation val="minMax"/>
        </c:scaling>
        <c:axPos val="b"/>
        <c:numFmt formatCode="General" sourceLinked="1"/>
        <c:tickLblPos val="nextTo"/>
        <c:crossAx val="73130752"/>
        <c:crosses val="autoZero"/>
        <c:auto val="1"/>
        <c:lblAlgn val="ctr"/>
        <c:lblOffset val="100"/>
      </c:catAx>
      <c:valAx>
        <c:axId val="73130752"/>
        <c:scaling>
          <c:orientation val="minMax"/>
        </c:scaling>
        <c:axPos val="l"/>
        <c:majorGridlines/>
        <c:numFmt formatCode="General" sourceLinked="1"/>
        <c:tickLblPos val="nextTo"/>
        <c:crossAx val="73120768"/>
        <c:crosses val="autoZero"/>
        <c:crossBetween val="between"/>
      </c:valAx>
    </c:plotArea>
    <c:legend>
      <c:legendPos val="b"/>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27"/>
  <c:chart>
    <c:plotArea>
      <c:layout/>
      <c:barChart>
        <c:barDir val="col"/>
        <c:grouping val="clustered"/>
        <c:ser>
          <c:idx val="0"/>
          <c:order val="0"/>
          <c:cat>
            <c:strRef>
              <c:f>pyt_1!$B$2:$B$6</c:f>
              <c:strCache>
                <c:ptCount val="5"/>
                <c:pt idx="0">
                  <c:v>jeden właściciel</c:v>
                </c:pt>
                <c:pt idx="1">
                  <c:v>do 9</c:v>
                </c:pt>
                <c:pt idx="2">
                  <c:v>do 49</c:v>
                </c:pt>
                <c:pt idx="3">
                  <c:v>do 249</c:v>
                </c:pt>
                <c:pt idx="4">
                  <c:v>250 i więcej</c:v>
                </c:pt>
              </c:strCache>
            </c:strRef>
          </c:cat>
          <c:val>
            <c:numRef>
              <c:f>pyt_1!$D$2:$D$6</c:f>
              <c:numCache>
                <c:formatCode>0%</c:formatCode>
                <c:ptCount val="5"/>
                <c:pt idx="0">
                  <c:v>0</c:v>
                </c:pt>
                <c:pt idx="1">
                  <c:v>0</c:v>
                </c:pt>
                <c:pt idx="2">
                  <c:v>0.33333333333333331</c:v>
                </c:pt>
                <c:pt idx="3">
                  <c:v>0.25</c:v>
                </c:pt>
                <c:pt idx="4">
                  <c:v>0.41666666666666957</c:v>
                </c:pt>
              </c:numCache>
            </c:numRef>
          </c:val>
        </c:ser>
        <c:gapWidth val="23"/>
        <c:axId val="73166848"/>
        <c:axId val="73168384"/>
      </c:barChart>
      <c:catAx>
        <c:axId val="73166848"/>
        <c:scaling>
          <c:orientation val="minMax"/>
        </c:scaling>
        <c:axPos val="b"/>
        <c:tickLblPos val="nextTo"/>
        <c:txPr>
          <a:bodyPr/>
          <a:lstStyle/>
          <a:p>
            <a:pPr>
              <a:defRPr sz="1100"/>
            </a:pPr>
            <a:endParaRPr lang="pl-PL"/>
          </a:p>
        </c:txPr>
        <c:crossAx val="73168384"/>
        <c:crosses val="autoZero"/>
        <c:auto val="1"/>
        <c:lblAlgn val="ctr"/>
        <c:lblOffset val="100"/>
      </c:catAx>
      <c:valAx>
        <c:axId val="73168384"/>
        <c:scaling>
          <c:orientation val="minMax"/>
        </c:scaling>
        <c:axPos val="l"/>
        <c:majorGridlines/>
        <c:numFmt formatCode="0%" sourceLinked="1"/>
        <c:tickLblPos val="nextTo"/>
        <c:crossAx val="73166848"/>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style val="26"/>
  <c:chart>
    <c:view3D>
      <c:rotX val="30"/>
      <c:perspective val="30"/>
    </c:view3D>
    <c:plotArea>
      <c:layout>
        <c:manualLayout>
          <c:layoutTarget val="inner"/>
          <c:xMode val="edge"/>
          <c:yMode val="edge"/>
          <c:x val="9.7691178433204264E-3"/>
          <c:y val="3.1803938618102351E-2"/>
          <c:w val="0.98046176431335685"/>
          <c:h val="0.8378934995088847"/>
        </c:manualLayout>
      </c:layout>
      <c:pie3DChart>
        <c:varyColors val="1"/>
        <c:ser>
          <c:idx val="0"/>
          <c:order val="0"/>
          <c:dLbls>
            <c:dLbl>
              <c:idx val="0"/>
              <c:layout>
                <c:manualLayout>
                  <c:x val="4.4390541614013845E-2"/>
                  <c:y val="2.2801401474205282E-2"/>
                </c:manualLayout>
              </c:layout>
              <c:showVal val="1"/>
            </c:dLbl>
            <c:dLbl>
              <c:idx val="1"/>
              <c:layout>
                <c:manualLayout>
                  <c:x val="-6.4472425598665881E-2"/>
                  <c:y val="-9.377957033849868E-2"/>
                </c:manualLayout>
              </c:layout>
              <c:showVal val="1"/>
            </c:dLbl>
            <c:dLbl>
              <c:idx val="2"/>
              <c:layout>
                <c:manualLayout>
                  <c:x val="-0.13747446283144563"/>
                  <c:y val="1.9804524663338797E-3"/>
                </c:manualLayout>
              </c:layout>
              <c:showVal val="1"/>
            </c:dLbl>
            <c:txPr>
              <a:bodyPr/>
              <a:lstStyle/>
              <a:p>
                <a:pPr>
                  <a:defRPr sz="1400" b="0"/>
                </a:pPr>
                <a:endParaRPr lang="pl-PL"/>
              </a:p>
            </c:txPr>
            <c:showVal val="1"/>
            <c:showLeaderLines val="1"/>
          </c:dLbls>
          <c:cat>
            <c:strRef>
              <c:f>Arkusz1!$A$1:$A$3</c:f>
              <c:strCache>
                <c:ptCount val="3"/>
                <c:pt idx="0">
                  <c:v>strefa gospodarcza Czachorowo</c:v>
                </c:pt>
                <c:pt idx="1">
                  <c:v>pozostałe tereny gminy</c:v>
                </c:pt>
                <c:pt idx="2">
                  <c:v>brak odpowiedzi</c:v>
                </c:pt>
              </c:strCache>
            </c:strRef>
          </c:cat>
          <c:val>
            <c:numRef>
              <c:f>Arkusz1!$B$1:$B$3</c:f>
              <c:numCache>
                <c:formatCode>0%</c:formatCode>
                <c:ptCount val="3"/>
                <c:pt idx="0">
                  <c:v>0.34</c:v>
                </c:pt>
                <c:pt idx="1">
                  <c:v>0.58000000000000007</c:v>
                </c:pt>
                <c:pt idx="2">
                  <c:v>8.0000000000000043E-2</c:v>
                </c:pt>
              </c:numCache>
            </c:numRef>
          </c:val>
        </c:ser>
      </c:pie3DChart>
    </c:plotArea>
    <c:legend>
      <c:legendPos val="b"/>
      <c:layout>
        <c:manualLayout>
          <c:xMode val="edge"/>
          <c:yMode val="edge"/>
          <c:x val="2.4655432106472881E-2"/>
          <c:y val="0.9046098695770689"/>
          <c:w val="0.97347238039061157"/>
          <c:h val="7.1624700826924681E-2"/>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style val="26"/>
  <c:chart>
    <c:view3D>
      <c:rotX val="30"/>
      <c:perspective val="30"/>
    </c:view3D>
    <c:plotArea>
      <c:layout>
        <c:manualLayout>
          <c:layoutTarget val="inner"/>
          <c:xMode val="edge"/>
          <c:yMode val="edge"/>
          <c:x val="0"/>
          <c:y val="5.8761665208515813E-2"/>
          <c:w val="1"/>
          <c:h val="0.80473050144218672"/>
        </c:manualLayout>
      </c:layout>
      <c:pie3DChart>
        <c:varyColors val="1"/>
        <c:ser>
          <c:idx val="0"/>
          <c:order val="0"/>
          <c:dLbls>
            <c:dLbl>
              <c:idx val="0"/>
              <c:layout>
                <c:manualLayout>
                  <c:x val="-4.9786041684506113E-3"/>
                  <c:y val="-3.7720368304298188E-2"/>
                </c:manualLayout>
              </c:layout>
              <c:dLblPos val="outEnd"/>
              <c:showVal val="1"/>
            </c:dLbl>
            <c:dLbl>
              <c:idx val="1"/>
              <c:layout>
                <c:manualLayout>
                  <c:x val="-0.21925060278467559"/>
                  <c:y val="-0.18863719099444354"/>
                </c:manualLayout>
              </c:layout>
              <c:dLblPos val="bestFit"/>
              <c:showVal val="1"/>
            </c:dLbl>
            <c:dLbl>
              <c:idx val="2"/>
              <c:layout>
                <c:manualLayout>
                  <c:x val="-1.0896541712219081E-2"/>
                  <c:y val="-1.1814165960194013E-2"/>
                </c:manualLayout>
              </c:layout>
              <c:dLblPos val="outEnd"/>
              <c:showVal val="1"/>
            </c:dLbl>
            <c:txPr>
              <a:bodyPr/>
              <a:lstStyle/>
              <a:p>
                <a:pPr>
                  <a:defRPr sz="1200"/>
                </a:pPr>
                <a:endParaRPr lang="pl-PL"/>
              </a:p>
            </c:txPr>
            <c:dLblPos val="outEnd"/>
            <c:showVal val="1"/>
            <c:showLeaderLines val="1"/>
          </c:dLbls>
          <c:cat>
            <c:strRef>
              <c:f>pyt_2!$B$2:$B$4</c:f>
              <c:strCache>
                <c:ptCount val="3"/>
                <c:pt idx="0">
                  <c:v>zwiększenie zatrudnienia</c:v>
                </c:pt>
                <c:pt idx="1">
                  <c:v>pozostawienie na dotychczasowym poziomie</c:v>
                </c:pt>
                <c:pt idx="2">
                  <c:v>trudno powiedzieć</c:v>
                </c:pt>
              </c:strCache>
            </c:strRef>
          </c:cat>
          <c:val>
            <c:numRef>
              <c:f>pyt_2!$D$2:$D$4</c:f>
              <c:numCache>
                <c:formatCode>0%</c:formatCode>
                <c:ptCount val="3"/>
                <c:pt idx="0">
                  <c:v>0.33333333333333331</c:v>
                </c:pt>
                <c:pt idx="1">
                  <c:v>0.41666666666666957</c:v>
                </c:pt>
                <c:pt idx="2">
                  <c:v>0.25</c:v>
                </c:pt>
              </c:numCache>
            </c:numRef>
          </c:val>
        </c:ser>
        <c:dLbls>
          <c:showVal val="1"/>
        </c:dLbls>
      </c:pie3DChart>
    </c:plotArea>
    <c:legend>
      <c:legendPos val="b"/>
      <c:layout>
        <c:manualLayout>
          <c:xMode val="edge"/>
          <c:yMode val="edge"/>
          <c:x val="1.0569744542163495E-2"/>
          <c:y val="0.903433612139384"/>
          <c:w val="0.97218943240803279"/>
          <c:h val="9.1404434560373504E-2"/>
        </c:manualLayout>
      </c:layout>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clustered"/>
        <c:ser>
          <c:idx val="0"/>
          <c:order val="0"/>
          <c:cat>
            <c:strRef>
              <c:f>pyt_5!$B$2:$B$15</c:f>
              <c:strCache>
                <c:ptCount val="14"/>
                <c:pt idx="0">
                  <c:v>Duża konkurencja</c:v>
                </c:pt>
                <c:pt idx="1">
                  <c:v>Skomplikowane przepisy prawne i podatkowe</c:v>
                </c:pt>
                <c:pt idx="2">
                  <c:v>Koszty energii, koszty materiałów</c:v>
                </c:pt>
                <c:pt idx="3">
                  <c:v>Niewypłacalność kontrahentów/ długi okres oczekiwania na zapłatę</c:v>
                </c:pt>
                <c:pt idx="4">
                  <c:v>Brak terenów inwestycyjnych dla rozwoju działalności</c:v>
                </c:pt>
                <c:pt idx="5">
                  <c:v>Zbyt mała powierzchnia lokalu/hali produkcyjnej</c:v>
                </c:pt>
                <c:pt idx="6">
                  <c:v>Problemy komunikacyjne (dostępność komunikacyjna, stan dróg lokalnych itp.)</c:v>
                </c:pt>
                <c:pt idx="7">
                  <c:v>Dostępność kapitału (kredyty, poręczenia itp.)</c:v>
                </c:pt>
                <c:pt idx="8">
                  <c:v>Podatki, świadczenia socjalne</c:v>
                </c:pt>
                <c:pt idx="9">
                  <c:v>Stan rynku/ gospodarki</c:v>
                </c:pt>
                <c:pt idx="10">
                  <c:v>Wysokie koszty wynajmu lokalu</c:v>
                </c:pt>
                <c:pt idx="11">
                  <c:v>Brak wykwalifikowanych pracowników</c:v>
                </c:pt>
                <c:pt idx="12">
                  <c:v>Dostęp do zewnętrznych źródeł finansowania</c:v>
                </c:pt>
                <c:pt idx="13">
                  <c:v>Administracja lokalna</c:v>
                </c:pt>
              </c:strCache>
            </c:strRef>
          </c:cat>
          <c:val>
            <c:numRef>
              <c:f>pyt_5!$C$2:$C$15</c:f>
              <c:numCache>
                <c:formatCode>General</c:formatCode>
                <c:ptCount val="14"/>
                <c:pt idx="0">
                  <c:v>4</c:v>
                </c:pt>
                <c:pt idx="1">
                  <c:v>3</c:v>
                </c:pt>
                <c:pt idx="2">
                  <c:v>4</c:v>
                </c:pt>
                <c:pt idx="3">
                  <c:v>6</c:v>
                </c:pt>
                <c:pt idx="4">
                  <c:v>0</c:v>
                </c:pt>
                <c:pt idx="5">
                  <c:v>1</c:v>
                </c:pt>
                <c:pt idx="6">
                  <c:v>1</c:v>
                </c:pt>
                <c:pt idx="7">
                  <c:v>0</c:v>
                </c:pt>
                <c:pt idx="8">
                  <c:v>0</c:v>
                </c:pt>
                <c:pt idx="9">
                  <c:v>5</c:v>
                </c:pt>
                <c:pt idx="10">
                  <c:v>0</c:v>
                </c:pt>
                <c:pt idx="11">
                  <c:v>2</c:v>
                </c:pt>
                <c:pt idx="12">
                  <c:v>0</c:v>
                </c:pt>
                <c:pt idx="13">
                  <c:v>0</c:v>
                </c:pt>
              </c:numCache>
            </c:numRef>
          </c:val>
        </c:ser>
        <c:gapWidth val="24"/>
        <c:axId val="73253248"/>
        <c:axId val="73254784"/>
      </c:barChart>
      <c:catAx>
        <c:axId val="73253248"/>
        <c:scaling>
          <c:orientation val="minMax"/>
        </c:scaling>
        <c:axPos val="l"/>
        <c:tickLblPos val="nextTo"/>
        <c:txPr>
          <a:bodyPr rot="0" vert="horz"/>
          <a:lstStyle/>
          <a:p>
            <a:pPr>
              <a:defRPr/>
            </a:pPr>
            <a:endParaRPr lang="pl-PL"/>
          </a:p>
        </c:txPr>
        <c:crossAx val="73254784"/>
        <c:crosses val="autoZero"/>
        <c:auto val="1"/>
        <c:lblAlgn val="ctr"/>
        <c:lblOffset val="100"/>
      </c:catAx>
      <c:valAx>
        <c:axId val="73254784"/>
        <c:scaling>
          <c:orientation val="minMax"/>
        </c:scaling>
        <c:axPos val="b"/>
        <c:majorGridlines/>
        <c:numFmt formatCode="General" sourceLinked="1"/>
        <c:tickLblPos val="nextTo"/>
        <c:crossAx val="73253248"/>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style val="26"/>
  <c:chart>
    <c:view3D>
      <c:rotX val="30"/>
      <c:perspective val="30"/>
    </c:view3D>
    <c:plotArea>
      <c:layout>
        <c:manualLayout>
          <c:layoutTarget val="inner"/>
          <c:xMode val="edge"/>
          <c:yMode val="edge"/>
          <c:x val="6.468645239662732E-2"/>
          <c:y val="7.837746388341299E-2"/>
          <c:w val="0.88811871437976353"/>
          <c:h val="0.76673002016599323"/>
        </c:manualLayout>
      </c:layout>
      <c:pie3DChart>
        <c:varyColors val="1"/>
        <c:ser>
          <c:idx val="0"/>
          <c:order val="0"/>
          <c:dLbls>
            <c:dLbl>
              <c:idx val="0"/>
              <c:layout>
                <c:manualLayout>
                  <c:x val="2.1864523966272837E-3"/>
                  <c:y val="2.8743891922966391E-2"/>
                </c:manualLayout>
              </c:layout>
              <c:dLblPos val="outEnd"/>
              <c:showVal val="1"/>
            </c:dLbl>
            <c:dLbl>
              <c:idx val="1"/>
              <c:layout>
                <c:manualLayout>
                  <c:x val="6.5593571898819088E-3"/>
                  <c:y val="-1.7964932451853977E-2"/>
                </c:manualLayout>
              </c:layout>
              <c:dLblPos val="outEnd"/>
              <c:showVal val="1"/>
            </c:dLbl>
            <c:dLbl>
              <c:idx val="2"/>
              <c:layout>
                <c:manualLayout>
                  <c:x val="-1.5305166776390997E-2"/>
                  <c:y val="0"/>
                </c:manualLayout>
              </c:layout>
              <c:dLblPos val="outEnd"/>
              <c:showVal val="1"/>
            </c:dLbl>
            <c:txPr>
              <a:bodyPr/>
              <a:lstStyle/>
              <a:p>
                <a:pPr>
                  <a:defRPr sz="1200"/>
                </a:pPr>
                <a:endParaRPr lang="pl-PL"/>
              </a:p>
            </c:txPr>
            <c:dLblPos val="outEnd"/>
            <c:showVal val="1"/>
            <c:showLeaderLines val="1"/>
          </c:dLbls>
          <c:cat>
            <c:strRef>
              <c:f>pyt_6!$B$2:$B$4</c:f>
              <c:strCache>
                <c:ptCount val="3"/>
                <c:pt idx="0">
                  <c:v>inwestycje są planowane</c:v>
                </c:pt>
                <c:pt idx="1">
                  <c:v>inwestycje nie są planowane</c:v>
                </c:pt>
                <c:pt idx="2">
                  <c:v>brak odpowiedzi</c:v>
                </c:pt>
              </c:strCache>
            </c:strRef>
          </c:cat>
          <c:val>
            <c:numRef>
              <c:f>pyt_6!$D$2:$D$4</c:f>
              <c:numCache>
                <c:formatCode>0%</c:formatCode>
                <c:ptCount val="3"/>
                <c:pt idx="0">
                  <c:v>0.75000000000000466</c:v>
                </c:pt>
                <c:pt idx="1">
                  <c:v>8.3333333333333343E-2</c:v>
                </c:pt>
                <c:pt idx="2">
                  <c:v>0.16666666666666666</c:v>
                </c:pt>
              </c:numCache>
            </c:numRef>
          </c:val>
        </c:ser>
        <c:dLbls>
          <c:showVal val="1"/>
        </c:dLbls>
      </c:pie3DChart>
    </c:plotArea>
    <c:legend>
      <c:legendPos val="b"/>
      <c:layout>
        <c:manualLayout>
          <c:xMode val="edge"/>
          <c:yMode val="edge"/>
          <c:x val="2.123933147077231E-2"/>
          <c:y val="0.90891476000227756"/>
          <c:w val="0.9486717317465676"/>
          <c:h val="6.9480299100843912E-2"/>
        </c:manualLayout>
      </c:layout>
      <c:txPr>
        <a:bodyPr/>
        <a:lstStyle/>
        <a:p>
          <a:pPr>
            <a:defRPr sz="1100"/>
          </a:pPr>
          <a:endParaRPr lang="pl-PL"/>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clustered"/>
        <c:ser>
          <c:idx val="0"/>
          <c:order val="0"/>
          <c:cat>
            <c:strRef>
              <c:f>pyt_7!$B$3:$B$10</c:f>
              <c:strCache>
                <c:ptCount val="8"/>
                <c:pt idx="0">
                  <c:v>Zwiększenie dotychczasowych rozmiarów produkcji, działalności handlowej oraz świadczonych usług</c:v>
                </c:pt>
                <c:pt idx="1">
                  <c:v>Rozszerzenie zakresu produkcji, działalności handlowej oraz świadczonych usług</c:v>
                </c:pt>
                <c:pt idx="2">
                  <c:v>Wprowadzenie nowych technologii</c:v>
                </c:pt>
                <c:pt idx="3">
                  <c:v>Ochrona środowiska naturalnego</c:v>
                </c:pt>
                <c:pt idx="4">
                  <c:v>Obniżenie zużycia energii, materiałów i surowców</c:v>
                </c:pt>
                <c:pt idx="5">
                  <c:v>Wzrost jakości produkcji i świadczonych usług</c:v>
                </c:pt>
                <c:pt idx="6">
                  <c:v>Rozpoczęcie lub zwiększenie eksportu</c:v>
                </c:pt>
                <c:pt idx="7">
                  <c:v>Wspólne przedsięwzięcia z firmami zagranicznymi</c:v>
                </c:pt>
              </c:strCache>
            </c:strRef>
          </c:cat>
          <c:val>
            <c:numRef>
              <c:f>pyt_7!$C$3:$C$10</c:f>
              <c:numCache>
                <c:formatCode>General</c:formatCode>
                <c:ptCount val="8"/>
                <c:pt idx="0">
                  <c:v>4</c:v>
                </c:pt>
                <c:pt idx="1">
                  <c:v>3</c:v>
                </c:pt>
                <c:pt idx="2">
                  <c:v>3</c:v>
                </c:pt>
                <c:pt idx="3">
                  <c:v>2</c:v>
                </c:pt>
                <c:pt idx="4">
                  <c:v>3</c:v>
                </c:pt>
                <c:pt idx="5">
                  <c:v>0</c:v>
                </c:pt>
                <c:pt idx="6">
                  <c:v>0</c:v>
                </c:pt>
                <c:pt idx="7">
                  <c:v>1</c:v>
                </c:pt>
              </c:numCache>
            </c:numRef>
          </c:val>
        </c:ser>
        <c:gapWidth val="24"/>
        <c:axId val="74495488"/>
        <c:axId val="74497024"/>
      </c:barChart>
      <c:catAx>
        <c:axId val="74495488"/>
        <c:scaling>
          <c:orientation val="minMax"/>
        </c:scaling>
        <c:axPos val="l"/>
        <c:tickLblPos val="nextTo"/>
        <c:crossAx val="74497024"/>
        <c:crosses val="autoZero"/>
        <c:auto val="1"/>
        <c:lblAlgn val="ctr"/>
        <c:lblOffset val="100"/>
      </c:catAx>
      <c:valAx>
        <c:axId val="74497024"/>
        <c:scaling>
          <c:orientation val="minMax"/>
        </c:scaling>
        <c:axPos val="b"/>
        <c:majorGridlines/>
        <c:numFmt formatCode="General" sourceLinked="1"/>
        <c:tickLblPos val="nextTo"/>
        <c:crossAx val="74495488"/>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2869757435134389E-2"/>
          <c:y val="4.5843738793234341E-2"/>
          <c:w val="0.89286437621437964"/>
          <c:h val="0.67327923415382573"/>
        </c:manualLayout>
      </c:layout>
      <c:barChart>
        <c:barDir val="col"/>
        <c:grouping val="clustered"/>
        <c:ser>
          <c:idx val="0"/>
          <c:order val="0"/>
          <c:cat>
            <c:strRef>
              <c:f>pyt_11!$B$2:$B$6</c:f>
              <c:strCache>
                <c:ptCount val="5"/>
                <c:pt idx="0">
                  <c:v>wzrost</c:v>
                </c:pt>
                <c:pt idx="1">
                  <c:v>firma nie inwestuje</c:v>
                </c:pt>
                <c:pt idx="2">
                  <c:v>spadek</c:v>
                </c:pt>
                <c:pt idx="3">
                  <c:v>utrzymuje się mniej więcej na takim samym poziomie</c:v>
                </c:pt>
                <c:pt idx="4">
                  <c:v>brak odpowiedzi</c:v>
                </c:pt>
              </c:strCache>
            </c:strRef>
          </c:cat>
          <c:val>
            <c:numRef>
              <c:f>pyt_11!$D$2:$D$6</c:f>
              <c:numCache>
                <c:formatCode>0%</c:formatCode>
                <c:ptCount val="5"/>
                <c:pt idx="0">
                  <c:v>0.66666666666666663</c:v>
                </c:pt>
                <c:pt idx="1">
                  <c:v>0</c:v>
                </c:pt>
                <c:pt idx="2">
                  <c:v>0</c:v>
                </c:pt>
                <c:pt idx="3">
                  <c:v>0.16666666666666666</c:v>
                </c:pt>
                <c:pt idx="4">
                  <c:v>0.16666666666666666</c:v>
                </c:pt>
              </c:numCache>
            </c:numRef>
          </c:val>
        </c:ser>
        <c:gapWidth val="24"/>
        <c:axId val="74505216"/>
        <c:axId val="74789632"/>
      </c:barChart>
      <c:catAx>
        <c:axId val="74505216"/>
        <c:scaling>
          <c:orientation val="minMax"/>
        </c:scaling>
        <c:axPos val="b"/>
        <c:tickLblPos val="nextTo"/>
        <c:txPr>
          <a:bodyPr/>
          <a:lstStyle/>
          <a:p>
            <a:pPr>
              <a:defRPr sz="1050"/>
            </a:pPr>
            <a:endParaRPr lang="pl-PL"/>
          </a:p>
        </c:txPr>
        <c:crossAx val="74789632"/>
        <c:crosses val="autoZero"/>
        <c:auto val="1"/>
        <c:lblAlgn val="ctr"/>
        <c:lblOffset val="100"/>
      </c:catAx>
      <c:valAx>
        <c:axId val="74789632"/>
        <c:scaling>
          <c:orientation val="minMax"/>
        </c:scaling>
        <c:axPos val="l"/>
        <c:majorGridlines/>
        <c:numFmt formatCode="0%" sourceLinked="1"/>
        <c:tickLblPos val="nextTo"/>
        <c:crossAx val="74505216"/>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strRef>
              <c:f>'przyrost naturalny'!$F$21</c:f>
              <c:strCache>
                <c:ptCount val="1"/>
                <c:pt idx="0">
                  <c:v>gmina</c:v>
                </c:pt>
              </c:strCache>
            </c:strRef>
          </c:tx>
          <c:cat>
            <c:strRef>
              <c:f>'przyrost naturalny'!$G$19:$AI$19</c:f>
              <c:strCach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strCache>
            </c:strRef>
          </c:cat>
          <c:val>
            <c:numRef>
              <c:f>'przyrost naturalny'!$G$24:$AI$24</c:f>
              <c:numCache>
                <c:formatCode>0.0</c:formatCode>
                <c:ptCount val="29"/>
                <c:pt idx="0">
                  <c:v>2.1113655883194959</c:v>
                </c:pt>
                <c:pt idx="1">
                  <c:v>4.2360712234348759</c:v>
                </c:pt>
                <c:pt idx="2">
                  <c:v>3.5101543751567035</c:v>
                </c:pt>
                <c:pt idx="3">
                  <c:v>3.9722301746349777</c:v>
                </c:pt>
                <c:pt idx="4">
                  <c:v>3.4745853780850382</c:v>
                </c:pt>
                <c:pt idx="5">
                  <c:v>1.5428776462145677</c:v>
                </c:pt>
                <c:pt idx="6">
                  <c:v>1.4344629729245113</c:v>
                </c:pt>
                <c:pt idx="7">
                  <c:v>1.3264025811077402</c:v>
                </c:pt>
                <c:pt idx="8">
                  <c:v>1.2186816731782502</c:v>
                </c:pt>
                <c:pt idx="9">
                  <c:v>1.0755001075500108</c:v>
                </c:pt>
                <c:pt idx="10">
                  <c:v>0.89653935807781959</c:v>
                </c:pt>
                <c:pt idx="11">
                  <c:v>0.71777203560150094</c:v>
                </c:pt>
                <c:pt idx="12">
                  <c:v>0.5028916268544199</c:v>
                </c:pt>
                <c:pt idx="13">
                  <c:v>0.32370607488401087</c:v>
                </c:pt>
                <c:pt idx="14">
                  <c:v>0.10810810810810811</c:v>
                </c:pt>
                <c:pt idx="15">
                  <c:v>-0.1083149799617287</c:v>
                </c:pt>
                <c:pt idx="16">
                  <c:v>-0.32582723915719791</c:v>
                </c:pt>
                <c:pt idx="17">
                  <c:v>-0.54466230936819171</c:v>
                </c:pt>
                <c:pt idx="18">
                  <c:v>-0.7286239935881228</c:v>
                </c:pt>
                <c:pt idx="19">
                  <c:v>-0.95091800160924589</c:v>
                </c:pt>
                <c:pt idx="20">
                  <c:v>-1.1014024524561274</c:v>
                </c:pt>
                <c:pt idx="21">
                  <c:v>-1.2906556530717621</c:v>
                </c:pt>
                <c:pt idx="22">
                  <c:v>-1.4450331616584535</c:v>
                </c:pt>
                <c:pt idx="23">
                  <c:v>-1.6012512102480077</c:v>
                </c:pt>
                <c:pt idx="24">
                  <c:v>-1.7219435501983855</c:v>
                </c:pt>
                <c:pt idx="25">
                  <c:v>-1.8443239987955435</c:v>
                </c:pt>
                <c:pt idx="26">
                  <c:v>-1.9687275205391301</c:v>
                </c:pt>
                <c:pt idx="27">
                  <c:v>-2.0563594821020565</c:v>
                </c:pt>
                <c:pt idx="28">
                  <c:v>-2.1457582956548387</c:v>
                </c:pt>
              </c:numCache>
            </c:numRef>
          </c:val>
        </c:ser>
        <c:ser>
          <c:idx val="1"/>
          <c:order val="1"/>
          <c:tx>
            <c:strRef>
              <c:f>'przyrost naturalny'!$F$26</c:f>
              <c:strCache>
                <c:ptCount val="1"/>
                <c:pt idx="0">
                  <c:v>powiat</c:v>
                </c:pt>
              </c:strCache>
            </c:strRef>
          </c:tx>
          <c:marker>
            <c:spPr>
              <a:ln w="3175"/>
            </c:spPr>
          </c:marker>
          <c:cat>
            <c:strRef>
              <c:f>'przyrost naturalny'!$G$19:$AI$19</c:f>
              <c:strCach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strCache>
            </c:strRef>
          </c:cat>
          <c:val>
            <c:numRef>
              <c:f>'przyrost naturalny'!$G$29:$AI$29</c:f>
              <c:numCache>
                <c:formatCode>0.0</c:formatCode>
                <c:ptCount val="29"/>
                <c:pt idx="0">
                  <c:v>2.2277586638720819</c:v>
                </c:pt>
                <c:pt idx="1">
                  <c:v>2.9900288465338027</c:v>
                </c:pt>
                <c:pt idx="2">
                  <c:v>3.5896491873980927</c:v>
                </c:pt>
                <c:pt idx="3">
                  <c:v>3.7632434700514006</c:v>
                </c:pt>
                <c:pt idx="4">
                  <c:v>2.1781632572726135</c:v>
                </c:pt>
                <c:pt idx="5">
                  <c:v>2.8981326059588737</c:v>
                </c:pt>
                <c:pt idx="6">
                  <c:v>2.6898651131055367</c:v>
                </c:pt>
                <c:pt idx="7">
                  <c:v>2.5053123114457359</c:v>
                </c:pt>
                <c:pt idx="8">
                  <c:v>2.281997140946149</c:v>
                </c:pt>
                <c:pt idx="9">
                  <c:v>2.0068995369702374</c:v>
                </c:pt>
                <c:pt idx="10">
                  <c:v>1.705745738915933</c:v>
                </c:pt>
                <c:pt idx="11">
                  <c:v>1.3262599469496021</c:v>
                </c:pt>
                <c:pt idx="12">
                  <c:v>0.95942802318399378</c:v>
                </c:pt>
                <c:pt idx="13">
                  <c:v>0.57903117556489236</c:v>
                </c:pt>
                <c:pt idx="14">
                  <c:v>0.17140672178052041</c:v>
                </c:pt>
                <c:pt idx="15">
                  <c:v>-0.1981584474946167</c:v>
                </c:pt>
                <c:pt idx="16">
                  <c:v>-0.60931994595596206</c:v>
                </c:pt>
                <c:pt idx="17">
                  <c:v>-1.0097118335569757</c:v>
                </c:pt>
                <c:pt idx="18">
                  <c:v>-1.3996267661956812</c:v>
                </c:pt>
                <c:pt idx="19">
                  <c:v>-1.7663825288710024</c:v>
                </c:pt>
                <c:pt idx="20">
                  <c:v>-2.1089961447013503</c:v>
                </c:pt>
                <c:pt idx="21">
                  <c:v>-2.4285926305705843</c:v>
                </c:pt>
                <c:pt idx="22">
                  <c:v>-2.7249803421816616</c:v>
                </c:pt>
                <c:pt idx="23">
                  <c:v>-2.9975610753069386</c:v>
                </c:pt>
                <c:pt idx="24">
                  <c:v>-3.2460417465622426</c:v>
                </c:pt>
                <c:pt idx="25">
                  <c:v>-3.5118162287225254</c:v>
                </c:pt>
                <c:pt idx="26">
                  <c:v>-3.6986756801684377</c:v>
                </c:pt>
                <c:pt idx="27">
                  <c:v>-3.8733768043248027</c:v>
                </c:pt>
                <c:pt idx="28">
                  <c:v>-4.0236089108216904</c:v>
                </c:pt>
              </c:numCache>
            </c:numRef>
          </c:val>
        </c:ser>
        <c:marker val="1"/>
        <c:axId val="71333376"/>
        <c:axId val="71335296"/>
      </c:lineChart>
      <c:catAx>
        <c:axId val="71333376"/>
        <c:scaling>
          <c:orientation val="minMax"/>
        </c:scaling>
        <c:axPos val="b"/>
        <c:majorTickMark val="none"/>
        <c:tickLblPos val="nextTo"/>
        <c:crossAx val="71335296"/>
        <c:crosses val="autoZero"/>
        <c:auto val="1"/>
        <c:lblAlgn val="ctr"/>
        <c:lblOffset val="100"/>
      </c:catAx>
      <c:valAx>
        <c:axId val="71335296"/>
        <c:scaling>
          <c:orientation val="minMax"/>
        </c:scaling>
        <c:axPos val="l"/>
        <c:majorGridlines/>
        <c:numFmt formatCode="0.0" sourceLinked="1"/>
        <c:majorTickMark val="none"/>
        <c:tickLblPos val="nextTo"/>
        <c:spPr>
          <a:ln w="9525">
            <a:noFill/>
          </a:ln>
        </c:spPr>
        <c:crossAx val="71333376"/>
        <c:crosses val="autoZero"/>
        <c:crossBetween val="between"/>
      </c:valAx>
      <c:spPr>
        <a:solidFill>
          <a:srgbClr val="4F81BD">
            <a:lumMod val="20000"/>
            <a:lumOff val="80000"/>
            <a:alpha val="60000"/>
          </a:srgbClr>
        </a:solidFill>
      </c:spPr>
    </c:plotArea>
    <c:legend>
      <c:legendPos val="b"/>
      <c:layout>
        <c:manualLayout>
          <c:xMode val="edge"/>
          <c:yMode val="edge"/>
          <c:x val="0.26305946604305908"/>
          <c:y val="0.9195618063586567"/>
          <c:w val="0.44806476394076172"/>
          <c:h val="5.9421579759842434E-2"/>
        </c:manualLayout>
      </c:layout>
      <c:txPr>
        <a:bodyPr/>
        <a:lstStyle/>
        <a:p>
          <a:pPr>
            <a:defRPr b="1">
              <a:latin typeface="Times New Roman" pitchFamily="18" charset="0"/>
              <a:cs typeface="Times New Roman" pitchFamily="18" charset="0"/>
            </a:defRPr>
          </a:pPr>
          <a:endParaRPr lang="pl-PL"/>
        </a:p>
      </c:txPr>
    </c:legend>
    <c:plotVisOnly val="1"/>
    <c:dispBlanksAs val="gap"/>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style val="26"/>
  <c:chart>
    <c:view3D>
      <c:rotX val="30"/>
      <c:perspective val="30"/>
    </c:view3D>
    <c:plotArea>
      <c:layout>
        <c:manualLayout>
          <c:layoutTarget val="inner"/>
          <c:xMode val="edge"/>
          <c:yMode val="edge"/>
          <c:x val="8.9618249534450748E-3"/>
          <c:y val="5.6211952107886515E-2"/>
          <c:w val="0.95879888268157187"/>
          <c:h val="0.8078568907493644"/>
        </c:manualLayout>
      </c:layout>
      <c:pie3DChart>
        <c:varyColors val="1"/>
        <c:ser>
          <c:idx val="0"/>
          <c:order val="0"/>
          <c:dLbls>
            <c:dLbl>
              <c:idx val="0"/>
              <c:layout>
                <c:manualLayout>
                  <c:x val="1.7853273852878833E-2"/>
                  <c:y val="0"/>
                </c:manualLayout>
              </c:layout>
              <c:dLblPos val="outEnd"/>
              <c:showVal val="1"/>
            </c:dLbl>
            <c:dLbl>
              <c:idx val="1"/>
              <c:layout>
                <c:manualLayout>
                  <c:x val="2.2316592316098539E-2"/>
                  <c:y val="4.1729370247944753E-3"/>
                </c:manualLayout>
              </c:layout>
              <c:dLblPos val="outEnd"/>
              <c:showVal val="1"/>
            </c:dLbl>
            <c:dLbl>
              <c:idx val="2"/>
              <c:layout>
                <c:manualLayout>
                  <c:x val="0"/>
                  <c:y val="-3.3383496198355775E-2"/>
                </c:manualLayout>
              </c:layout>
              <c:dLblPos val="outEnd"/>
              <c:showVal val="1"/>
            </c:dLbl>
            <c:txPr>
              <a:bodyPr/>
              <a:lstStyle/>
              <a:p>
                <a:pPr>
                  <a:defRPr sz="1200"/>
                </a:pPr>
                <a:endParaRPr lang="pl-PL"/>
              </a:p>
            </c:txPr>
            <c:dLblPos val="outEnd"/>
            <c:showVal val="1"/>
            <c:showLeaderLines val="1"/>
          </c:dLbls>
          <c:cat>
            <c:strRef>
              <c:f>pyt_9!$B$2:$B$4</c:f>
              <c:strCache>
                <c:ptCount val="3"/>
                <c:pt idx="0">
                  <c:v>tak</c:v>
                </c:pt>
                <c:pt idx="1">
                  <c:v>nie</c:v>
                </c:pt>
                <c:pt idx="2">
                  <c:v>brak odpowiedzi</c:v>
                </c:pt>
              </c:strCache>
            </c:strRef>
          </c:cat>
          <c:val>
            <c:numRef>
              <c:f>pyt_9!$D$2:$D$4</c:f>
              <c:numCache>
                <c:formatCode>0%</c:formatCode>
                <c:ptCount val="3"/>
                <c:pt idx="0">
                  <c:v>0.16666666666666666</c:v>
                </c:pt>
                <c:pt idx="1">
                  <c:v>0.41666666666666957</c:v>
                </c:pt>
                <c:pt idx="2">
                  <c:v>0.41666666666666957</c:v>
                </c:pt>
              </c:numCache>
            </c:numRef>
          </c:val>
        </c:ser>
        <c:dLbls>
          <c:showVal val="1"/>
        </c:dLbls>
      </c:pie3DChart>
    </c:plotArea>
    <c:legend>
      <c:legendPos val="b"/>
      <c:layout>
        <c:manualLayout>
          <c:xMode val="edge"/>
          <c:yMode val="edge"/>
          <c:x val="2.4547021499313006E-2"/>
          <c:y val="0.89684985574407516"/>
          <c:w val="0.93866908412177974"/>
          <c:h val="7.8085039125576503E-2"/>
        </c:manualLayout>
      </c:layout>
      <c:txPr>
        <a:bodyPr/>
        <a:lstStyle/>
        <a:p>
          <a:pPr>
            <a:defRPr sz="1200"/>
          </a:pPr>
          <a:endParaRPr lang="pl-PL"/>
        </a:p>
      </c:txP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style val="27"/>
  <c:chart>
    <c:plotArea>
      <c:layout/>
      <c:barChart>
        <c:barDir val="bar"/>
        <c:grouping val="clustered"/>
        <c:ser>
          <c:idx val="0"/>
          <c:order val="0"/>
          <c:cat>
            <c:strRef>
              <c:f>pyt_10!$B$2:$B$8</c:f>
              <c:strCache>
                <c:ptCount val="7"/>
                <c:pt idx="0">
                  <c:v>Turystyka</c:v>
                </c:pt>
                <c:pt idx="1">
                  <c:v>Bankowość</c:v>
                </c:pt>
                <c:pt idx="2">
                  <c:v>Przetwórstwo rolno-spożywcze</c:v>
                </c:pt>
                <c:pt idx="3">
                  <c:v>Sport</c:v>
                </c:pt>
                <c:pt idx="4">
                  <c:v>Handel i usługi</c:v>
                </c:pt>
                <c:pt idx="5">
                  <c:v>Przemysł</c:v>
                </c:pt>
                <c:pt idx="6">
                  <c:v>Kultura i rozrywka</c:v>
                </c:pt>
              </c:strCache>
            </c:strRef>
          </c:cat>
          <c:val>
            <c:numRef>
              <c:f>pyt_10!$C$2:$C$8</c:f>
              <c:numCache>
                <c:formatCode>General</c:formatCode>
                <c:ptCount val="7"/>
                <c:pt idx="0">
                  <c:v>2</c:v>
                </c:pt>
                <c:pt idx="1">
                  <c:v>0</c:v>
                </c:pt>
                <c:pt idx="2">
                  <c:v>6</c:v>
                </c:pt>
                <c:pt idx="3">
                  <c:v>1</c:v>
                </c:pt>
                <c:pt idx="4">
                  <c:v>3</c:v>
                </c:pt>
                <c:pt idx="5">
                  <c:v>6</c:v>
                </c:pt>
                <c:pt idx="6">
                  <c:v>1</c:v>
                </c:pt>
              </c:numCache>
            </c:numRef>
          </c:val>
        </c:ser>
        <c:gapWidth val="24"/>
        <c:axId val="74813824"/>
        <c:axId val="74815360"/>
      </c:barChart>
      <c:catAx>
        <c:axId val="74813824"/>
        <c:scaling>
          <c:orientation val="minMax"/>
        </c:scaling>
        <c:axPos val="l"/>
        <c:tickLblPos val="nextTo"/>
        <c:crossAx val="74815360"/>
        <c:crosses val="autoZero"/>
        <c:auto val="1"/>
        <c:lblAlgn val="ctr"/>
        <c:lblOffset val="100"/>
      </c:catAx>
      <c:valAx>
        <c:axId val="74815360"/>
        <c:scaling>
          <c:orientation val="minMax"/>
        </c:scaling>
        <c:axPos val="b"/>
        <c:majorGridlines/>
        <c:numFmt formatCode="General" sourceLinked="1"/>
        <c:tickLblPos val="nextTo"/>
        <c:crossAx val="74813824"/>
        <c:crosses val="autoZero"/>
        <c:crossBetween val="between"/>
      </c:valAx>
      <c:spPr>
        <a:solidFill>
          <a:schemeClr val="accent1">
            <a:lumMod val="20000"/>
            <a:lumOff val="80000"/>
            <a:alpha val="60000"/>
          </a:schemeClr>
        </a:solidFill>
      </c:spPr>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pyt_12!$A$5:$A$9</c:f>
              <c:strCache>
                <c:ptCount val="5"/>
                <c:pt idx="0">
                  <c:v>bardzo dobra</c:v>
                </c:pt>
                <c:pt idx="1">
                  <c:v>dobra</c:v>
                </c:pt>
                <c:pt idx="2">
                  <c:v>dostateczna</c:v>
                </c:pt>
                <c:pt idx="3">
                  <c:v>niedostateczna</c:v>
                </c:pt>
                <c:pt idx="4">
                  <c:v>brak usługi</c:v>
                </c:pt>
              </c:strCache>
            </c:strRef>
          </c:cat>
          <c:val>
            <c:numRef>
              <c:f>pyt_12!$E$5:$E$9</c:f>
              <c:numCache>
                <c:formatCode>0%</c:formatCode>
                <c:ptCount val="5"/>
                <c:pt idx="0" formatCode="General">
                  <c:v>0</c:v>
                </c:pt>
                <c:pt idx="1">
                  <c:v>0.37500000000000211</c:v>
                </c:pt>
                <c:pt idx="2">
                  <c:v>0.5</c:v>
                </c:pt>
                <c:pt idx="3">
                  <c:v>0.125</c:v>
                </c:pt>
                <c:pt idx="4" formatCode="General">
                  <c:v>0</c:v>
                </c:pt>
              </c:numCache>
            </c:numRef>
          </c:val>
        </c:ser>
        <c:gapWidth val="24"/>
        <c:axId val="74855168"/>
        <c:axId val="74856704"/>
      </c:barChart>
      <c:catAx>
        <c:axId val="74855168"/>
        <c:scaling>
          <c:orientation val="minMax"/>
        </c:scaling>
        <c:axPos val="b"/>
        <c:numFmt formatCode="General" sourceLinked="1"/>
        <c:tickLblPos val="nextTo"/>
        <c:crossAx val="74856704"/>
        <c:crosses val="autoZero"/>
        <c:auto val="1"/>
        <c:lblAlgn val="ctr"/>
        <c:lblOffset val="100"/>
      </c:catAx>
      <c:valAx>
        <c:axId val="74856704"/>
        <c:scaling>
          <c:orientation val="minMax"/>
        </c:scaling>
        <c:axPos val="l"/>
        <c:majorGridlines/>
        <c:numFmt formatCode="0%" sourceLinked="0"/>
        <c:tickLblPos val="nextTo"/>
        <c:crossAx val="74855168"/>
        <c:crosses val="autoZero"/>
        <c:crossBetween val="between"/>
      </c:valAx>
      <c:spPr>
        <a:solidFill>
          <a:schemeClr val="accent1">
            <a:lumMod val="20000"/>
            <a:lumOff val="80000"/>
          </a:schemeClr>
        </a:solidFill>
      </c:spPr>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pyt_12!$A$17:$A$21</c:f>
              <c:strCache>
                <c:ptCount val="5"/>
                <c:pt idx="0">
                  <c:v>bardzo dobra</c:v>
                </c:pt>
                <c:pt idx="1">
                  <c:v>dobra</c:v>
                </c:pt>
                <c:pt idx="2">
                  <c:v>dostateczna</c:v>
                </c:pt>
                <c:pt idx="3">
                  <c:v>niedostateczna</c:v>
                </c:pt>
                <c:pt idx="4">
                  <c:v>brak usługi</c:v>
                </c:pt>
              </c:strCache>
            </c:strRef>
          </c:cat>
          <c:val>
            <c:numRef>
              <c:f>pyt_12!$E$17:$E$21</c:f>
              <c:numCache>
                <c:formatCode>0%</c:formatCode>
                <c:ptCount val="5"/>
                <c:pt idx="0">
                  <c:v>0</c:v>
                </c:pt>
                <c:pt idx="1">
                  <c:v>0.5</c:v>
                </c:pt>
                <c:pt idx="2">
                  <c:v>0.4</c:v>
                </c:pt>
                <c:pt idx="3">
                  <c:v>0.1</c:v>
                </c:pt>
                <c:pt idx="4">
                  <c:v>0</c:v>
                </c:pt>
              </c:numCache>
            </c:numRef>
          </c:val>
        </c:ser>
        <c:gapWidth val="24"/>
        <c:axId val="74880512"/>
        <c:axId val="74882048"/>
      </c:barChart>
      <c:catAx>
        <c:axId val="74880512"/>
        <c:scaling>
          <c:orientation val="minMax"/>
        </c:scaling>
        <c:axPos val="b"/>
        <c:tickLblPos val="nextTo"/>
        <c:crossAx val="74882048"/>
        <c:crosses val="autoZero"/>
        <c:auto val="1"/>
        <c:lblAlgn val="ctr"/>
        <c:lblOffset val="100"/>
      </c:catAx>
      <c:valAx>
        <c:axId val="74882048"/>
        <c:scaling>
          <c:orientation val="minMax"/>
        </c:scaling>
        <c:axPos val="l"/>
        <c:majorGridlines/>
        <c:numFmt formatCode="0%" sourceLinked="1"/>
        <c:tickLblPos val="nextTo"/>
        <c:crossAx val="74880512"/>
        <c:crosses val="autoZero"/>
        <c:crossBetween val="between"/>
      </c:valAx>
      <c:spPr>
        <a:solidFill>
          <a:schemeClr val="accent1">
            <a:lumMod val="20000"/>
            <a:lumOff val="80000"/>
          </a:schemeClr>
        </a:solidFill>
      </c:spPr>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pyt_12!$A$31:$A$35</c:f>
              <c:strCache>
                <c:ptCount val="5"/>
                <c:pt idx="0">
                  <c:v>bardzo dobra</c:v>
                </c:pt>
                <c:pt idx="1">
                  <c:v>dobra</c:v>
                </c:pt>
                <c:pt idx="2">
                  <c:v>dostateczna</c:v>
                </c:pt>
                <c:pt idx="3">
                  <c:v>niedostateczna</c:v>
                </c:pt>
                <c:pt idx="4">
                  <c:v>brak usługi</c:v>
                </c:pt>
              </c:strCache>
            </c:strRef>
          </c:cat>
          <c:val>
            <c:numRef>
              <c:f>pyt_12!$E$31:$E$35</c:f>
              <c:numCache>
                <c:formatCode>0%</c:formatCode>
                <c:ptCount val="5"/>
                <c:pt idx="0">
                  <c:v>0</c:v>
                </c:pt>
                <c:pt idx="1">
                  <c:v>0.77777777777778245</c:v>
                </c:pt>
                <c:pt idx="2">
                  <c:v>0.22222222222222221</c:v>
                </c:pt>
                <c:pt idx="3">
                  <c:v>0</c:v>
                </c:pt>
                <c:pt idx="4">
                  <c:v>0</c:v>
                </c:pt>
              </c:numCache>
            </c:numRef>
          </c:val>
        </c:ser>
        <c:gapWidth val="24"/>
        <c:axId val="74909568"/>
        <c:axId val="74911104"/>
      </c:barChart>
      <c:catAx>
        <c:axId val="74909568"/>
        <c:scaling>
          <c:orientation val="minMax"/>
        </c:scaling>
        <c:axPos val="b"/>
        <c:tickLblPos val="nextTo"/>
        <c:crossAx val="74911104"/>
        <c:crosses val="autoZero"/>
        <c:auto val="1"/>
        <c:lblAlgn val="ctr"/>
        <c:lblOffset val="100"/>
      </c:catAx>
      <c:valAx>
        <c:axId val="74911104"/>
        <c:scaling>
          <c:orientation val="minMax"/>
        </c:scaling>
        <c:axPos val="l"/>
        <c:majorGridlines/>
        <c:numFmt formatCode="0%" sourceLinked="1"/>
        <c:tickLblPos val="nextTo"/>
        <c:crossAx val="74909568"/>
        <c:crosses val="autoZero"/>
        <c:crossBetween val="between"/>
      </c:valAx>
      <c:spPr>
        <a:solidFill>
          <a:schemeClr val="accent1">
            <a:lumMod val="20000"/>
            <a:lumOff val="80000"/>
          </a:schemeClr>
        </a:solidFill>
      </c:spPr>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pyt_12!$A$38:$A$42</c:f>
              <c:strCache>
                <c:ptCount val="5"/>
                <c:pt idx="0">
                  <c:v>bardzo dobra</c:v>
                </c:pt>
                <c:pt idx="1">
                  <c:v>dobra</c:v>
                </c:pt>
                <c:pt idx="2">
                  <c:v>dostateczna</c:v>
                </c:pt>
                <c:pt idx="3">
                  <c:v>niedostateczna</c:v>
                </c:pt>
                <c:pt idx="4">
                  <c:v>brak usługi</c:v>
                </c:pt>
              </c:strCache>
            </c:strRef>
          </c:cat>
          <c:val>
            <c:numRef>
              <c:f>pyt_12!$E$38:$E$42</c:f>
              <c:numCache>
                <c:formatCode>0%</c:formatCode>
                <c:ptCount val="5"/>
                <c:pt idx="0">
                  <c:v>0</c:v>
                </c:pt>
                <c:pt idx="1">
                  <c:v>0.30000000000000032</c:v>
                </c:pt>
                <c:pt idx="2">
                  <c:v>0.5</c:v>
                </c:pt>
                <c:pt idx="3">
                  <c:v>0.2</c:v>
                </c:pt>
                <c:pt idx="4">
                  <c:v>0</c:v>
                </c:pt>
              </c:numCache>
            </c:numRef>
          </c:val>
        </c:ser>
        <c:gapWidth val="25"/>
        <c:axId val="74926336"/>
        <c:axId val="74952704"/>
      </c:barChart>
      <c:catAx>
        <c:axId val="74926336"/>
        <c:scaling>
          <c:orientation val="minMax"/>
        </c:scaling>
        <c:axPos val="b"/>
        <c:tickLblPos val="nextTo"/>
        <c:crossAx val="74952704"/>
        <c:crosses val="autoZero"/>
        <c:auto val="1"/>
        <c:lblAlgn val="ctr"/>
        <c:lblOffset val="100"/>
      </c:catAx>
      <c:valAx>
        <c:axId val="74952704"/>
        <c:scaling>
          <c:orientation val="minMax"/>
        </c:scaling>
        <c:axPos val="l"/>
        <c:majorGridlines/>
        <c:numFmt formatCode="0%" sourceLinked="1"/>
        <c:tickLblPos val="nextTo"/>
        <c:crossAx val="74926336"/>
        <c:crosses val="autoZero"/>
        <c:crossBetween val="between"/>
      </c:valAx>
      <c:spPr>
        <a:solidFill>
          <a:schemeClr val="accent1">
            <a:lumMod val="20000"/>
            <a:lumOff val="80000"/>
          </a:schemeClr>
        </a:solidFill>
      </c:spPr>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pyt_12!$A$45:$A$49</c:f>
              <c:strCache>
                <c:ptCount val="5"/>
                <c:pt idx="0">
                  <c:v>bardzo dobra</c:v>
                </c:pt>
                <c:pt idx="1">
                  <c:v>dobra</c:v>
                </c:pt>
                <c:pt idx="2">
                  <c:v>dostateczna</c:v>
                </c:pt>
                <c:pt idx="3">
                  <c:v>niedostateczna</c:v>
                </c:pt>
                <c:pt idx="4">
                  <c:v>brak usługi</c:v>
                </c:pt>
              </c:strCache>
            </c:strRef>
          </c:cat>
          <c:val>
            <c:numRef>
              <c:f>pyt_12!$E$45:$E$49</c:f>
              <c:numCache>
                <c:formatCode>0%</c:formatCode>
                <c:ptCount val="5"/>
                <c:pt idx="0" formatCode="General">
                  <c:v>0</c:v>
                </c:pt>
                <c:pt idx="1">
                  <c:v>0.62500000000000433</c:v>
                </c:pt>
                <c:pt idx="2">
                  <c:v>0.25</c:v>
                </c:pt>
                <c:pt idx="3">
                  <c:v>0.125</c:v>
                </c:pt>
                <c:pt idx="4" formatCode="General">
                  <c:v>0</c:v>
                </c:pt>
              </c:numCache>
            </c:numRef>
          </c:val>
        </c:ser>
        <c:gapWidth val="25"/>
        <c:axId val="74959488"/>
        <c:axId val="74965376"/>
      </c:barChart>
      <c:catAx>
        <c:axId val="74959488"/>
        <c:scaling>
          <c:orientation val="minMax"/>
        </c:scaling>
        <c:axPos val="b"/>
        <c:tickLblPos val="nextTo"/>
        <c:crossAx val="74965376"/>
        <c:crosses val="autoZero"/>
        <c:auto val="1"/>
        <c:lblAlgn val="ctr"/>
        <c:lblOffset val="100"/>
      </c:catAx>
      <c:valAx>
        <c:axId val="74965376"/>
        <c:scaling>
          <c:orientation val="minMax"/>
        </c:scaling>
        <c:axPos val="l"/>
        <c:majorGridlines/>
        <c:numFmt formatCode="0.00%" sourceLinked="0"/>
        <c:tickLblPos val="nextTo"/>
        <c:crossAx val="74959488"/>
        <c:crosses val="autoZero"/>
        <c:crossBetween val="between"/>
      </c:valAx>
      <c:spPr>
        <a:solidFill>
          <a:schemeClr val="accent1">
            <a:lumMod val="20000"/>
            <a:lumOff val="80000"/>
          </a:schemeClr>
        </a:solidFill>
      </c:spPr>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pyt_12!$A$66:$A$70</c:f>
              <c:strCache>
                <c:ptCount val="5"/>
                <c:pt idx="0">
                  <c:v>bardzo dobra</c:v>
                </c:pt>
                <c:pt idx="1">
                  <c:v>dobra</c:v>
                </c:pt>
                <c:pt idx="2">
                  <c:v>dostateczna</c:v>
                </c:pt>
                <c:pt idx="3">
                  <c:v>niedostateczna</c:v>
                </c:pt>
                <c:pt idx="4">
                  <c:v>brak usługi</c:v>
                </c:pt>
              </c:strCache>
            </c:strRef>
          </c:cat>
          <c:val>
            <c:numRef>
              <c:f>pyt_12!$E$66:$E$70</c:f>
              <c:numCache>
                <c:formatCode>0%</c:formatCode>
                <c:ptCount val="5"/>
                <c:pt idx="0">
                  <c:v>0.1</c:v>
                </c:pt>
                <c:pt idx="1">
                  <c:v>0.4</c:v>
                </c:pt>
                <c:pt idx="2">
                  <c:v>0.5</c:v>
                </c:pt>
                <c:pt idx="3">
                  <c:v>0</c:v>
                </c:pt>
                <c:pt idx="4">
                  <c:v>0</c:v>
                </c:pt>
              </c:numCache>
            </c:numRef>
          </c:val>
        </c:ser>
        <c:gapWidth val="25"/>
        <c:axId val="74976256"/>
        <c:axId val="74994432"/>
      </c:barChart>
      <c:catAx>
        <c:axId val="74976256"/>
        <c:scaling>
          <c:orientation val="minMax"/>
        </c:scaling>
        <c:axPos val="b"/>
        <c:tickLblPos val="nextTo"/>
        <c:crossAx val="74994432"/>
        <c:crosses val="autoZero"/>
        <c:auto val="1"/>
        <c:lblAlgn val="ctr"/>
        <c:lblOffset val="100"/>
      </c:catAx>
      <c:valAx>
        <c:axId val="74994432"/>
        <c:scaling>
          <c:orientation val="minMax"/>
        </c:scaling>
        <c:axPos val="l"/>
        <c:majorGridlines/>
        <c:numFmt formatCode="0%" sourceLinked="1"/>
        <c:tickLblPos val="nextTo"/>
        <c:crossAx val="74976256"/>
        <c:crosses val="autoZero"/>
        <c:crossBetween val="between"/>
      </c:valAx>
      <c:spPr>
        <a:solidFill>
          <a:schemeClr val="accent1">
            <a:lumMod val="20000"/>
            <a:lumOff val="80000"/>
          </a:schemeClr>
        </a:solidFill>
      </c:spPr>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pyt_12!$A$73:$A$77</c:f>
              <c:strCache>
                <c:ptCount val="5"/>
                <c:pt idx="0">
                  <c:v>bardzo dobra</c:v>
                </c:pt>
                <c:pt idx="1">
                  <c:v>dobra</c:v>
                </c:pt>
                <c:pt idx="2">
                  <c:v>dostateczna</c:v>
                </c:pt>
                <c:pt idx="3">
                  <c:v>niedostateczna</c:v>
                </c:pt>
                <c:pt idx="4">
                  <c:v>brak usługi</c:v>
                </c:pt>
              </c:strCache>
            </c:strRef>
          </c:cat>
          <c:val>
            <c:numRef>
              <c:f>pyt_12!$E$73:$E$77</c:f>
              <c:numCache>
                <c:formatCode>0%</c:formatCode>
                <c:ptCount val="5"/>
                <c:pt idx="0">
                  <c:v>0</c:v>
                </c:pt>
                <c:pt idx="1">
                  <c:v>0.30000000000000032</c:v>
                </c:pt>
                <c:pt idx="2">
                  <c:v>0.60000000000000064</c:v>
                </c:pt>
                <c:pt idx="3">
                  <c:v>0.1</c:v>
                </c:pt>
                <c:pt idx="4">
                  <c:v>0</c:v>
                </c:pt>
              </c:numCache>
            </c:numRef>
          </c:val>
        </c:ser>
        <c:gapWidth val="24"/>
        <c:axId val="75001216"/>
        <c:axId val="75007104"/>
      </c:barChart>
      <c:catAx>
        <c:axId val="75001216"/>
        <c:scaling>
          <c:orientation val="minMax"/>
        </c:scaling>
        <c:axPos val="b"/>
        <c:numFmt formatCode="General" sourceLinked="1"/>
        <c:tickLblPos val="nextTo"/>
        <c:crossAx val="75007104"/>
        <c:crosses val="autoZero"/>
        <c:auto val="1"/>
        <c:lblAlgn val="ctr"/>
        <c:lblOffset val="100"/>
      </c:catAx>
      <c:valAx>
        <c:axId val="75007104"/>
        <c:scaling>
          <c:orientation val="minMax"/>
        </c:scaling>
        <c:axPos val="l"/>
        <c:majorGridlines/>
        <c:numFmt formatCode="0%" sourceLinked="1"/>
        <c:tickLblPos val="nextTo"/>
        <c:crossAx val="75001216"/>
        <c:crosses val="autoZero"/>
        <c:crossBetween val="between"/>
      </c:valAx>
      <c:spPr>
        <a:solidFill>
          <a:schemeClr val="accent1">
            <a:lumMod val="20000"/>
            <a:lumOff val="80000"/>
          </a:schemeClr>
        </a:solidFill>
      </c:spPr>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pyt_12!$A$80:$A$84</c:f>
              <c:strCache>
                <c:ptCount val="5"/>
                <c:pt idx="0">
                  <c:v>bardzo dobra</c:v>
                </c:pt>
                <c:pt idx="1">
                  <c:v>dobra</c:v>
                </c:pt>
                <c:pt idx="2">
                  <c:v>dostateczna</c:v>
                </c:pt>
                <c:pt idx="3">
                  <c:v>niedostateczna</c:v>
                </c:pt>
                <c:pt idx="4">
                  <c:v>brak usługi</c:v>
                </c:pt>
              </c:strCache>
            </c:strRef>
          </c:cat>
          <c:val>
            <c:numRef>
              <c:f>pyt_12!$E$80:$E$84</c:f>
              <c:numCache>
                <c:formatCode>0%</c:formatCode>
                <c:ptCount val="5"/>
                <c:pt idx="0">
                  <c:v>0.2</c:v>
                </c:pt>
                <c:pt idx="1">
                  <c:v>0.30000000000000032</c:v>
                </c:pt>
                <c:pt idx="2">
                  <c:v>0.4</c:v>
                </c:pt>
                <c:pt idx="3">
                  <c:v>0.1</c:v>
                </c:pt>
                <c:pt idx="4">
                  <c:v>0</c:v>
                </c:pt>
              </c:numCache>
            </c:numRef>
          </c:val>
        </c:ser>
        <c:gapWidth val="24"/>
        <c:axId val="75035008"/>
        <c:axId val="75036544"/>
      </c:barChart>
      <c:catAx>
        <c:axId val="75035008"/>
        <c:scaling>
          <c:orientation val="minMax"/>
        </c:scaling>
        <c:axPos val="b"/>
        <c:tickLblPos val="nextTo"/>
        <c:crossAx val="75036544"/>
        <c:crosses val="autoZero"/>
        <c:auto val="1"/>
        <c:lblAlgn val="ctr"/>
        <c:lblOffset val="100"/>
      </c:catAx>
      <c:valAx>
        <c:axId val="75036544"/>
        <c:scaling>
          <c:orientation val="minMax"/>
        </c:scaling>
        <c:axPos val="l"/>
        <c:majorGridlines/>
        <c:numFmt formatCode="0%" sourceLinked="1"/>
        <c:tickLblPos val="nextTo"/>
        <c:crossAx val="75035008"/>
        <c:crosses val="autoZero"/>
        <c:crossBetween val="between"/>
      </c:valAx>
      <c:spPr>
        <a:solidFill>
          <a:schemeClr val="accent1">
            <a:lumMod val="20000"/>
            <a:lumOff val="80000"/>
          </a:schemeClr>
        </a:solidFill>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barChart>
        <c:barDir val="col"/>
        <c:grouping val="percentStacked"/>
        <c:ser>
          <c:idx val="0"/>
          <c:order val="0"/>
          <c:tx>
            <c:strRef>
              <c:f>'struktura wiekowa'!$J$41</c:f>
              <c:strCache>
                <c:ptCount val="1"/>
                <c:pt idx="0">
                  <c:v>wiek przedprodukcyjny</c:v>
                </c:pt>
              </c:strCache>
            </c:strRef>
          </c:tx>
          <c:dPt>
            <c:idx val="1"/>
            <c:spPr>
              <a:solidFill>
                <a:schemeClr val="tx2">
                  <a:lumMod val="40000"/>
                  <a:lumOff val="60000"/>
                </a:schemeClr>
              </a:solidFill>
            </c:spPr>
          </c:dPt>
          <c:dPt>
            <c:idx val="3"/>
            <c:spPr>
              <a:solidFill>
                <a:srgbClr val="1F497D">
                  <a:lumMod val="40000"/>
                  <a:lumOff val="60000"/>
                </a:srgbClr>
              </a:solidFill>
            </c:spPr>
          </c:dPt>
          <c:dPt>
            <c:idx val="5"/>
            <c:spPr>
              <a:solidFill>
                <a:srgbClr val="1F497D">
                  <a:lumMod val="40000"/>
                  <a:lumOff val="60000"/>
                </a:srgbClr>
              </a:solidFill>
            </c:spPr>
          </c:dPt>
          <c:dPt>
            <c:idx val="7"/>
            <c:spPr>
              <a:solidFill>
                <a:srgbClr val="1F497D">
                  <a:lumMod val="40000"/>
                  <a:lumOff val="60000"/>
                </a:srgbClr>
              </a:solidFill>
            </c:spPr>
          </c:dPt>
          <c:dPt>
            <c:idx val="9"/>
            <c:spPr>
              <a:solidFill>
                <a:srgbClr val="1F497D">
                  <a:lumMod val="40000"/>
                  <a:lumOff val="60000"/>
                </a:srgbClr>
              </a:solidFill>
            </c:spPr>
          </c:dPt>
          <c:dPt>
            <c:idx val="11"/>
            <c:spPr>
              <a:solidFill>
                <a:srgbClr val="1F497D">
                  <a:lumMod val="40000"/>
                  <a:lumOff val="60000"/>
                </a:srgbClr>
              </a:solidFill>
            </c:spPr>
          </c:dPt>
          <c:dLbls>
            <c:txPr>
              <a:bodyPr/>
              <a:lstStyle/>
              <a:p>
                <a:pPr>
                  <a:defRPr sz="800"/>
                </a:pPr>
                <a:endParaRPr lang="pl-PL"/>
              </a:p>
            </c:txPr>
            <c:showVal val="1"/>
          </c:dLbls>
          <c:cat>
            <c:multiLvlStrRef>
              <c:f>'struktura wiekowa'!$K$39:$V$40</c:f>
              <c:multiLvlStrCache>
                <c:ptCount val="12"/>
                <c:lvl>
                  <c:pt idx="0">
                    <c:v>gmina </c:v>
                  </c:pt>
                  <c:pt idx="1">
                    <c:v>powiat</c:v>
                  </c:pt>
                  <c:pt idx="2">
                    <c:v>gmina </c:v>
                  </c:pt>
                  <c:pt idx="3">
                    <c:v>powiat</c:v>
                  </c:pt>
                  <c:pt idx="4">
                    <c:v>gmina </c:v>
                  </c:pt>
                  <c:pt idx="5">
                    <c:v>powiat</c:v>
                  </c:pt>
                  <c:pt idx="6">
                    <c:v>gmina </c:v>
                  </c:pt>
                  <c:pt idx="7">
                    <c:v>powiat</c:v>
                  </c:pt>
                  <c:pt idx="8">
                    <c:v>gmina </c:v>
                  </c:pt>
                  <c:pt idx="9">
                    <c:v>powiat</c:v>
                  </c:pt>
                  <c:pt idx="10">
                    <c:v>gmina </c:v>
                  </c:pt>
                  <c:pt idx="11">
                    <c:v>powiat</c:v>
                  </c:pt>
                </c:lvl>
                <c:lvl>
                  <c:pt idx="0">
                    <c:v>2007</c:v>
                  </c:pt>
                  <c:pt idx="2">
                    <c:v>2008</c:v>
                  </c:pt>
                  <c:pt idx="4">
                    <c:v>2009</c:v>
                  </c:pt>
                  <c:pt idx="6">
                    <c:v>2010</c:v>
                  </c:pt>
                  <c:pt idx="8">
                    <c:v>2011</c:v>
                  </c:pt>
                  <c:pt idx="10">
                    <c:v>2012</c:v>
                  </c:pt>
                </c:lvl>
              </c:multiLvlStrCache>
            </c:multiLvlStrRef>
          </c:cat>
          <c:val>
            <c:numRef>
              <c:f>'struktura wiekowa'!$K$41:$V$41</c:f>
              <c:numCache>
                <c:formatCode>0.00%</c:formatCode>
                <c:ptCount val="12"/>
                <c:pt idx="0">
                  <c:v>0.20600000000000004</c:v>
                </c:pt>
                <c:pt idx="1">
                  <c:v>0.222</c:v>
                </c:pt>
                <c:pt idx="2">
                  <c:v>0.20100000000000001</c:v>
                </c:pt>
                <c:pt idx="3">
                  <c:v>0.21600000000000041</c:v>
                </c:pt>
                <c:pt idx="4">
                  <c:v>0.19700000000000001</c:v>
                </c:pt>
                <c:pt idx="5">
                  <c:v>0.21100000000000024</c:v>
                </c:pt>
                <c:pt idx="6">
                  <c:v>0.19400000000000001</c:v>
                </c:pt>
                <c:pt idx="7">
                  <c:v>0.20600000000000004</c:v>
                </c:pt>
                <c:pt idx="8">
                  <c:v>0.19</c:v>
                </c:pt>
                <c:pt idx="9">
                  <c:v>0.20200000000000001</c:v>
                </c:pt>
                <c:pt idx="10">
                  <c:v>0.18900000000000144</c:v>
                </c:pt>
                <c:pt idx="11">
                  <c:v>0.20100000000000001</c:v>
                </c:pt>
              </c:numCache>
            </c:numRef>
          </c:val>
        </c:ser>
        <c:ser>
          <c:idx val="1"/>
          <c:order val="1"/>
          <c:tx>
            <c:strRef>
              <c:f>'struktura wiekowa'!$J$42</c:f>
              <c:strCache>
                <c:ptCount val="1"/>
                <c:pt idx="0">
                  <c:v>wiek produkcyjny</c:v>
                </c:pt>
              </c:strCache>
            </c:strRef>
          </c:tx>
          <c:dPt>
            <c:idx val="1"/>
            <c:spPr>
              <a:solidFill>
                <a:srgbClr val="C26908"/>
              </a:solidFill>
            </c:spPr>
          </c:dPt>
          <c:dPt>
            <c:idx val="3"/>
            <c:spPr>
              <a:solidFill>
                <a:srgbClr val="C26908"/>
              </a:solidFill>
            </c:spPr>
          </c:dPt>
          <c:dPt>
            <c:idx val="5"/>
            <c:spPr>
              <a:solidFill>
                <a:srgbClr val="C26908"/>
              </a:solidFill>
            </c:spPr>
          </c:dPt>
          <c:dPt>
            <c:idx val="7"/>
            <c:spPr>
              <a:solidFill>
                <a:srgbClr val="C26908"/>
              </a:solidFill>
            </c:spPr>
          </c:dPt>
          <c:dPt>
            <c:idx val="9"/>
            <c:spPr>
              <a:solidFill>
                <a:srgbClr val="C26908"/>
              </a:solidFill>
            </c:spPr>
          </c:dPt>
          <c:dPt>
            <c:idx val="11"/>
            <c:spPr>
              <a:solidFill>
                <a:srgbClr val="C26908"/>
              </a:solidFill>
            </c:spPr>
          </c:dPt>
          <c:dLbls>
            <c:txPr>
              <a:bodyPr/>
              <a:lstStyle/>
              <a:p>
                <a:pPr>
                  <a:defRPr sz="800"/>
                </a:pPr>
                <a:endParaRPr lang="pl-PL"/>
              </a:p>
            </c:txPr>
            <c:showVal val="1"/>
          </c:dLbls>
          <c:cat>
            <c:multiLvlStrRef>
              <c:f>'struktura wiekowa'!$K$39:$V$40</c:f>
              <c:multiLvlStrCache>
                <c:ptCount val="12"/>
                <c:lvl>
                  <c:pt idx="0">
                    <c:v>gmina </c:v>
                  </c:pt>
                  <c:pt idx="1">
                    <c:v>powiat</c:v>
                  </c:pt>
                  <c:pt idx="2">
                    <c:v>gmina </c:v>
                  </c:pt>
                  <c:pt idx="3">
                    <c:v>powiat</c:v>
                  </c:pt>
                  <c:pt idx="4">
                    <c:v>gmina </c:v>
                  </c:pt>
                  <c:pt idx="5">
                    <c:v>powiat</c:v>
                  </c:pt>
                  <c:pt idx="6">
                    <c:v>gmina </c:v>
                  </c:pt>
                  <c:pt idx="7">
                    <c:v>powiat</c:v>
                  </c:pt>
                  <c:pt idx="8">
                    <c:v>gmina </c:v>
                  </c:pt>
                  <c:pt idx="9">
                    <c:v>powiat</c:v>
                  </c:pt>
                  <c:pt idx="10">
                    <c:v>gmina </c:v>
                  </c:pt>
                  <c:pt idx="11">
                    <c:v>powiat</c:v>
                  </c:pt>
                </c:lvl>
                <c:lvl>
                  <c:pt idx="0">
                    <c:v>2007</c:v>
                  </c:pt>
                  <c:pt idx="2">
                    <c:v>2008</c:v>
                  </c:pt>
                  <c:pt idx="4">
                    <c:v>2009</c:v>
                  </c:pt>
                  <c:pt idx="6">
                    <c:v>2010</c:v>
                  </c:pt>
                  <c:pt idx="8">
                    <c:v>2011</c:v>
                  </c:pt>
                  <c:pt idx="10">
                    <c:v>2012</c:v>
                  </c:pt>
                </c:lvl>
              </c:multiLvlStrCache>
            </c:multiLvlStrRef>
          </c:cat>
          <c:val>
            <c:numRef>
              <c:f>'struktura wiekowa'!$K$42:$V$42</c:f>
              <c:numCache>
                <c:formatCode>0.00%</c:formatCode>
                <c:ptCount val="12"/>
                <c:pt idx="0">
                  <c:v>0.65300000000000746</c:v>
                </c:pt>
                <c:pt idx="1">
                  <c:v>0.635000000000007</c:v>
                </c:pt>
                <c:pt idx="2">
                  <c:v>0.6550000000000078</c:v>
                </c:pt>
                <c:pt idx="3">
                  <c:v>0.64000000000000701</c:v>
                </c:pt>
                <c:pt idx="4">
                  <c:v>0.65700000000000802</c:v>
                </c:pt>
                <c:pt idx="5">
                  <c:v>0.64300000000000701</c:v>
                </c:pt>
                <c:pt idx="6">
                  <c:v>0.65700000000000802</c:v>
                </c:pt>
                <c:pt idx="7">
                  <c:v>0.64600000000000701</c:v>
                </c:pt>
                <c:pt idx="8">
                  <c:v>0.65300000000000746</c:v>
                </c:pt>
                <c:pt idx="9">
                  <c:v>0.64500000000000701</c:v>
                </c:pt>
                <c:pt idx="10">
                  <c:v>0.64900000000000702</c:v>
                </c:pt>
                <c:pt idx="11">
                  <c:v>0.64200000000000701</c:v>
                </c:pt>
              </c:numCache>
            </c:numRef>
          </c:val>
        </c:ser>
        <c:ser>
          <c:idx val="2"/>
          <c:order val="2"/>
          <c:tx>
            <c:strRef>
              <c:f>'struktura wiekowa'!$J$43</c:f>
              <c:strCache>
                <c:ptCount val="1"/>
                <c:pt idx="0">
                  <c:v>wiek poprodukcyjny</c:v>
                </c:pt>
              </c:strCache>
            </c:strRef>
          </c:tx>
          <c:dPt>
            <c:idx val="1"/>
            <c:spPr>
              <a:solidFill>
                <a:schemeClr val="accent3">
                  <a:lumMod val="75000"/>
                </a:schemeClr>
              </a:solidFill>
            </c:spPr>
          </c:dPt>
          <c:dPt>
            <c:idx val="3"/>
            <c:spPr>
              <a:solidFill>
                <a:srgbClr val="9BBB59">
                  <a:lumMod val="75000"/>
                </a:srgbClr>
              </a:solidFill>
            </c:spPr>
          </c:dPt>
          <c:dPt>
            <c:idx val="5"/>
            <c:spPr>
              <a:solidFill>
                <a:srgbClr val="9BBB59">
                  <a:lumMod val="75000"/>
                </a:srgbClr>
              </a:solidFill>
            </c:spPr>
          </c:dPt>
          <c:dPt>
            <c:idx val="7"/>
            <c:spPr>
              <a:solidFill>
                <a:srgbClr val="9BBB59">
                  <a:lumMod val="75000"/>
                </a:srgbClr>
              </a:solidFill>
            </c:spPr>
          </c:dPt>
          <c:dPt>
            <c:idx val="9"/>
            <c:spPr>
              <a:solidFill>
                <a:srgbClr val="9BBB59">
                  <a:lumMod val="75000"/>
                </a:srgbClr>
              </a:solidFill>
            </c:spPr>
          </c:dPt>
          <c:dPt>
            <c:idx val="11"/>
            <c:spPr>
              <a:solidFill>
                <a:srgbClr val="9BBB59">
                  <a:lumMod val="75000"/>
                </a:srgbClr>
              </a:solidFill>
            </c:spPr>
          </c:dPt>
          <c:dLbls>
            <c:dLbl>
              <c:idx val="10"/>
              <c:spPr/>
              <c:txPr>
                <a:bodyPr/>
                <a:lstStyle/>
                <a:p>
                  <a:pPr>
                    <a:defRPr sz="1000" b="1"/>
                  </a:pPr>
                  <a:endParaRPr lang="pl-PL"/>
                </a:p>
              </c:txPr>
            </c:dLbl>
            <c:dLbl>
              <c:idx val="11"/>
              <c:spPr/>
              <c:txPr>
                <a:bodyPr/>
                <a:lstStyle/>
                <a:p>
                  <a:pPr>
                    <a:defRPr sz="1000" b="1">
                      <a:latin typeface="+mn-lt"/>
                      <a:cs typeface="Times New Roman" pitchFamily="18" charset="0"/>
                    </a:defRPr>
                  </a:pPr>
                  <a:endParaRPr lang="pl-PL"/>
                </a:p>
              </c:txPr>
            </c:dLbl>
            <c:txPr>
              <a:bodyPr/>
              <a:lstStyle/>
              <a:p>
                <a:pPr>
                  <a:defRPr sz="800"/>
                </a:pPr>
                <a:endParaRPr lang="pl-PL"/>
              </a:p>
            </c:txPr>
            <c:showVal val="1"/>
          </c:dLbls>
          <c:cat>
            <c:multiLvlStrRef>
              <c:f>'struktura wiekowa'!$K$39:$V$40</c:f>
              <c:multiLvlStrCache>
                <c:ptCount val="12"/>
                <c:lvl>
                  <c:pt idx="0">
                    <c:v>gmina </c:v>
                  </c:pt>
                  <c:pt idx="1">
                    <c:v>powiat</c:v>
                  </c:pt>
                  <c:pt idx="2">
                    <c:v>gmina </c:v>
                  </c:pt>
                  <c:pt idx="3">
                    <c:v>powiat</c:v>
                  </c:pt>
                  <c:pt idx="4">
                    <c:v>gmina </c:v>
                  </c:pt>
                  <c:pt idx="5">
                    <c:v>powiat</c:v>
                  </c:pt>
                  <c:pt idx="6">
                    <c:v>gmina </c:v>
                  </c:pt>
                  <c:pt idx="7">
                    <c:v>powiat</c:v>
                  </c:pt>
                  <c:pt idx="8">
                    <c:v>gmina </c:v>
                  </c:pt>
                  <c:pt idx="9">
                    <c:v>powiat</c:v>
                  </c:pt>
                  <c:pt idx="10">
                    <c:v>gmina </c:v>
                  </c:pt>
                  <c:pt idx="11">
                    <c:v>powiat</c:v>
                  </c:pt>
                </c:lvl>
                <c:lvl>
                  <c:pt idx="0">
                    <c:v>2007</c:v>
                  </c:pt>
                  <c:pt idx="2">
                    <c:v>2008</c:v>
                  </c:pt>
                  <c:pt idx="4">
                    <c:v>2009</c:v>
                  </c:pt>
                  <c:pt idx="6">
                    <c:v>2010</c:v>
                  </c:pt>
                  <c:pt idx="8">
                    <c:v>2011</c:v>
                  </c:pt>
                  <c:pt idx="10">
                    <c:v>2012</c:v>
                  </c:pt>
                </c:lvl>
              </c:multiLvlStrCache>
            </c:multiLvlStrRef>
          </c:cat>
          <c:val>
            <c:numRef>
              <c:f>'struktura wiekowa'!$K$43:$V$43</c:f>
              <c:numCache>
                <c:formatCode>0.00%</c:formatCode>
                <c:ptCount val="12"/>
                <c:pt idx="0">
                  <c:v>0.14100000000000001</c:v>
                </c:pt>
                <c:pt idx="1">
                  <c:v>0.14300000000000004</c:v>
                </c:pt>
                <c:pt idx="2">
                  <c:v>0.14400000000000004</c:v>
                </c:pt>
                <c:pt idx="3">
                  <c:v>0.14400000000000004</c:v>
                </c:pt>
                <c:pt idx="4">
                  <c:v>0.14600000000000021</c:v>
                </c:pt>
                <c:pt idx="5">
                  <c:v>0.14600000000000021</c:v>
                </c:pt>
                <c:pt idx="6">
                  <c:v>0.14900000000000024</c:v>
                </c:pt>
                <c:pt idx="7">
                  <c:v>0.14800000000000021</c:v>
                </c:pt>
                <c:pt idx="8">
                  <c:v>0.15600000000000044</c:v>
                </c:pt>
                <c:pt idx="9">
                  <c:v>0.15300000000000041</c:v>
                </c:pt>
                <c:pt idx="10">
                  <c:v>0.16200000000000001</c:v>
                </c:pt>
                <c:pt idx="11">
                  <c:v>0.15800000000000144</c:v>
                </c:pt>
              </c:numCache>
            </c:numRef>
          </c:val>
        </c:ser>
        <c:gapWidth val="75"/>
        <c:overlap val="100"/>
        <c:axId val="71603712"/>
        <c:axId val="71605248"/>
      </c:barChart>
      <c:catAx>
        <c:axId val="71603712"/>
        <c:scaling>
          <c:orientation val="minMax"/>
        </c:scaling>
        <c:axPos val="b"/>
        <c:majorTickMark val="none"/>
        <c:tickLblPos val="nextTo"/>
        <c:txPr>
          <a:bodyPr/>
          <a:lstStyle/>
          <a:p>
            <a:pPr>
              <a:defRPr sz="1100"/>
            </a:pPr>
            <a:endParaRPr lang="pl-PL"/>
          </a:p>
        </c:txPr>
        <c:crossAx val="71605248"/>
        <c:crosses val="autoZero"/>
        <c:auto val="1"/>
        <c:lblAlgn val="ctr"/>
        <c:lblOffset val="100"/>
      </c:catAx>
      <c:valAx>
        <c:axId val="71605248"/>
        <c:scaling>
          <c:orientation val="minMax"/>
        </c:scaling>
        <c:axPos val="l"/>
        <c:majorGridlines/>
        <c:numFmt formatCode="0%" sourceLinked="1"/>
        <c:majorTickMark val="none"/>
        <c:tickLblPos val="nextTo"/>
        <c:spPr>
          <a:ln w="9525">
            <a:noFill/>
          </a:ln>
        </c:spPr>
        <c:crossAx val="71603712"/>
        <c:crosses val="autoZero"/>
        <c:crossBetween val="between"/>
      </c:valAx>
      <c:spPr>
        <a:solidFill>
          <a:srgbClr val="4F81BD">
            <a:lumMod val="20000"/>
            <a:lumOff val="80000"/>
            <a:alpha val="60000"/>
          </a:srgbClr>
        </a:solidFill>
      </c:spPr>
    </c:plotArea>
    <c:legend>
      <c:legendPos val="b"/>
      <c:txPr>
        <a:bodyPr/>
        <a:lstStyle/>
        <a:p>
          <a:pPr>
            <a:defRPr b="1"/>
          </a:pPr>
          <a:endParaRPr lang="pl-PL"/>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pyt_12!$A$94:$A$98</c:f>
              <c:strCache>
                <c:ptCount val="5"/>
                <c:pt idx="0">
                  <c:v>bardzo dobra</c:v>
                </c:pt>
                <c:pt idx="1">
                  <c:v>dobra</c:v>
                </c:pt>
                <c:pt idx="2">
                  <c:v>dostateczna</c:v>
                </c:pt>
                <c:pt idx="3">
                  <c:v>niedostateczna</c:v>
                </c:pt>
                <c:pt idx="4">
                  <c:v>brak usługi</c:v>
                </c:pt>
              </c:strCache>
            </c:strRef>
          </c:cat>
          <c:val>
            <c:numRef>
              <c:f>pyt_12!$E$94:$E$98</c:f>
              <c:numCache>
                <c:formatCode>0%</c:formatCode>
                <c:ptCount val="5"/>
                <c:pt idx="0">
                  <c:v>0</c:v>
                </c:pt>
                <c:pt idx="1">
                  <c:v>0.1</c:v>
                </c:pt>
                <c:pt idx="2">
                  <c:v>0.4</c:v>
                </c:pt>
                <c:pt idx="3">
                  <c:v>0.4</c:v>
                </c:pt>
                <c:pt idx="4">
                  <c:v>0.1</c:v>
                </c:pt>
              </c:numCache>
            </c:numRef>
          </c:val>
        </c:ser>
        <c:gapWidth val="23"/>
        <c:axId val="75059968"/>
        <c:axId val="75061504"/>
      </c:barChart>
      <c:catAx>
        <c:axId val="75059968"/>
        <c:scaling>
          <c:orientation val="minMax"/>
        </c:scaling>
        <c:axPos val="b"/>
        <c:numFmt formatCode="General" sourceLinked="1"/>
        <c:tickLblPos val="nextTo"/>
        <c:crossAx val="75061504"/>
        <c:crosses val="autoZero"/>
        <c:auto val="1"/>
        <c:lblAlgn val="ctr"/>
        <c:lblOffset val="100"/>
      </c:catAx>
      <c:valAx>
        <c:axId val="75061504"/>
        <c:scaling>
          <c:orientation val="minMax"/>
        </c:scaling>
        <c:axPos val="l"/>
        <c:majorGridlines/>
        <c:numFmt formatCode="0%" sourceLinked="1"/>
        <c:tickLblPos val="nextTo"/>
        <c:crossAx val="75059968"/>
        <c:crosses val="autoZero"/>
        <c:crossBetween val="between"/>
      </c:valAx>
      <c:spPr>
        <a:solidFill>
          <a:schemeClr val="accent1">
            <a:lumMod val="20000"/>
            <a:lumOff val="80000"/>
          </a:schemeClr>
        </a:solidFill>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Pt>
            <c:idx val="9"/>
            <c:spPr>
              <a:solidFill>
                <a:srgbClr val="C00000"/>
              </a:solidFill>
            </c:spPr>
          </c:dPt>
          <c:dPt>
            <c:idx val="11"/>
            <c:spPr>
              <a:solidFill>
                <a:srgbClr val="C00000"/>
              </a:solidFill>
            </c:spPr>
          </c:dPt>
          <c:dLbls>
            <c:dLbl>
              <c:idx val="1"/>
              <c:layout>
                <c:manualLayout>
                  <c:x val="0"/>
                  <c:y val="2.4913719780905012E-2"/>
                </c:manualLayout>
              </c:layout>
              <c:showVal val="1"/>
            </c:dLbl>
            <c:dLbl>
              <c:idx val="2"/>
              <c:layout>
                <c:manualLayout>
                  <c:x val="0"/>
                  <c:y val="-1.4236411303374278E-2"/>
                </c:manualLayout>
              </c:layout>
              <c:showVal val="1"/>
            </c:dLbl>
            <c:dLbl>
              <c:idx val="4"/>
              <c:layout>
                <c:manualLayout>
                  <c:x val="0"/>
                  <c:y val="7.1182056516871433E-3"/>
                </c:manualLayout>
              </c:layout>
              <c:showVal val="1"/>
            </c:dLbl>
            <c:dLbl>
              <c:idx val="5"/>
              <c:layout>
                <c:manualLayout>
                  <c:x val="0"/>
                  <c:y val="1.0677308477530711E-2"/>
                </c:manualLayout>
              </c:layout>
              <c:showVal val="1"/>
            </c:dLbl>
            <c:dLbl>
              <c:idx val="6"/>
              <c:layout>
                <c:manualLayout>
                  <c:x val="0"/>
                  <c:y val="7.1182056516871433E-3"/>
                </c:manualLayout>
              </c:layout>
              <c:showVal val="1"/>
            </c:dLbl>
            <c:dLbl>
              <c:idx val="10"/>
              <c:layout>
                <c:manualLayout>
                  <c:x val="2.2024097831389402E-3"/>
                  <c:y val="7.1182056516871433E-3"/>
                </c:manualLayout>
              </c:layout>
              <c:showVal val="1"/>
            </c:dLbl>
            <c:txPr>
              <a:bodyPr/>
              <a:lstStyle/>
              <a:p>
                <a:pPr>
                  <a:defRPr sz="1100"/>
                </a:pPr>
                <a:endParaRPr lang="pl-PL"/>
              </a:p>
            </c:txPr>
            <c:showVal val="1"/>
          </c:dLbls>
          <c:cat>
            <c:multiLvlStrRef>
              <c:f>DATA!$C$8:$N$9</c:f>
              <c:multiLvlStrCache>
                <c:ptCount val="12"/>
                <c:lvl>
                  <c:pt idx="0">
                    <c:v>gmina</c:v>
                  </c:pt>
                  <c:pt idx="1">
                    <c:v>powiat</c:v>
                  </c:pt>
                  <c:pt idx="2">
                    <c:v>gmina</c:v>
                  </c:pt>
                  <c:pt idx="3">
                    <c:v>powiat</c:v>
                  </c:pt>
                  <c:pt idx="4">
                    <c:v>gmina</c:v>
                  </c:pt>
                  <c:pt idx="5">
                    <c:v>powiat</c:v>
                  </c:pt>
                  <c:pt idx="6">
                    <c:v>gmina</c:v>
                  </c:pt>
                  <c:pt idx="7">
                    <c:v>powiat</c:v>
                  </c:pt>
                  <c:pt idx="8">
                    <c:v>gmina</c:v>
                  </c:pt>
                  <c:pt idx="9">
                    <c:v>powiat</c:v>
                  </c:pt>
                  <c:pt idx="10">
                    <c:v>gmina</c:v>
                  </c:pt>
                  <c:pt idx="11">
                    <c:v>powiat</c:v>
                  </c:pt>
                </c:lvl>
                <c:lvl>
                  <c:pt idx="0">
                    <c:v>2007</c:v>
                  </c:pt>
                  <c:pt idx="2">
                    <c:v>2008</c:v>
                  </c:pt>
                  <c:pt idx="4">
                    <c:v>2009</c:v>
                  </c:pt>
                  <c:pt idx="6">
                    <c:v>2010</c:v>
                  </c:pt>
                  <c:pt idx="8">
                    <c:v>2011</c:v>
                  </c:pt>
                  <c:pt idx="10">
                    <c:v>2012</c:v>
                  </c:pt>
                </c:lvl>
              </c:multiLvlStrCache>
            </c:multiLvlStrRef>
          </c:cat>
          <c:val>
            <c:numRef>
              <c:f>DATA!$C$10:$N$10</c:f>
              <c:numCache>
                <c:formatCode>General</c:formatCode>
                <c:ptCount val="12"/>
                <c:pt idx="0">
                  <c:v>53.1</c:v>
                </c:pt>
                <c:pt idx="1">
                  <c:v>57.4</c:v>
                </c:pt>
                <c:pt idx="2">
                  <c:v>52.6</c:v>
                </c:pt>
                <c:pt idx="3">
                  <c:v>56.3</c:v>
                </c:pt>
                <c:pt idx="4">
                  <c:v>52.3</c:v>
                </c:pt>
                <c:pt idx="5">
                  <c:v>55.4</c:v>
                </c:pt>
                <c:pt idx="6">
                  <c:v>52.3</c:v>
                </c:pt>
                <c:pt idx="7">
                  <c:v>54.9</c:v>
                </c:pt>
                <c:pt idx="8">
                  <c:v>53.1</c:v>
                </c:pt>
                <c:pt idx="9">
                  <c:v>55.1</c:v>
                </c:pt>
                <c:pt idx="10">
                  <c:v>54</c:v>
                </c:pt>
                <c:pt idx="11">
                  <c:v>55.8</c:v>
                </c:pt>
              </c:numCache>
            </c:numRef>
          </c:val>
        </c:ser>
        <c:gapWidth val="23"/>
        <c:axId val="27329664"/>
        <c:axId val="27331200"/>
      </c:barChart>
      <c:catAx>
        <c:axId val="27329664"/>
        <c:scaling>
          <c:orientation val="minMax"/>
        </c:scaling>
        <c:axPos val="b"/>
        <c:tickLblPos val="nextTo"/>
        <c:crossAx val="27331200"/>
        <c:crosses val="autoZero"/>
        <c:auto val="1"/>
        <c:lblAlgn val="ctr"/>
        <c:lblOffset val="100"/>
      </c:catAx>
      <c:valAx>
        <c:axId val="27331200"/>
        <c:scaling>
          <c:orientation val="minMax"/>
        </c:scaling>
        <c:axPos val="l"/>
        <c:majorGridlines/>
        <c:numFmt formatCode="General" sourceLinked="1"/>
        <c:tickLblPos val="nextTo"/>
        <c:crossAx val="27329664"/>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0.33330489436345567"/>
          <c:y val="0.36666140964302885"/>
          <c:w val="0.66669510563656476"/>
          <c:h val="0.6333385903569716"/>
        </c:manualLayout>
      </c:layout>
      <c:pie3DChart>
        <c:varyColors val="1"/>
        <c:ser>
          <c:idx val="0"/>
          <c:order val="0"/>
          <c:dPt>
            <c:idx val="0"/>
            <c:spPr>
              <a:solidFill>
                <a:schemeClr val="tx2">
                  <a:lumMod val="40000"/>
                  <a:lumOff val="60000"/>
                </a:schemeClr>
              </a:solidFill>
            </c:spPr>
          </c:dPt>
          <c:dPt>
            <c:idx val="2"/>
            <c:spPr>
              <a:solidFill>
                <a:schemeClr val="accent3">
                  <a:lumMod val="60000"/>
                  <a:lumOff val="40000"/>
                </a:schemeClr>
              </a:solidFill>
            </c:spPr>
          </c:dPt>
          <c:dPt>
            <c:idx val="3"/>
            <c:spPr>
              <a:solidFill>
                <a:schemeClr val="accent4">
                  <a:lumMod val="60000"/>
                  <a:lumOff val="40000"/>
                </a:schemeClr>
              </a:solidFill>
            </c:spPr>
          </c:dPt>
          <c:dLbls>
            <c:dLbl>
              <c:idx val="0"/>
              <c:tx>
                <c:rich>
                  <a:bodyPr/>
                  <a:lstStyle/>
                  <a:p>
                    <a:r>
                      <a:rPr lang="en-US"/>
                      <a:t>wyższe; </a:t>
                    </a:r>
                    <a:endParaRPr lang="pl-PL"/>
                  </a:p>
                  <a:p>
                    <a:r>
                      <a:rPr lang="en-US" sz="1100" b="1"/>
                      <a:t>10,7%</a:t>
                    </a:r>
                  </a:p>
                </c:rich>
              </c:tx>
              <c:showVal val="1"/>
              <c:showCatName val="1"/>
            </c:dLbl>
            <c:dLbl>
              <c:idx val="1"/>
              <c:layout>
                <c:manualLayout>
                  <c:x val="-2.0748570565365051E-2"/>
                  <c:y val="-7.5595757654601914E-2"/>
                </c:manualLayout>
              </c:layout>
              <c:tx>
                <c:rich>
                  <a:bodyPr/>
                  <a:lstStyle/>
                  <a:p>
                    <a:r>
                      <a:rPr lang="en-US"/>
                      <a:t>średnie i policealne; </a:t>
                    </a:r>
                    <a:r>
                      <a:rPr lang="en-US" sz="1100" b="1"/>
                      <a:t>28,5%</a:t>
                    </a:r>
                  </a:p>
                </c:rich>
              </c:tx>
              <c:showVal val="1"/>
              <c:showCatName val="1"/>
            </c:dLbl>
            <c:dLbl>
              <c:idx val="2"/>
              <c:tx>
                <c:rich>
                  <a:bodyPr/>
                  <a:lstStyle/>
                  <a:p>
                    <a:r>
                      <a:rPr lang="en-US"/>
                      <a:t>zasadnicze zawodowe; </a:t>
                    </a:r>
                    <a:endParaRPr lang="pl-PL"/>
                  </a:p>
                  <a:p>
                    <a:r>
                      <a:rPr lang="en-US" sz="1100" b="1"/>
                      <a:t>32,2%</a:t>
                    </a:r>
                  </a:p>
                </c:rich>
              </c:tx>
              <c:showVal val="1"/>
              <c:showCatName val="1"/>
            </c:dLbl>
            <c:dLbl>
              <c:idx val="3"/>
              <c:layout>
                <c:manualLayout>
                  <c:x val="0.12776034497826141"/>
                  <c:y val="-0.10163949354918891"/>
                </c:manualLayout>
              </c:layout>
              <c:tx>
                <c:rich>
                  <a:bodyPr/>
                  <a:lstStyle/>
                  <a:p>
                    <a:r>
                      <a:rPr lang="en-US"/>
                      <a:t>gimnazjalne; </a:t>
                    </a:r>
                    <a:endParaRPr lang="pl-PL"/>
                  </a:p>
                  <a:p>
                    <a:r>
                      <a:rPr lang="en-US" sz="1100" b="1"/>
                      <a:t>6,0%</a:t>
                    </a:r>
                  </a:p>
                </c:rich>
              </c:tx>
              <c:showVal val="1"/>
              <c:showCatName val="1"/>
            </c:dLbl>
            <c:dLbl>
              <c:idx val="4"/>
              <c:layout>
                <c:manualLayout>
                  <c:x val="0.18904778680824386"/>
                  <c:y val="8.0738581978534035E-2"/>
                </c:manualLayout>
              </c:layout>
              <c:tx>
                <c:rich>
                  <a:bodyPr/>
                  <a:lstStyle/>
                  <a:p>
                    <a:r>
                      <a:rPr lang="en-US"/>
                      <a:t>podstawowe ukończone; </a:t>
                    </a:r>
                    <a:endParaRPr lang="pl-PL"/>
                  </a:p>
                  <a:p>
                    <a:r>
                      <a:rPr lang="en-US" sz="1100" b="1"/>
                      <a:t>21,7%</a:t>
                    </a:r>
                  </a:p>
                </c:rich>
              </c:tx>
              <c:showVal val="1"/>
              <c:showCatName val="1"/>
            </c:dLbl>
            <c:dLbl>
              <c:idx val="5"/>
              <c:layout>
                <c:manualLayout>
                  <c:x val="0.11402069654398034"/>
                  <c:y val="-2.568601130235857E-2"/>
                </c:manualLayout>
              </c:layout>
              <c:tx>
                <c:rich>
                  <a:bodyPr/>
                  <a:lstStyle/>
                  <a:p>
                    <a:r>
                      <a:rPr lang="en-US"/>
                      <a:t>podstawowe nieukończone i bez wykształcenia szkolnego; </a:t>
                    </a:r>
                    <a:endParaRPr lang="pl-PL"/>
                  </a:p>
                  <a:p>
                    <a:r>
                      <a:rPr lang="en-US" sz="1100" b="1"/>
                      <a:t>0,9%</a:t>
                    </a:r>
                  </a:p>
                </c:rich>
              </c:tx>
              <c:showVal val="1"/>
              <c:showCatName val="1"/>
            </c:dLbl>
            <c:txPr>
              <a:bodyPr/>
              <a:lstStyle/>
              <a:p>
                <a:pPr>
                  <a:defRPr sz="1050"/>
                </a:pPr>
                <a:endParaRPr lang="pl-PL"/>
              </a:p>
            </c:txPr>
            <c:showVal val="1"/>
            <c:showCatName val="1"/>
            <c:showLeaderLines val="1"/>
          </c:dLbls>
          <c:cat>
            <c:strRef>
              <c:f>wykształcenie!$A$5:$A$10</c:f>
              <c:strCache>
                <c:ptCount val="6"/>
                <c:pt idx="0">
                  <c:v>wyższe</c:v>
                </c:pt>
                <c:pt idx="1">
                  <c:v>średnie i policealne</c:v>
                </c:pt>
                <c:pt idx="2">
                  <c:v>zasadnicze zawodowe</c:v>
                </c:pt>
                <c:pt idx="3">
                  <c:v>gimnazjalne</c:v>
                </c:pt>
                <c:pt idx="4">
                  <c:v>podstawowe ukończone</c:v>
                </c:pt>
                <c:pt idx="5">
                  <c:v>podstawowe nieukończone i bez wykształcenia szkolnego</c:v>
                </c:pt>
              </c:strCache>
            </c:strRef>
          </c:cat>
          <c:val>
            <c:numRef>
              <c:f>wykształcenie!$E$5:$E$10</c:f>
              <c:numCache>
                <c:formatCode>0.0%</c:formatCode>
                <c:ptCount val="6"/>
                <c:pt idx="0">
                  <c:v>0.10708443045666412</c:v>
                </c:pt>
                <c:pt idx="1">
                  <c:v>0.28459249333936337</c:v>
                </c:pt>
                <c:pt idx="2">
                  <c:v>0.32181418755746216</c:v>
                </c:pt>
                <c:pt idx="3">
                  <c:v>6.0405403299939313E-2</c:v>
                </c:pt>
                <c:pt idx="4">
                  <c:v>0.21705124409890494</c:v>
                </c:pt>
                <c:pt idx="5">
                  <c:v>9.0522412476825246E-3</c:v>
                </c:pt>
              </c:numCache>
            </c:numRef>
          </c:val>
        </c:ser>
      </c:pie3DChart>
    </c:plotArea>
    <c:plotVisOnly val="1"/>
    <c:dispBlanksAs val="zero"/>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18"/>
  <c:chart>
    <c:autoTitleDeleted val="1"/>
    <c:plotArea>
      <c:layout>
        <c:manualLayout>
          <c:layoutTarget val="inner"/>
          <c:xMode val="edge"/>
          <c:yMode val="edge"/>
          <c:x val="0.13057265569076587"/>
          <c:y val="0.12050360312734758"/>
          <c:w val="0.73612741589120001"/>
          <c:h val="0.68596700147463896"/>
        </c:manualLayout>
      </c:layout>
      <c:barChart>
        <c:barDir val="col"/>
        <c:grouping val="clustered"/>
        <c:ser>
          <c:idx val="1"/>
          <c:order val="1"/>
          <c:tx>
            <c:strRef>
              <c:f>DATA!$D$15</c:f>
              <c:strCache>
                <c:ptCount val="1"/>
                <c:pt idx="0">
                  <c:v>gosp.dom.</c:v>
                </c:pt>
              </c:strCache>
            </c:strRef>
          </c:tx>
          <c:cat>
            <c:strRef>
              <c:f>DATA!$B$16:$B$21</c:f>
              <c:strCache>
                <c:ptCount val="6"/>
                <c:pt idx="0">
                  <c:v>2007</c:v>
                </c:pt>
                <c:pt idx="1">
                  <c:v>2008</c:v>
                </c:pt>
                <c:pt idx="2">
                  <c:v>2009</c:v>
                </c:pt>
                <c:pt idx="3">
                  <c:v>2010</c:v>
                </c:pt>
                <c:pt idx="4">
                  <c:v>2011</c:v>
                </c:pt>
                <c:pt idx="5">
                  <c:v>2012</c:v>
                </c:pt>
              </c:strCache>
            </c:strRef>
          </c:cat>
          <c:val>
            <c:numRef>
              <c:f>DATA!$D$16:$D$21</c:f>
              <c:numCache>
                <c:formatCode>0</c:formatCode>
                <c:ptCount val="6"/>
                <c:pt idx="0">
                  <c:v>6212</c:v>
                </c:pt>
                <c:pt idx="1">
                  <c:v>6251</c:v>
                </c:pt>
                <c:pt idx="2">
                  <c:v>6318</c:v>
                </c:pt>
                <c:pt idx="3">
                  <c:v>6474</c:v>
                </c:pt>
                <c:pt idx="4">
                  <c:v>6551</c:v>
                </c:pt>
                <c:pt idx="5">
                  <c:v>6607</c:v>
                </c:pt>
              </c:numCache>
            </c:numRef>
          </c:val>
        </c:ser>
        <c:gapWidth val="300"/>
        <c:axId val="72817664"/>
        <c:axId val="72823936"/>
      </c:barChart>
      <c:lineChart>
        <c:grouping val="standard"/>
        <c:ser>
          <c:idx val="0"/>
          <c:order val="0"/>
          <c:tx>
            <c:strRef>
              <c:f>DATA!$C$15</c:f>
              <c:strCache>
                <c:ptCount val="1"/>
                <c:pt idx="0">
                  <c:v>km</c:v>
                </c:pt>
              </c:strCache>
            </c:strRef>
          </c:tx>
          <c:dLbls>
            <c:dLbl>
              <c:idx val="1"/>
              <c:layout>
                <c:manualLayout>
                  <c:x val="4.0416934628637562E-17"/>
                  <c:y val="3.6844936200236794E-2"/>
                </c:manualLayout>
              </c:layout>
              <c:showVal val="1"/>
            </c:dLbl>
            <c:dLbl>
              <c:idx val="2"/>
              <c:layout>
                <c:manualLayout>
                  <c:x val="0"/>
                  <c:y val="3.684493620023685E-2"/>
                </c:manualLayout>
              </c:layout>
              <c:showVal val="1"/>
            </c:dLbl>
            <c:dLbl>
              <c:idx val="3"/>
              <c:layout>
                <c:manualLayout>
                  <c:x val="-8.0833869257274249E-17"/>
                  <c:y val="1.4737974480094736E-2"/>
                </c:manualLayout>
              </c:layout>
              <c:showVal val="1"/>
            </c:dLbl>
            <c:dLbl>
              <c:idx val="5"/>
              <c:layout>
                <c:manualLayout>
                  <c:x val="-1.7636684303350969E-2"/>
                  <c:y val="-1.4737974480094736E-2"/>
                </c:manualLayout>
              </c:layout>
              <c:showVal val="1"/>
            </c:dLbl>
            <c:showVal val="1"/>
          </c:dLbls>
          <c:cat>
            <c:strRef>
              <c:f>DATA!$B$16:$B$21</c:f>
              <c:strCache>
                <c:ptCount val="6"/>
                <c:pt idx="0">
                  <c:v>2007</c:v>
                </c:pt>
                <c:pt idx="1">
                  <c:v>2008</c:v>
                </c:pt>
                <c:pt idx="2">
                  <c:v>2009</c:v>
                </c:pt>
                <c:pt idx="3">
                  <c:v>2010</c:v>
                </c:pt>
                <c:pt idx="4">
                  <c:v>2011</c:v>
                </c:pt>
                <c:pt idx="5">
                  <c:v>2012</c:v>
                </c:pt>
              </c:strCache>
            </c:strRef>
          </c:cat>
          <c:val>
            <c:numRef>
              <c:f>DATA!$C$16:$C$21</c:f>
              <c:numCache>
                <c:formatCode>0.0</c:formatCode>
                <c:ptCount val="6"/>
                <c:pt idx="0">
                  <c:v>106.87299999999998</c:v>
                </c:pt>
                <c:pt idx="1">
                  <c:v>113.43700000000022</c:v>
                </c:pt>
                <c:pt idx="2">
                  <c:v>113.90600000000002</c:v>
                </c:pt>
                <c:pt idx="3">
                  <c:v>117.595</c:v>
                </c:pt>
                <c:pt idx="4">
                  <c:v>119.93400000000022</c:v>
                </c:pt>
                <c:pt idx="5">
                  <c:v>122.157</c:v>
                </c:pt>
              </c:numCache>
            </c:numRef>
          </c:val>
        </c:ser>
        <c:hiLowLines/>
        <c:marker val="1"/>
        <c:axId val="72835840"/>
        <c:axId val="72825856"/>
      </c:lineChart>
      <c:catAx>
        <c:axId val="72817664"/>
        <c:scaling>
          <c:orientation val="minMax"/>
        </c:scaling>
        <c:axPos val="b"/>
        <c:title>
          <c:tx>
            <c:rich>
              <a:bodyPr rot="-5400000"/>
              <a:lstStyle/>
              <a:p>
                <a:pPr>
                  <a:defRPr sz="1200"/>
                </a:pPr>
                <a:r>
                  <a:rPr lang="pl-PL" sz="1200"/>
                  <a:t>w km</a:t>
                </a:r>
              </a:p>
            </c:rich>
          </c:tx>
          <c:layout>
            <c:manualLayout>
              <c:xMode val="edge"/>
              <c:yMode val="edge"/>
              <c:x val="0.9490115030547186"/>
              <c:y val="0.38090092095378925"/>
            </c:manualLayout>
          </c:layout>
        </c:title>
        <c:majorTickMark val="none"/>
        <c:tickLblPos val="nextTo"/>
        <c:crossAx val="72823936"/>
        <c:crosses val="autoZero"/>
        <c:auto val="1"/>
        <c:lblAlgn val="ctr"/>
        <c:lblOffset val="100"/>
      </c:catAx>
      <c:valAx>
        <c:axId val="72823936"/>
        <c:scaling>
          <c:orientation val="minMax"/>
        </c:scaling>
        <c:axPos val="l"/>
        <c:majorGridlines/>
        <c:title>
          <c:tx>
            <c:rich>
              <a:bodyPr/>
              <a:lstStyle/>
              <a:p>
                <a:pPr>
                  <a:defRPr sz="1200" b="1"/>
                </a:pPr>
                <a:r>
                  <a:rPr lang="pl-PL" sz="1200" b="1"/>
                  <a:t>gosp.dom</a:t>
                </a:r>
              </a:p>
            </c:rich>
          </c:tx>
        </c:title>
        <c:numFmt formatCode="0" sourceLinked="1"/>
        <c:tickLblPos val="nextTo"/>
        <c:crossAx val="72817664"/>
        <c:crosses val="autoZero"/>
        <c:crossBetween val="between"/>
      </c:valAx>
      <c:valAx>
        <c:axId val="72825856"/>
        <c:scaling>
          <c:orientation val="minMax"/>
          <c:min val="105"/>
        </c:scaling>
        <c:axPos val="r"/>
        <c:numFmt formatCode="0.0" sourceLinked="1"/>
        <c:tickLblPos val="nextTo"/>
        <c:crossAx val="72835840"/>
        <c:crosses val="max"/>
        <c:crossBetween val="between"/>
        <c:majorUnit val="4"/>
      </c:valAx>
      <c:catAx>
        <c:axId val="72835840"/>
        <c:scaling>
          <c:orientation val="minMax"/>
        </c:scaling>
        <c:delete val="1"/>
        <c:axPos val="b"/>
        <c:tickLblPos val="none"/>
        <c:crossAx val="72825856"/>
        <c:crosses val="autoZero"/>
        <c:auto val="1"/>
        <c:lblAlgn val="ctr"/>
        <c:lblOffset val="100"/>
      </c:catAx>
      <c:spPr>
        <a:solidFill>
          <a:srgbClr val="4F81BD">
            <a:lumMod val="20000"/>
            <a:lumOff val="80000"/>
            <a:alpha val="60000"/>
          </a:srgbClr>
        </a:solidFill>
      </c:spPr>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percentStacked"/>
        <c:ser>
          <c:idx val="0"/>
          <c:order val="0"/>
          <c:tx>
            <c:strRef>
              <c:f>bezrobocie!$H$4</c:f>
              <c:strCache>
                <c:ptCount val="1"/>
                <c:pt idx="0">
                  <c:v>do 12 miesięcy</c:v>
                </c:pt>
              </c:strCache>
            </c:strRef>
          </c:tx>
          <c:dLbls>
            <c:showVal val="1"/>
          </c:dLbls>
          <c:cat>
            <c:numRef>
              <c:f>bezrobocie!$I$3:$N$3</c:f>
              <c:numCache>
                <c:formatCode>General</c:formatCode>
                <c:ptCount val="6"/>
                <c:pt idx="0">
                  <c:v>2007</c:v>
                </c:pt>
                <c:pt idx="1">
                  <c:v>2008</c:v>
                </c:pt>
                <c:pt idx="2">
                  <c:v>2009</c:v>
                </c:pt>
                <c:pt idx="3">
                  <c:v>2010</c:v>
                </c:pt>
                <c:pt idx="4">
                  <c:v>2011</c:v>
                </c:pt>
                <c:pt idx="5">
                  <c:v>2012</c:v>
                </c:pt>
              </c:numCache>
            </c:numRef>
          </c:cat>
          <c:val>
            <c:numRef>
              <c:f>bezrobocie!$I$4:$N$4</c:f>
              <c:numCache>
                <c:formatCode>0.0%</c:formatCode>
                <c:ptCount val="6"/>
                <c:pt idx="0">
                  <c:v>0.62641410155221733</c:v>
                </c:pt>
                <c:pt idx="1">
                  <c:v>0.72746206486163723</c:v>
                </c:pt>
                <c:pt idx="2">
                  <c:v>0.77760814249364718</c:v>
                </c:pt>
                <c:pt idx="3">
                  <c:v>0.74936386768448582</c:v>
                </c:pt>
                <c:pt idx="4">
                  <c:v>0.73278939316675162</c:v>
                </c:pt>
                <c:pt idx="5">
                  <c:v>0.70997208830246128</c:v>
                </c:pt>
              </c:numCache>
            </c:numRef>
          </c:val>
        </c:ser>
        <c:ser>
          <c:idx val="1"/>
          <c:order val="1"/>
          <c:tx>
            <c:strRef>
              <c:f>bezrobocie!$H$5</c:f>
              <c:strCache>
                <c:ptCount val="1"/>
                <c:pt idx="0">
                  <c:v>12-24 miesięcy</c:v>
                </c:pt>
              </c:strCache>
            </c:strRef>
          </c:tx>
          <c:dLbls>
            <c:showVal val="1"/>
          </c:dLbls>
          <c:cat>
            <c:numRef>
              <c:f>bezrobocie!$I$3:$N$3</c:f>
              <c:numCache>
                <c:formatCode>General</c:formatCode>
                <c:ptCount val="6"/>
                <c:pt idx="0">
                  <c:v>2007</c:v>
                </c:pt>
                <c:pt idx="1">
                  <c:v>2008</c:v>
                </c:pt>
                <c:pt idx="2">
                  <c:v>2009</c:v>
                </c:pt>
                <c:pt idx="3">
                  <c:v>2010</c:v>
                </c:pt>
                <c:pt idx="4">
                  <c:v>2011</c:v>
                </c:pt>
                <c:pt idx="5">
                  <c:v>2012</c:v>
                </c:pt>
              </c:numCache>
            </c:numRef>
          </c:cat>
          <c:val>
            <c:numRef>
              <c:f>bezrobocie!$I$5:$N$5</c:f>
              <c:numCache>
                <c:formatCode>0.0%</c:formatCode>
                <c:ptCount val="6"/>
                <c:pt idx="0">
                  <c:v>0.12917653249144961</c:v>
                </c:pt>
                <c:pt idx="1">
                  <c:v>0.11157393632847365</c:v>
                </c:pt>
                <c:pt idx="2">
                  <c:v>0.12188295165394403</c:v>
                </c:pt>
                <c:pt idx="3">
                  <c:v>0.14834605597964376</c:v>
                </c:pt>
                <c:pt idx="4">
                  <c:v>0.15323814380418393</c:v>
                </c:pt>
                <c:pt idx="5">
                  <c:v>0.15199188023344523</c:v>
                </c:pt>
              </c:numCache>
            </c:numRef>
          </c:val>
        </c:ser>
        <c:ser>
          <c:idx val="2"/>
          <c:order val="2"/>
          <c:tx>
            <c:strRef>
              <c:f>bezrobocie!$H$6</c:f>
              <c:strCache>
                <c:ptCount val="1"/>
                <c:pt idx="0">
                  <c:v>powyżej 24 miesięcy</c:v>
                </c:pt>
              </c:strCache>
            </c:strRef>
          </c:tx>
          <c:dLbls>
            <c:showVal val="1"/>
          </c:dLbls>
          <c:cat>
            <c:numRef>
              <c:f>bezrobocie!$I$3:$N$3</c:f>
              <c:numCache>
                <c:formatCode>General</c:formatCode>
                <c:ptCount val="6"/>
                <c:pt idx="0">
                  <c:v>2007</c:v>
                </c:pt>
                <c:pt idx="1">
                  <c:v>2008</c:v>
                </c:pt>
                <c:pt idx="2">
                  <c:v>2009</c:v>
                </c:pt>
                <c:pt idx="3">
                  <c:v>2010</c:v>
                </c:pt>
                <c:pt idx="4">
                  <c:v>2011</c:v>
                </c:pt>
                <c:pt idx="5">
                  <c:v>2012</c:v>
                </c:pt>
              </c:numCache>
            </c:numRef>
          </c:cat>
          <c:val>
            <c:numRef>
              <c:f>bezrobocie!$I$6:$N$6</c:f>
              <c:numCache>
                <c:formatCode>0.0%</c:formatCode>
                <c:ptCount val="6"/>
                <c:pt idx="0">
                  <c:v>0.2444093659563305</c:v>
                </c:pt>
                <c:pt idx="1">
                  <c:v>0.16096399880987824</c:v>
                </c:pt>
                <c:pt idx="2">
                  <c:v>0.1005089058524173</c:v>
                </c:pt>
                <c:pt idx="3">
                  <c:v>0.10229007633587812</c:v>
                </c:pt>
                <c:pt idx="4">
                  <c:v>0.11397246302906584</c:v>
                </c:pt>
                <c:pt idx="5">
                  <c:v>0.13803603146409749</c:v>
                </c:pt>
              </c:numCache>
            </c:numRef>
          </c:val>
        </c:ser>
        <c:gapWidth val="61"/>
        <c:overlap val="100"/>
        <c:axId val="72881664"/>
        <c:axId val="72883200"/>
      </c:barChart>
      <c:lineChart>
        <c:grouping val="standard"/>
        <c:ser>
          <c:idx val="3"/>
          <c:order val="3"/>
          <c:tx>
            <c:strRef>
              <c:f>bezrobocie!$H$10</c:f>
              <c:strCache>
                <c:ptCount val="1"/>
                <c:pt idx="0">
                  <c:v>stopa bezrobocia rejestrowanego</c:v>
                </c:pt>
              </c:strCache>
            </c:strRef>
          </c:tx>
          <c:spPr>
            <a:ln w="41275">
              <a:solidFill>
                <a:schemeClr val="accent2">
                  <a:lumMod val="40000"/>
                  <a:lumOff val="60000"/>
                </a:schemeClr>
              </a:solidFill>
            </a:ln>
          </c:spPr>
          <c:marker>
            <c:symbol val="square"/>
            <c:size val="8"/>
            <c:spPr>
              <a:solidFill>
                <a:schemeClr val="accent2">
                  <a:lumMod val="60000"/>
                  <a:lumOff val="40000"/>
                </a:schemeClr>
              </a:solidFill>
              <a:ln cap="rnd"/>
            </c:spPr>
          </c:marker>
          <c:dLbls>
            <c:dLbl>
              <c:idx val="0"/>
              <c:layout>
                <c:manualLayout>
                  <c:x val="8.8183421516754845E-3"/>
                  <c:y val="-1.8582659929802663E-2"/>
                </c:manualLayout>
              </c:layout>
              <c:showVal val="1"/>
            </c:dLbl>
            <c:dLbl>
              <c:idx val="1"/>
              <c:layout>
                <c:manualLayout>
                  <c:x val="8.8183421516754446E-3"/>
                  <c:y val="-2.6015314211736012E-2"/>
                </c:manualLayout>
              </c:layout>
              <c:showVal val="1"/>
            </c:dLbl>
            <c:dLbl>
              <c:idx val="2"/>
              <c:layout>
                <c:manualLayout>
                  <c:x val="8.8183421516754845E-3"/>
                  <c:y val="-1.8582367294097346E-2"/>
                </c:manualLayout>
              </c:layout>
              <c:showVal val="1"/>
            </c:dLbl>
            <c:dLbl>
              <c:idx val="3"/>
              <c:layout>
                <c:manualLayout>
                  <c:x val="1.1022927689594361E-2"/>
                  <c:y val="-1.1149420376458422E-2"/>
                </c:manualLayout>
              </c:layout>
              <c:showVal val="1"/>
            </c:dLbl>
            <c:dLbl>
              <c:idx val="4"/>
              <c:layout>
                <c:manualLayout>
                  <c:x val="8.8183421516754845E-3"/>
                  <c:y val="-1.4865893835277703E-2"/>
                </c:manualLayout>
              </c:layout>
              <c:showVal val="1"/>
            </c:dLbl>
            <c:dLbl>
              <c:idx val="5"/>
              <c:layout>
                <c:manualLayout>
                  <c:x val="8.2678901248455054E-3"/>
                  <c:y val="-3.7164734588194599E-3"/>
                </c:manualLayout>
              </c:layout>
              <c:showVal val="1"/>
            </c:dLbl>
            <c:txPr>
              <a:bodyPr/>
              <a:lstStyle/>
              <a:p>
                <a:pPr>
                  <a:defRPr sz="1100" b="1"/>
                </a:pPr>
                <a:endParaRPr lang="pl-PL"/>
              </a:p>
            </c:txPr>
            <c:showVal val="1"/>
          </c:dLbls>
          <c:val>
            <c:numRef>
              <c:f>bezrobocie!$I$10:$N$10</c:f>
              <c:numCache>
                <c:formatCode>0.0%</c:formatCode>
                <c:ptCount val="6"/>
                <c:pt idx="0">
                  <c:v>0.12100000000000002</c:v>
                </c:pt>
                <c:pt idx="1">
                  <c:v>0.10800000000000012</c:v>
                </c:pt>
                <c:pt idx="2">
                  <c:v>0.126</c:v>
                </c:pt>
                <c:pt idx="3">
                  <c:v>0.125</c:v>
                </c:pt>
                <c:pt idx="4">
                  <c:v>0.12300000000000012</c:v>
                </c:pt>
                <c:pt idx="5">
                  <c:v>0.12300000000000012</c:v>
                </c:pt>
              </c:numCache>
            </c:numRef>
          </c:val>
        </c:ser>
        <c:marker val="1"/>
        <c:axId val="72881664"/>
        <c:axId val="72883200"/>
      </c:lineChart>
      <c:catAx>
        <c:axId val="72881664"/>
        <c:scaling>
          <c:orientation val="minMax"/>
        </c:scaling>
        <c:axPos val="b"/>
        <c:numFmt formatCode="General" sourceLinked="1"/>
        <c:tickLblPos val="nextTo"/>
        <c:crossAx val="72883200"/>
        <c:crosses val="autoZero"/>
        <c:auto val="1"/>
        <c:lblAlgn val="ctr"/>
        <c:lblOffset val="100"/>
      </c:catAx>
      <c:valAx>
        <c:axId val="72883200"/>
        <c:scaling>
          <c:orientation val="minMax"/>
        </c:scaling>
        <c:axPos val="l"/>
        <c:majorGridlines/>
        <c:numFmt formatCode="0%" sourceLinked="1"/>
        <c:tickLblPos val="nextTo"/>
        <c:crossAx val="72881664"/>
        <c:crosses val="autoZero"/>
        <c:crossBetween val="between"/>
      </c:valAx>
      <c:spPr>
        <a:solidFill>
          <a:srgbClr val="4F81BD">
            <a:lumMod val="20000"/>
            <a:lumOff val="80000"/>
            <a:alpha val="56000"/>
          </a:srgbClr>
        </a:solidFill>
      </c:spPr>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34"/>
  <c:chart>
    <c:plotArea>
      <c:layout/>
      <c:lineChart>
        <c:grouping val="standard"/>
        <c:ser>
          <c:idx val="0"/>
          <c:order val="0"/>
          <c:dLbls>
            <c:txPr>
              <a:bodyPr/>
              <a:lstStyle/>
              <a:p>
                <a:pPr>
                  <a:defRPr sz="1100"/>
                </a:pPr>
                <a:endParaRPr lang="pl-PL"/>
              </a:p>
            </c:txPr>
            <c:showVal val="1"/>
          </c:dLbls>
          <c:cat>
            <c:numRef>
              <c:f>bezrobocie!$I$3:$N$3</c:f>
              <c:numCache>
                <c:formatCode>General</c:formatCode>
                <c:ptCount val="6"/>
                <c:pt idx="0">
                  <c:v>2007</c:v>
                </c:pt>
                <c:pt idx="1">
                  <c:v>2008</c:v>
                </c:pt>
                <c:pt idx="2">
                  <c:v>2009</c:v>
                </c:pt>
                <c:pt idx="3">
                  <c:v>2010</c:v>
                </c:pt>
                <c:pt idx="4">
                  <c:v>2011</c:v>
                </c:pt>
                <c:pt idx="5">
                  <c:v>2012</c:v>
                </c:pt>
              </c:numCache>
            </c:numRef>
          </c:cat>
          <c:val>
            <c:numRef>
              <c:f>bezrobocie!$I$8:$N$8</c:f>
              <c:numCache>
                <c:formatCode>0</c:formatCode>
                <c:ptCount val="6"/>
                <c:pt idx="0">
                  <c:v>1556</c:v>
                </c:pt>
                <c:pt idx="1">
                  <c:v>1415</c:v>
                </c:pt>
                <c:pt idx="2">
                  <c:v>1656</c:v>
                </c:pt>
                <c:pt idx="3">
                  <c:v>1620</c:v>
                </c:pt>
                <c:pt idx="4">
                  <c:v>1568</c:v>
                </c:pt>
                <c:pt idx="5">
                  <c:v>1606</c:v>
                </c:pt>
              </c:numCache>
            </c:numRef>
          </c:val>
        </c:ser>
        <c:marker val="1"/>
        <c:axId val="72919680"/>
        <c:axId val="72925568"/>
      </c:lineChart>
      <c:catAx>
        <c:axId val="72919680"/>
        <c:scaling>
          <c:orientation val="minMax"/>
        </c:scaling>
        <c:axPos val="b"/>
        <c:numFmt formatCode="General" sourceLinked="1"/>
        <c:tickLblPos val="nextTo"/>
        <c:crossAx val="72925568"/>
        <c:crosses val="autoZero"/>
        <c:auto val="1"/>
        <c:lblAlgn val="ctr"/>
        <c:lblOffset val="100"/>
      </c:catAx>
      <c:valAx>
        <c:axId val="72925568"/>
        <c:scaling>
          <c:orientation val="minMax"/>
          <c:min val="1400"/>
        </c:scaling>
        <c:axPos val="l"/>
        <c:majorGridlines/>
        <c:numFmt formatCode="0" sourceLinked="1"/>
        <c:tickLblPos val="nextTo"/>
        <c:crossAx val="72919680"/>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1"/>
          <c:order val="1"/>
          <c:tx>
            <c:strRef>
              <c:f>DATA!$B$14</c:f>
              <c:strCache>
                <c:ptCount val="1"/>
                <c:pt idx="0">
                  <c:v>kobiety</c:v>
                </c:pt>
              </c:strCache>
            </c:strRef>
          </c:tx>
          <c:dLbls>
            <c:dLbl>
              <c:idx val="0"/>
              <c:layout>
                <c:manualLayout>
                  <c:x val="0"/>
                  <c:y val="1.4549059505284513E-2"/>
                </c:manualLayout>
              </c:layout>
              <c:showVal val="1"/>
            </c:dLbl>
            <c:dLbl>
              <c:idx val="2"/>
              <c:layout>
                <c:manualLayout>
                  <c:x val="0"/>
                  <c:y val="1.4539056111884332E-2"/>
                </c:manualLayout>
              </c:layout>
              <c:showVal val="1"/>
            </c:dLbl>
            <c:dLbl>
              <c:idx val="3"/>
              <c:layout>
                <c:manualLayout>
                  <c:x val="0"/>
                  <c:y val="1.4539056111884332E-2"/>
                </c:manualLayout>
              </c:layout>
              <c:showVal val="1"/>
            </c:dLbl>
            <c:dLbl>
              <c:idx val="4"/>
              <c:layout>
                <c:manualLayout>
                  <c:x val="0"/>
                  <c:y val="1.8173820139855561E-2"/>
                </c:manualLayout>
              </c:layout>
              <c:showVal val="1"/>
            </c:dLbl>
            <c:showVal val="1"/>
          </c:dLbls>
          <c:cat>
            <c:strRef>
              <c:f>DATA!$C$2:$H$2</c:f>
              <c:strCache>
                <c:ptCount val="6"/>
                <c:pt idx="0">
                  <c:v>2007</c:v>
                </c:pt>
                <c:pt idx="1">
                  <c:v>2008</c:v>
                </c:pt>
                <c:pt idx="2">
                  <c:v>2009</c:v>
                </c:pt>
                <c:pt idx="3">
                  <c:v>2010</c:v>
                </c:pt>
                <c:pt idx="4">
                  <c:v>2011</c:v>
                </c:pt>
                <c:pt idx="5">
                  <c:v>2012</c:v>
                </c:pt>
              </c:strCache>
            </c:strRef>
          </c:cat>
          <c:val>
            <c:numRef>
              <c:f>DATA!$C$14:$H$14</c:f>
              <c:numCache>
                <c:formatCode>0.0%</c:formatCode>
                <c:ptCount val="6"/>
                <c:pt idx="0">
                  <c:v>0.112</c:v>
                </c:pt>
                <c:pt idx="1">
                  <c:v>9.4000000000000028E-2</c:v>
                </c:pt>
                <c:pt idx="2">
                  <c:v>0.10600000000000002</c:v>
                </c:pt>
                <c:pt idx="3">
                  <c:v>0.10700000000000012</c:v>
                </c:pt>
                <c:pt idx="4">
                  <c:v>0.112</c:v>
                </c:pt>
                <c:pt idx="5">
                  <c:v>0.10600000000000002</c:v>
                </c:pt>
              </c:numCache>
            </c:numRef>
          </c:val>
        </c:ser>
        <c:ser>
          <c:idx val="2"/>
          <c:order val="2"/>
          <c:tx>
            <c:strRef>
              <c:f>DATA!$B$15</c:f>
              <c:strCache>
                <c:ptCount val="1"/>
                <c:pt idx="0">
                  <c:v>mężczyźni</c:v>
                </c:pt>
              </c:strCache>
            </c:strRef>
          </c:tx>
          <c:dLbls>
            <c:dLbl>
              <c:idx val="0"/>
              <c:layout>
                <c:manualLayout>
                  <c:x val="-4.4085703190044814E-3"/>
                  <c:y val="7.2767315127922491E-2"/>
                </c:manualLayout>
              </c:layout>
              <c:showVal val="1"/>
            </c:dLbl>
            <c:dLbl>
              <c:idx val="1"/>
              <c:layout>
                <c:manualLayout>
                  <c:x val="-2.2152172200429533E-3"/>
                  <c:y val="6.9149279910053874E-2"/>
                </c:manualLayout>
              </c:layout>
              <c:showVal val="1"/>
            </c:dLbl>
            <c:dLbl>
              <c:idx val="2"/>
              <c:layout>
                <c:manualLayout>
                  <c:x val="2.4293467868244878E-6"/>
                  <c:y val="8.0102893684722898E-2"/>
                </c:manualLayout>
              </c:layout>
              <c:showVal val="1"/>
            </c:dLbl>
            <c:dLbl>
              <c:idx val="3"/>
              <c:layout>
                <c:manualLayout>
                  <c:x val="-2.2037645851907856E-3"/>
                  <c:y val="8.3714638159305646E-2"/>
                </c:manualLayout>
              </c:layout>
              <c:showVal val="1"/>
            </c:dLbl>
            <c:dLbl>
              <c:idx val="4"/>
              <c:layout>
                <c:manualLayout>
                  <c:x val="0"/>
                  <c:y val="8.365887929836531E-2"/>
                </c:manualLayout>
              </c:layout>
              <c:showVal val="1"/>
            </c:dLbl>
            <c:dLbl>
              <c:idx val="5"/>
              <c:layout>
                <c:manualLayout>
                  <c:x val="2.2053263081251717E-3"/>
                  <c:y val="8.7342681377855447E-2"/>
                </c:manualLayout>
              </c:layout>
              <c:showVal val="1"/>
            </c:dLbl>
            <c:showVal val="1"/>
          </c:dLbls>
          <c:cat>
            <c:strRef>
              <c:f>DATA!$C$2:$H$2</c:f>
              <c:strCache>
                <c:ptCount val="6"/>
                <c:pt idx="0">
                  <c:v>2007</c:v>
                </c:pt>
                <c:pt idx="1">
                  <c:v>2008</c:v>
                </c:pt>
                <c:pt idx="2">
                  <c:v>2009</c:v>
                </c:pt>
                <c:pt idx="3">
                  <c:v>2010</c:v>
                </c:pt>
                <c:pt idx="4">
                  <c:v>2011</c:v>
                </c:pt>
                <c:pt idx="5">
                  <c:v>2012</c:v>
                </c:pt>
              </c:strCache>
            </c:strRef>
          </c:cat>
          <c:val>
            <c:numRef>
              <c:f>DATA!$C$15:$H$15</c:f>
              <c:numCache>
                <c:formatCode>0.0%</c:formatCode>
                <c:ptCount val="6"/>
                <c:pt idx="0">
                  <c:v>6.0000000000000032E-2</c:v>
                </c:pt>
                <c:pt idx="1">
                  <c:v>6.2000000000000034E-2</c:v>
                </c:pt>
                <c:pt idx="2">
                  <c:v>7.5000000000000011E-2</c:v>
                </c:pt>
                <c:pt idx="3">
                  <c:v>7.0999999999999994E-2</c:v>
                </c:pt>
                <c:pt idx="4">
                  <c:v>6.2000000000000034E-2</c:v>
                </c:pt>
                <c:pt idx="5">
                  <c:v>7.3000000000000009E-2</c:v>
                </c:pt>
              </c:numCache>
            </c:numRef>
          </c:val>
        </c:ser>
        <c:gapWidth val="33"/>
        <c:axId val="73033984"/>
        <c:axId val="73056256"/>
      </c:barChart>
      <c:lineChart>
        <c:grouping val="standard"/>
        <c:ser>
          <c:idx val="0"/>
          <c:order val="0"/>
          <c:tx>
            <c:strRef>
              <c:f>DATA!$B$13</c:f>
              <c:strCache>
                <c:ptCount val="1"/>
                <c:pt idx="0">
                  <c:v>ogółem</c:v>
                </c:pt>
              </c:strCache>
            </c:strRef>
          </c:tx>
          <c:spPr>
            <a:ln w="53975"/>
          </c:spPr>
          <c:marker>
            <c:symbol val="diamond"/>
            <c:size val="6"/>
          </c:marker>
          <c:dLbls>
            <c:dLbl>
              <c:idx val="0"/>
              <c:layout>
                <c:manualLayout>
                  <c:x val="-1.3230049076275589E-2"/>
                  <c:y val="-2.1808577256904292E-2"/>
                </c:manualLayout>
              </c:layout>
              <c:showVal val="1"/>
            </c:dLbl>
            <c:dLbl>
              <c:idx val="1"/>
              <c:layout>
                <c:manualLayout>
                  <c:x val="-2.2045855379188802E-3"/>
                  <c:y val="1.4539056111884299E-2"/>
                </c:manualLayout>
              </c:layout>
              <c:showVal val="1"/>
            </c:dLbl>
            <c:dLbl>
              <c:idx val="2"/>
              <c:layout>
                <c:manualLayout>
                  <c:x val="-6.6121613794247512E-3"/>
                  <c:y val="3.6331330017539881E-2"/>
                </c:manualLayout>
              </c:layout>
              <c:showVal val="1"/>
            </c:dLbl>
            <c:dLbl>
              <c:idx val="3"/>
              <c:layout>
                <c:manualLayout>
                  <c:x val="-1.1022927689594361E-2"/>
                  <c:y val="-1.8173820139855561E-2"/>
                </c:manualLayout>
              </c:layout>
              <c:showVal val="1"/>
            </c:dLbl>
            <c:dLbl>
              <c:idx val="4"/>
              <c:layout>
                <c:manualLayout>
                  <c:x val="-1.1022927689594361E-2"/>
                  <c:y val="-2.1808584167826498E-2"/>
                </c:manualLayout>
              </c:layout>
              <c:showVal val="1"/>
            </c:dLbl>
            <c:txPr>
              <a:bodyPr/>
              <a:lstStyle/>
              <a:p>
                <a:pPr>
                  <a:defRPr sz="1100" b="1"/>
                </a:pPr>
                <a:endParaRPr lang="pl-PL"/>
              </a:p>
            </c:txPr>
            <c:showVal val="1"/>
          </c:dLbls>
          <c:cat>
            <c:strRef>
              <c:f>DATA!$C$2:$H$2</c:f>
              <c:strCache>
                <c:ptCount val="6"/>
                <c:pt idx="0">
                  <c:v>2007</c:v>
                </c:pt>
                <c:pt idx="1">
                  <c:v>2008</c:v>
                </c:pt>
                <c:pt idx="2">
                  <c:v>2009</c:v>
                </c:pt>
                <c:pt idx="3">
                  <c:v>2010</c:v>
                </c:pt>
                <c:pt idx="4">
                  <c:v>2011</c:v>
                </c:pt>
                <c:pt idx="5">
                  <c:v>2012</c:v>
                </c:pt>
              </c:strCache>
            </c:strRef>
          </c:cat>
          <c:val>
            <c:numRef>
              <c:f>DATA!$C$13:$H$13</c:f>
              <c:numCache>
                <c:formatCode>0.0%</c:formatCode>
                <c:ptCount val="6"/>
                <c:pt idx="0">
                  <c:v>8.5000000000000006E-2</c:v>
                </c:pt>
                <c:pt idx="1">
                  <c:v>7.8000000000000014E-2</c:v>
                </c:pt>
                <c:pt idx="2">
                  <c:v>9.0000000000000024E-2</c:v>
                </c:pt>
                <c:pt idx="3">
                  <c:v>8.8000000000000064E-2</c:v>
                </c:pt>
                <c:pt idx="4">
                  <c:v>8.6000000000000021E-2</c:v>
                </c:pt>
                <c:pt idx="5">
                  <c:v>8.9000000000000065E-2</c:v>
                </c:pt>
              </c:numCache>
            </c:numRef>
          </c:val>
        </c:ser>
        <c:marker val="1"/>
        <c:axId val="73033984"/>
        <c:axId val="73056256"/>
      </c:lineChart>
      <c:catAx>
        <c:axId val="73033984"/>
        <c:scaling>
          <c:orientation val="minMax"/>
        </c:scaling>
        <c:axPos val="b"/>
        <c:tickLblPos val="nextTo"/>
        <c:crossAx val="73056256"/>
        <c:crosses val="autoZero"/>
        <c:auto val="1"/>
        <c:lblAlgn val="ctr"/>
        <c:lblOffset val="100"/>
      </c:catAx>
      <c:valAx>
        <c:axId val="73056256"/>
        <c:scaling>
          <c:orientation val="minMax"/>
        </c:scaling>
        <c:axPos val="l"/>
        <c:majorGridlines/>
        <c:numFmt formatCode="0.0%" sourceLinked="1"/>
        <c:tickLblPos val="nextTo"/>
        <c:crossAx val="73033984"/>
        <c:crosses val="autoZero"/>
        <c:crossBetween val="between"/>
      </c:valAx>
      <c:spPr>
        <a:solidFill>
          <a:srgbClr val="4F81BD">
            <a:lumMod val="20000"/>
            <a:lumOff val="80000"/>
            <a:alpha val="60000"/>
          </a:srgbClr>
        </a:solidFill>
      </c:spPr>
    </c:plotArea>
    <c:legend>
      <c:legendPos val="b"/>
      <c:layout>
        <c:manualLayout>
          <c:xMode val="edge"/>
          <c:yMode val="edge"/>
          <c:x val="0.19380937782367369"/>
          <c:y val="0.91863880612896365"/>
          <c:w val="0.66975829353299277"/>
          <c:h val="6.1090923600766123E-2"/>
        </c:manualLayout>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A59606-5AF2-4975-8E2C-71155CE7036B}" type="doc">
      <dgm:prSet loTypeId="urn:microsoft.com/office/officeart/2005/8/layout/hProcess9" loCatId="process" qsTypeId="urn:microsoft.com/office/officeart/2005/8/quickstyle/simple1" qsCatId="simple" csTypeId="urn:microsoft.com/office/officeart/2005/8/colors/colorful1#1" csCatId="colorful" phldr="1"/>
      <dgm:spPr/>
    </dgm:pt>
    <dgm:pt modelId="{BCD5DD78-4D3E-48CF-B852-9A288AC0CFAF}">
      <dgm:prSet phldrT="[Tekst]" custT="1"/>
      <dgm:spPr/>
      <dgm:t>
        <a:bodyPr/>
        <a:lstStyle/>
        <a:p>
          <a:r>
            <a:rPr lang="pl-PL" sz="1600" b="1" dirty="0" smtClean="0"/>
            <a:t>Wspieranie lokalnej przedsiębiorczości </a:t>
          </a:r>
          <a:endParaRPr lang="en-GB" sz="1600" b="1" dirty="0"/>
        </a:p>
      </dgm:t>
    </dgm:pt>
    <dgm:pt modelId="{A8A926C3-6888-4788-9468-03A9D9AC0971}" type="parTrans" cxnId="{BDE40159-D559-4DAB-8C1B-3F57DDEB843B}">
      <dgm:prSet/>
      <dgm:spPr/>
      <dgm:t>
        <a:bodyPr/>
        <a:lstStyle/>
        <a:p>
          <a:endParaRPr lang="en-GB"/>
        </a:p>
      </dgm:t>
    </dgm:pt>
    <dgm:pt modelId="{286B4267-6B5E-47B5-84EE-5FE32DD8B9AC}" type="sibTrans" cxnId="{BDE40159-D559-4DAB-8C1B-3F57DDEB843B}">
      <dgm:prSet/>
      <dgm:spPr/>
      <dgm:t>
        <a:bodyPr/>
        <a:lstStyle/>
        <a:p>
          <a:endParaRPr lang="en-GB"/>
        </a:p>
      </dgm:t>
    </dgm:pt>
    <dgm:pt modelId="{823F8CAB-5189-4DCA-BC7A-6A80EDA8A340}">
      <dgm:prSet phldrT="[Tekst]" custT="1"/>
      <dgm:spPr/>
      <dgm:t>
        <a:bodyPr/>
        <a:lstStyle/>
        <a:p>
          <a:pPr>
            <a:spcAft>
              <a:spcPts val="0"/>
            </a:spcAft>
          </a:pPr>
          <a:r>
            <a:rPr lang="pl-PL" sz="1600" b="1" dirty="0" smtClean="0"/>
            <a:t>Promocja</a:t>
          </a:r>
        </a:p>
        <a:p>
          <a:pPr>
            <a:spcAft>
              <a:spcPts val="0"/>
            </a:spcAft>
          </a:pPr>
          <a:r>
            <a:rPr lang="pl-PL" sz="1600" b="1" dirty="0" smtClean="0"/>
            <a:t>na zewnątrz</a:t>
          </a:r>
        </a:p>
      </dgm:t>
    </dgm:pt>
    <dgm:pt modelId="{74C496AC-6526-433A-93C6-00E9AE7695CC}" type="parTrans" cxnId="{0AB5B845-D65F-4B3B-842F-C81DE29E4029}">
      <dgm:prSet/>
      <dgm:spPr/>
      <dgm:t>
        <a:bodyPr/>
        <a:lstStyle/>
        <a:p>
          <a:endParaRPr lang="en-GB"/>
        </a:p>
      </dgm:t>
    </dgm:pt>
    <dgm:pt modelId="{648F55E1-8CE8-424F-B6AA-E5D007F1E367}" type="sibTrans" cxnId="{0AB5B845-D65F-4B3B-842F-C81DE29E4029}">
      <dgm:prSet/>
      <dgm:spPr/>
      <dgm:t>
        <a:bodyPr/>
        <a:lstStyle/>
        <a:p>
          <a:endParaRPr lang="en-GB"/>
        </a:p>
      </dgm:t>
    </dgm:pt>
    <dgm:pt modelId="{9DB9D3AA-6090-4D3A-8E24-2EA9639AD5EB}">
      <dgm:prSet phldrT="[Tekst]" custT="1"/>
      <dgm:spPr/>
      <dgm:t>
        <a:bodyPr/>
        <a:lstStyle/>
        <a:p>
          <a:r>
            <a:rPr lang="pl-PL" sz="1600" b="1" dirty="0" smtClean="0"/>
            <a:t>Pomysły mieszkańców</a:t>
          </a:r>
          <a:endParaRPr lang="en-GB" sz="1600" b="1" dirty="0"/>
        </a:p>
      </dgm:t>
    </dgm:pt>
    <dgm:pt modelId="{A246995D-39D4-4797-AD90-9A3CCDA3D452}" type="parTrans" cxnId="{5771FF06-1DCB-490A-99B5-204DE3D5E139}">
      <dgm:prSet/>
      <dgm:spPr/>
      <dgm:t>
        <a:bodyPr/>
        <a:lstStyle/>
        <a:p>
          <a:endParaRPr lang="en-GB"/>
        </a:p>
      </dgm:t>
    </dgm:pt>
    <dgm:pt modelId="{9A096DC4-0B08-4BC1-A5D9-4A3A72079BA6}" type="sibTrans" cxnId="{5771FF06-1DCB-490A-99B5-204DE3D5E139}">
      <dgm:prSet/>
      <dgm:spPr/>
      <dgm:t>
        <a:bodyPr/>
        <a:lstStyle/>
        <a:p>
          <a:endParaRPr lang="en-GB"/>
        </a:p>
      </dgm:t>
    </dgm:pt>
    <dgm:pt modelId="{52F565CC-D994-442B-B294-E7D01249486A}" type="pres">
      <dgm:prSet presAssocID="{81A59606-5AF2-4975-8E2C-71155CE7036B}" presName="CompostProcess" presStyleCnt="0">
        <dgm:presLayoutVars>
          <dgm:dir/>
          <dgm:resizeHandles val="exact"/>
        </dgm:presLayoutVars>
      </dgm:prSet>
      <dgm:spPr/>
    </dgm:pt>
    <dgm:pt modelId="{B6DE1D30-6E13-47FC-8E97-C736E5ABCA28}" type="pres">
      <dgm:prSet presAssocID="{81A59606-5AF2-4975-8E2C-71155CE7036B}" presName="arrow" presStyleLbl="bgShp" presStyleIdx="0" presStyleCnt="1"/>
      <dgm:spPr>
        <a:solidFill>
          <a:srgbClr val="FF3300"/>
        </a:solidFill>
      </dgm:spPr>
    </dgm:pt>
    <dgm:pt modelId="{D414CD9A-9411-499C-9825-7B601392CE25}" type="pres">
      <dgm:prSet presAssocID="{81A59606-5AF2-4975-8E2C-71155CE7036B}" presName="linearProcess" presStyleCnt="0"/>
      <dgm:spPr/>
    </dgm:pt>
    <dgm:pt modelId="{F480CFA0-78FA-4853-924B-F3ECD666C3FC}" type="pres">
      <dgm:prSet presAssocID="{BCD5DD78-4D3E-48CF-B852-9A288AC0CFAF}" presName="textNode" presStyleLbl="node1" presStyleIdx="0" presStyleCnt="3">
        <dgm:presLayoutVars>
          <dgm:bulletEnabled val="1"/>
        </dgm:presLayoutVars>
      </dgm:prSet>
      <dgm:spPr/>
      <dgm:t>
        <a:bodyPr/>
        <a:lstStyle/>
        <a:p>
          <a:endParaRPr lang="en-GB"/>
        </a:p>
      </dgm:t>
    </dgm:pt>
    <dgm:pt modelId="{5AEEBA75-AEAB-4808-AB59-B49B228C779A}" type="pres">
      <dgm:prSet presAssocID="{286B4267-6B5E-47B5-84EE-5FE32DD8B9AC}" presName="sibTrans" presStyleCnt="0"/>
      <dgm:spPr/>
    </dgm:pt>
    <dgm:pt modelId="{DDE96E25-DA99-4123-864E-A4E089D3460C}" type="pres">
      <dgm:prSet presAssocID="{823F8CAB-5189-4DCA-BC7A-6A80EDA8A340}" presName="textNode" presStyleLbl="node1" presStyleIdx="1" presStyleCnt="3" custScaleX="72091">
        <dgm:presLayoutVars>
          <dgm:bulletEnabled val="1"/>
        </dgm:presLayoutVars>
      </dgm:prSet>
      <dgm:spPr/>
      <dgm:t>
        <a:bodyPr/>
        <a:lstStyle/>
        <a:p>
          <a:endParaRPr lang="en-GB"/>
        </a:p>
      </dgm:t>
    </dgm:pt>
    <dgm:pt modelId="{55EEAB72-BBD0-4606-BBA4-17FFF9C25986}" type="pres">
      <dgm:prSet presAssocID="{648F55E1-8CE8-424F-B6AA-E5D007F1E367}" presName="sibTrans" presStyleCnt="0"/>
      <dgm:spPr/>
    </dgm:pt>
    <dgm:pt modelId="{76362077-7405-4999-9166-D61BD86F49A3}" type="pres">
      <dgm:prSet presAssocID="{9DB9D3AA-6090-4D3A-8E24-2EA9639AD5EB}" presName="textNode" presStyleLbl="node1" presStyleIdx="2" presStyleCnt="3" custScaleX="89549">
        <dgm:presLayoutVars>
          <dgm:bulletEnabled val="1"/>
        </dgm:presLayoutVars>
      </dgm:prSet>
      <dgm:spPr/>
      <dgm:t>
        <a:bodyPr/>
        <a:lstStyle/>
        <a:p>
          <a:endParaRPr lang="en-GB"/>
        </a:p>
      </dgm:t>
    </dgm:pt>
  </dgm:ptLst>
  <dgm:cxnLst>
    <dgm:cxn modelId="{BDE40159-D559-4DAB-8C1B-3F57DDEB843B}" srcId="{81A59606-5AF2-4975-8E2C-71155CE7036B}" destId="{BCD5DD78-4D3E-48CF-B852-9A288AC0CFAF}" srcOrd="0" destOrd="0" parTransId="{A8A926C3-6888-4788-9468-03A9D9AC0971}" sibTransId="{286B4267-6B5E-47B5-84EE-5FE32DD8B9AC}"/>
    <dgm:cxn modelId="{99078721-1774-4D00-9B53-7EA037B50902}" type="presOf" srcId="{81A59606-5AF2-4975-8E2C-71155CE7036B}" destId="{52F565CC-D994-442B-B294-E7D01249486A}" srcOrd="0" destOrd="0" presId="urn:microsoft.com/office/officeart/2005/8/layout/hProcess9"/>
    <dgm:cxn modelId="{7C9FB826-C916-4D33-BC2C-A4BDC9885488}" type="presOf" srcId="{823F8CAB-5189-4DCA-BC7A-6A80EDA8A340}" destId="{DDE96E25-DA99-4123-864E-A4E089D3460C}" srcOrd="0" destOrd="0" presId="urn:microsoft.com/office/officeart/2005/8/layout/hProcess9"/>
    <dgm:cxn modelId="{0AB5B845-D65F-4B3B-842F-C81DE29E4029}" srcId="{81A59606-5AF2-4975-8E2C-71155CE7036B}" destId="{823F8CAB-5189-4DCA-BC7A-6A80EDA8A340}" srcOrd="1" destOrd="0" parTransId="{74C496AC-6526-433A-93C6-00E9AE7695CC}" sibTransId="{648F55E1-8CE8-424F-B6AA-E5D007F1E367}"/>
    <dgm:cxn modelId="{9FA1012F-CC2D-41E2-8301-46932AD44407}" type="presOf" srcId="{9DB9D3AA-6090-4D3A-8E24-2EA9639AD5EB}" destId="{76362077-7405-4999-9166-D61BD86F49A3}" srcOrd="0" destOrd="0" presId="urn:microsoft.com/office/officeart/2005/8/layout/hProcess9"/>
    <dgm:cxn modelId="{5771FF06-1DCB-490A-99B5-204DE3D5E139}" srcId="{81A59606-5AF2-4975-8E2C-71155CE7036B}" destId="{9DB9D3AA-6090-4D3A-8E24-2EA9639AD5EB}" srcOrd="2" destOrd="0" parTransId="{A246995D-39D4-4797-AD90-9A3CCDA3D452}" sibTransId="{9A096DC4-0B08-4BC1-A5D9-4A3A72079BA6}"/>
    <dgm:cxn modelId="{F5FD1DDC-EC2A-4BFA-9CA4-131B9B2D10FF}" type="presOf" srcId="{BCD5DD78-4D3E-48CF-B852-9A288AC0CFAF}" destId="{F480CFA0-78FA-4853-924B-F3ECD666C3FC}" srcOrd="0" destOrd="0" presId="urn:microsoft.com/office/officeart/2005/8/layout/hProcess9"/>
    <dgm:cxn modelId="{FC806A47-6DEC-45BA-8D72-145665D01CBB}" type="presParOf" srcId="{52F565CC-D994-442B-B294-E7D01249486A}" destId="{B6DE1D30-6E13-47FC-8E97-C736E5ABCA28}" srcOrd="0" destOrd="0" presId="urn:microsoft.com/office/officeart/2005/8/layout/hProcess9"/>
    <dgm:cxn modelId="{3256803A-D048-42C1-B147-73B0032042C5}" type="presParOf" srcId="{52F565CC-D994-442B-B294-E7D01249486A}" destId="{D414CD9A-9411-499C-9825-7B601392CE25}" srcOrd="1" destOrd="0" presId="urn:microsoft.com/office/officeart/2005/8/layout/hProcess9"/>
    <dgm:cxn modelId="{FC473136-60DE-4D40-A841-3080D8B02212}" type="presParOf" srcId="{D414CD9A-9411-499C-9825-7B601392CE25}" destId="{F480CFA0-78FA-4853-924B-F3ECD666C3FC}" srcOrd="0" destOrd="0" presId="urn:microsoft.com/office/officeart/2005/8/layout/hProcess9"/>
    <dgm:cxn modelId="{4B90E2B6-0FB6-45D0-BAF8-CCCB9E6C5881}" type="presParOf" srcId="{D414CD9A-9411-499C-9825-7B601392CE25}" destId="{5AEEBA75-AEAB-4808-AB59-B49B228C779A}" srcOrd="1" destOrd="0" presId="urn:microsoft.com/office/officeart/2005/8/layout/hProcess9"/>
    <dgm:cxn modelId="{566BB93B-EF06-4C15-BD46-5881992A1F49}" type="presParOf" srcId="{D414CD9A-9411-499C-9825-7B601392CE25}" destId="{DDE96E25-DA99-4123-864E-A4E089D3460C}" srcOrd="2" destOrd="0" presId="urn:microsoft.com/office/officeart/2005/8/layout/hProcess9"/>
    <dgm:cxn modelId="{2C4B54E2-A11B-4A87-9F1F-F4FC9B371D25}" type="presParOf" srcId="{D414CD9A-9411-499C-9825-7B601392CE25}" destId="{55EEAB72-BBD0-4606-BBA4-17FFF9C25986}" srcOrd="3" destOrd="0" presId="urn:microsoft.com/office/officeart/2005/8/layout/hProcess9"/>
    <dgm:cxn modelId="{BA209B4C-7B4E-40D4-89FF-74A593D61D4F}" type="presParOf" srcId="{D414CD9A-9411-499C-9825-7B601392CE25}" destId="{76362077-7405-4999-9166-D61BD86F49A3}" srcOrd="4" destOrd="0" presId="urn:microsoft.com/office/officeart/2005/8/layout/hProcess9"/>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DE1D30-6E13-47FC-8E97-C736E5ABCA28}">
      <dsp:nvSpPr>
        <dsp:cNvPr id="0" name=""/>
        <dsp:cNvSpPr/>
      </dsp:nvSpPr>
      <dsp:spPr>
        <a:xfrm>
          <a:off x="383486" y="0"/>
          <a:ext cx="4346181" cy="2838449"/>
        </a:xfrm>
        <a:prstGeom prst="rightArrow">
          <a:avLst/>
        </a:prstGeom>
        <a:solidFill>
          <a:srgbClr val="FF3300"/>
        </a:solidFill>
        <a:ln>
          <a:noFill/>
        </a:ln>
        <a:effectLst/>
      </dsp:spPr>
      <dsp:style>
        <a:lnRef idx="0">
          <a:scrgbClr r="0" g="0" b="0"/>
        </a:lnRef>
        <a:fillRef idx="1">
          <a:scrgbClr r="0" g="0" b="0"/>
        </a:fillRef>
        <a:effectRef idx="0">
          <a:scrgbClr r="0" g="0" b="0"/>
        </a:effectRef>
        <a:fontRef idx="minor"/>
      </dsp:style>
    </dsp:sp>
    <dsp:sp modelId="{F480CFA0-78FA-4853-924B-F3ECD666C3FC}">
      <dsp:nvSpPr>
        <dsp:cNvPr id="0" name=""/>
        <dsp:cNvSpPr/>
      </dsp:nvSpPr>
      <dsp:spPr>
        <a:xfrm>
          <a:off x="334" y="851534"/>
          <a:ext cx="1769084" cy="113538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b="1" kern="1200" dirty="0" smtClean="0"/>
            <a:t>Wspieranie lokalnej przedsiębiorczości </a:t>
          </a:r>
          <a:endParaRPr lang="en-GB" sz="1600" b="1" kern="1200" dirty="0"/>
        </a:p>
      </dsp:txBody>
      <dsp:txXfrm>
        <a:off x="334" y="851534"/>
        <a:ext cx="1769084" cy="1135380"/>
      </dsp:txXfrm>
    </dsp:sp>
    <dsp:sp modelId="{DDE96E25-DA99-4123-864E-A4E089D3460C}">
      <dsp:nvSpPr>
        <dsp:cNvPr id="0" name=""/>
        <dsp:cNvSpPr/>
      </dsp:nvSpPr>
      <dsp:spPr>
        <a:xfrm>
          <a:off x="2011345" y="851534"/>
          <a:ext cx="1275350" cy="11353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ts val="0"/>
            </a:spcAft>
          </a:pPr>
          <a:r>
            <a:rPr lang="pl-PL" sz="1600" b="1" kern="1200" dirty="0" smtClean="0"/>
            <a:t>Promocja</a:t>
          </a:r>
        </a:p>
        <a:p>
          <a:pPr lvl="0" algn="ctr" defTabSz="711200">
            <a:lnSpc>
              <a:spcPct val="90000"/>
            </a:lnSpc>
            <a:spcBef>
              <a:spcPct val="0"/>
            </a:spcBef>
            <a:spcAft>
              <a:spcPts val="0"/>
            </a:spcAft>
          </a:pPr>
          <a:r>
            <a:rPr lang="pl-PL" sz="1600" b="1" kern="1200" dirty="0" smtClean="0"/>
            <a:t>na zewnątrz</a:t>
          </a:r>
        </a:p>
      </dsp:txBody>
      <dsp:txXfrm>
        <a:off x="2011345" y="851534"/>
        <a:ext cx="1275350" cy="1135380"/>
      </dsp:txXfrm>
    </dsp:sp>
    <dsp:sp modelId="{76362077-7405-4999-9166-D61BD86F49A3}">
      <dsp:nvSpPr>
        <dsp:cNvPr id="0" name=""/>
        <dsp:cNvSpPr/>
      </dsp:nvSpPr>
      <dsp:spPr>
        <a:xfrm>
          <a:off x="3528622" y="851534"/>
          <a:ext cx="1584197" cy="113538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b="1" kern="1200" dirty="0" smtClean="0"/>
            <a:t>Pomysły mieszkańców</a:t>
          </a:r>
          <a:endParaRPr lang="en-GB" sz="1600" b="1" kern="1200" dirty="0"/>
        </a:p>
      </dsp:txBody>
      <dsp:txXfrm>
        <a:off x="3528622" y="851534"/>
        <a:ext cx="1584197" cy="11353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0.53962</cdr:x>
      <cdr:y>0</cdr:y>
    </cdr:from>
    <cdr:to>
      <cdr:x>1</cdr:x>
      <cdr:y>0.45161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85828" y="0"/>
          <a:ext cx="2717767" cy="163741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0.52153</cdr:x>
      <cdr:y>0.47911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117555" cy="1977656"/>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1D803-482C-4127-8324-76F72D90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31461</Words>
  <Characters>188772</Characters>
  <Application>Microsoft Office Word</Application>
  <DocSecurity>0</DocSecurity>
  <Lines>1573</Lines>
  <Paragraphs>439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219794</CharactersWithSpaces>
  <SharedDoc>false</SharedDoc>
  <HLinks>
    <vt:vector size="516" baseType="variant">
      <vt:variant>
        <vt:i4>1703988</vt:i4>
      </vt:variant>
      <vt:variant>
        <vt:i4>527</vt:i4>
      </vt:variant>
      <vt:variant>
        <vt:i4>0</vt:i4>
      </vt:variant>
      <vt:variant>
        <vt:i4>5</vt:i4>
      </vt:variant>
      <vt:variant>
        <vt:lpwstr/>
      </vt:variant>
      <vt:variant>
        <vt:lpwstr>_Toc383517573</vt:lpwstr>
      </vt:variant>
      <vt:variant>
        <vt:i4>1703988</vt:i4>
      </vt:variant>
      <vt:variant>
        <vt:i4>521</vt:i4>
      </vt:variant>
      <vt:variant>
        <vt:i4>0</vt:i4>
      </vt:variant>
      <vt:variant>
        <vt:i4>5</vt:i4>
      </vt:variant>
      <vt:variant>
        <vt:lpwstr/>
      </vt:variant>
      <vt:variant>
        <vt:lpwstr>_Toc383517572</vt:lpwstr>
      </vt:variant>
      <vt:variant>
        <vt:i4>1703988</vt:i4>
      </vt:variant>
      <vt:variant>
        <vt:i4>515</vt:i4>
      </vt:variant>
      <vt:variant>
        <vt:i4>0</vt:i4>
      </vt:variant>
      <vt:variant>
        <vt:i4>5</vt:i4>
      </vt:variant>
      <vt:variant>
        <vt:lpwstr/>
      </vt:variant>
      <vt:variant>
        <vt:lpwstr>_Toc383517571</vt:lpwstr>
      </vt:variant>
      <vt:variant>
        <vt:i4>1703988</vt:i4>
      </vt:variant>
      <vt:variant>
        <vt:i4>509</vt:i4>
      </vt:variant>
      <vt:variant>
        <vt:i4>0</vt:i4>
      </vt:variant>
      <vt:variant>
        <vt:i4>5</vt:i4>
      </vt:variant>
      <vt:variant>
        <vt:lpwstr/>
      </vt:variant>
      <vt:variant>
        <vt:lpwstr>_Toc383517570</vt:lpwstr>
      </vt:variant>
      <vt:variant>
        <vt:i4>1769524</vt:i4>
      </vt:variant>
      <vt:variant>
        <vt:i4>503</vt:i4>
      </vt:variant>
      <vt:variant>
        <vt:i4>0</vt:i4>
      </vt:variant>
      <vt:variant>
        <vt:i4>5</vt:i4>
      </vt:variant>
      <vt:variant>
        <vt:lpwstr/>
      </vt:variant>
      <vt:variant>
        <vt:lpwstr>_Toc383517569</vt:lpwstr>
      </vt:variant>
      <vt:variant>
        <vt:i4>1769524</vt:i4>
      </vt:variant>
      <vt:variant>
        <vt:i4>497</vt:i4>
      </vt:variant>
      <vt:variant>
        <vt:i4>0</vt:i4>
      </vt:variant>
      <vt:variant>
        <vt:i4>5</vt:i4>
      </vt:variant>
      <vt:variant>
        <vt:lpwstr/>
      </vt:variant>
      <vt:variant>
        <vt:lpwstr>_Toc383517568</vt:lpwstr>
      </vt:variant>
      <vt:variant>
        <vt:i4>1769524</vt:i4>
      </vt:variant>
      <vt:variant>
        <vt:i4>491</vt:i4>
      </vt:variant>
      <vt:variant>
        <vt:i4>0</vt:i4>
      </vt:variant>
      <vt:variant>
        <vt:i4>5</vt:i4>
      </vt:variant>
      <vt:variant>
        <vt:lpwstr/>
      </vt:variant>
      <vt:variant>
        <vt:lpwstr>_Toc383517567</vt:lpwstr>
      </vt:variant>
      <vt:variant>
        <vt:i4>1703988</vt:i4>
      </vt:variant>
      <vt:variant>
        <vt:i4>482</vt:i4>
      </vt:variant>
      <vt:variant>
        <vt:i4>0</vt:i4>
      </vt:variant>
      <vt:variant>
        <vt:i4>5</vt:i4>
      </vt:variant>
      <vt:variant>
        <vt:lpwstr/>
      </vt:variant>
      <vt:variant>
        <vt:lpwstr>_Toc383607443</vt:lpwstr>
      </vt:variant>
      <vt:variant>
        <vt:i4>1703988</vt:i4>
      </vt:variant>
      <vt:variant>
        <vt:i4>476</vt:i4>
      </vt:variant>
      <vt:variant>
        <vt:i4>0</vt:i4>
      </vt:variant>
      <vt:variant>
        <vt:i4>5</vt:i4>
      </vt:variant>
      <vt:variant>
        <vt:lpwstr/>
      </vt:variant>
      <vt:variant>
        <vt:lpwstr>_Toc383607442</vt:lpwstr>
      </vt:variant>
      <vt:variant>
        <vt:i4>1703988</vt:i4>
      </vt:variant>
      <vt:variant>
        <vt:i4>470</vt:i4>
      </vt:variant>
      <vt:variant>
        <vt:i4>0</vt:i4>
      </vt:variant>
      <vt:variant>
        <vt:i4>5</vt:i4>
      </vt:variant>
      <vt:variant>
        <vt:lpwstr/>
      </vt:variant>
      <vt:variant>
        <vt:lpwstr>_Toc383607441</vt:lpwstr>
      </vt:variant>
      <vt:variant>
        <vt:i4>1703988</vt:i4>
      </vt:variant>
      <vt:variant>
        <vt:i4>464</vt:i4>
      </vt:variant>
      <vt:variant>
        <vt:i4>0</vt:i4>
      </vt:variant>
      <vt:variant>
        <vt:i4>5</vt:i4>
      </vt:variant>
      <vt:variant>
        <vt:lpwstr/>
      </vt:variant>
      <vt:variant>
        <vt:lpwstr>_Toc383607440</vt:lpwstr>
      </vt:variant>
      <vt:variant>
        <vt:i4>1900596</vt:i4>
      </vt:variant>
      <vt:variant>
        <vt:i4>458</vt:i4>
      </vt:variant>
      <vt:variant>
        <vt:i4>0</vt:i4>
      </vt:variant>
      <vt:variant>
        <vt:i4>5</vt:i4>
      </vt:variant>
      <vt:variant>
        <vt:lpwstr/>
      </vt:variant>
      <vt:variant>
        <vt:lpwstr>_Toc383607439</vt:lpwstr>
      </vt:variant>
      <vt:variant>
        <vt:i4>1900596</vt:i4>
      </vt:variant>
      <vt:variant>
        <vt:i4>452</vt:i4>
      </vt:variant>
      <vt:variant>
        <vt:i4>0</vt:i4>
      </vt:variant>
      <vt:variant>
        <vt:i4>5</vt:i4>
      </vt:variant>
      <vt:variant>
        <vt:lpwstr/>
      </vt:variant>
      <vt:variant>
        <vt:lpwstr>_Toc383607438</vt:lpwstr>
      </vt:variant>
      <vt:variant>
        <vt:i4>1900596</vt:i4>
      </vt:variant>
      <vt:variant>
        <vt:i4>446</vt:i4>
      </vt:variant>
      <vt:variant>
        <vt:i4>0</vt:i4>
      </vt:variant>
      <vt:variant>
        <vt:i4>5</vt:i4>
      </vt:variant>
      <vt:variant>
        <vt:lpwstr/>
      </vt:variant>
      <vt:variant>
        <vt:lpwstr>_Toc383607437</vt:lpwstr>
      </vt:variant>
      <vt:variant>
        <vt:i4>1900596</vt:i4>
      </vt:variant>
      <vt:variant>
        <vt:i4>440</vt:i4>
      </vt:variant>
      <vt:variant>
        <vt:i4>0</vt:i4>
      </vt:variant>
      <vt:variant>
        <vt:i4>5</vt:i4>
      </vt:variant>
      <vt:variant>
        <vt:lpwstr/>
      </vt:variant>
      <vt:variant>
        <vt:lpwstr>_Toc383607436</vt:lpwstr>
      </vt:variant>
      <vt:variant>
        <vt:i4>1900596</vt:i4>
      </vt:variant>
      <vt:variant>
        <vt:i4>434</vt:i4>
      </vt:variant>
      <vt:variant>
        <vt:i4>0</vt:i4>
      </vt:variant>
      <vt:variant>
        <vt:i4>5</vt:i4>
      </vt:variant>
      <vt:variant>
        <vt:lpwstr/>
      </vt:variant>
      <vt:variant>
        <vt:lpwstr>_Toc383607435</vt:lpwstr>
      </vt:variant>
      <vt:variant>
        <vt:i4>1900596</vt:i4>
      </vt:variant>
      <vt:variant>
        <vt:i4>428</vt:i4>
      </vt:variant>
      <vt:variant>
        <vt:i4>0</vt:i4>
      </vt:variant>
      <vt:variant>
        <vt:i4>5</vt:i4>
      </vt:variant>
      <vt:variant>
        <vt:lpwstr/>
      </vt:variant>
      <vt:variant>
        <vt:lpwstr>_Toc383607434</vt:lpwstr>
      </vt:variant>
      <vt:variant>
        <vt:i4>1900596</vt:i4>
      </vt:variant>
      <vt:variant>
        <vt:i4>422</vt:i4>
      </vt:variant>
      <vt:variant>
        <vt:i4>0</vt:i4>
      </vt:variant>
      <vt:variant>
        <vt:i4>5</vt:i4>
      </vt:variant>
      <vt:variant>
        <vt:lpwstr/>
      </vt:variant>
      <vt:variant>
        <vt:lpwstr>_Toc383607433</vt:lpwstr>
      </vt:variant>
      <vt:variant>
        <vt:i4>1900596</vt:i4>
      </vt:variant>
      <vt:variant>
        <vt:i4>416</vt:i4>
      </vt:variant>
      <vt:variant>
        <vt:i4>0</vt:i4>
      </vt:variant>
      <vt:variant>
        <vt:i4>5</vt:i4>
      </vt:variant>
      <vt:variant>
        <vt:lpwstr/>
      </vt:variant>
      <vt:variant>
        <vt:lpwstr>_Toc383607432</vt:lpwstr>
      </vt:variant>
      <vt:variant>
        <vt:i4>1900596</vt:i4>
      </vt:variant>
      <vt:variant>
        <vt:i4>410</vt:i4>
      </vt:variant>
      <vt:variant>
        <vt:i4>0</vt:i4>
      </vt:variant>
      <vt:variant>
        <vt:i4>5</vt:i4>
      </vt:variant>
      <vt:variant>
        <vt:lpwstr/>
      </vt:variant>
      <vt:variant>
        <vt:lpwstr>_Toc383607431</vt:lpwstr>
      </vt:variant>
      <vt:variant>
        <vt:i4>1900596</vt:i4>
      </vt:variant>
      <vt:variant>
        <vt:i4>404</vt:i4>
      </vt:variant>
      <vt:variant>
        <vt:i4>0</vt:i4>
      </vt:variant>
      <vt:variant>
        <vt:i4>5</vt:i4>
      </vt:variant>
      <vt:variant>
        <vt:lpwstr/>
      </vt:variant>
      <vt:variant>
        <vt:lpwstr>_Toc383607430</vt:lpwstr>
      </vt:variant>
      <vt:variant>
        <vt:i4>1835060</vt:i4>
      </vt:variant>
      <vt:variant>
        <vt:i4>398</vt:i4>
      </vt:variant>
      <vt:variant>
        <vt:i4>0</vt:i4>
      </vt:variant>
      <vt:variant>
        <vt:i4>5</vt:i4>
      </vt:variant>
      <vt:variant>
        <vt:lpwstr/>
      </vt:variant>
      <vt:variant>
        <vt:lpwstr>_Toc383607429</vt:lpwstr>
      </vt:variant>
      <vt:variant>
        <vt:i4>1835060</vt:i4>
      </vt:variant>
      <vt:variant>
        <vt:i4>392</vt:i4>
      </vt:variant>
      <vt:variant>
        <vt:i4>0</vt:i4>
      </vt:variant>
      <vt:variant>
        <vt:i4>5</vt:i4>
      </vt:variant>
      <vt:variant>
        <vt:lpwstr/>
      </vt:variant>
      <vt:variant>
        <vt:lpwstr>_Toc383607428</vt:lpwstr>
      </vt:variant>
      <vt:variant>
        <vt:i4>1835060</vt:i4>
      </vt:variant>
      <vt:variant>
        <vt:i4>386</vt:i4>
      </vt:variant>
      <vt:variant>
        <vt:i4>0</vt:i4>
      </vt:variant>
      <vt:variant>
        <vt:i4>5</vt:i4>
      </vt:variant>
      <vt:variant>
        <vt:lpwstr/>
      </vt:variant>
      <vt:variant>
        <vt:lpwstr>_Toc383607427</vt:lpwstr>
      </vt:variant>
      <vt:variant>
        <vt:i4>1835060</vt:i4>
      </vt:variant>
      <vt:variant>
        <vt:i4>380</vt:i4>
      </vt:variant>
      <vt:variant>
        <vt:i4>0</vt:i4>
      </vt:variant>
      <vt:variant>
        <vt:i4>5</vt:i4>
      </vt:variant>
      <vt:variant>
        <vt:lpwstr/>
      </vt:variant>
      <vt:variant>
        <vt:lpwstr>_Toc383607426</vt:lpwstr>
      </vt:variant>
      <vt:variant>
        <vt:i4>1835060</vt:i4>
      </vt:variant>
      <vt:variant>
        <vt:i4>374</vt:i4>
      </vt:variant>
      <vt:variant>
        <vt:i4>0</vt:i4>
      </vt:variant>
      <vt:variant>
        <vt:i4>5</vt:i4>
      </vt:variant>
      <vt:variant>
        <vt:lpwstr/>
      </vt:variant>
      <vt:variant>
        <vt:lpwstr>_Toc383607425</vt:lpwstr>
      </vt:variant>
      <vt:variant>
        <vt:i4>1835060</vt:i4>
      </vt:variant>
      <vt:variant>
        <vt:i4>368</vt:i4>
      </vt:variant>
      <vt:variant>
        <vt:i4>0</vt:i4>
      </vt:variant>
      <vt:variant>
        <vt:i4>5</vt:i4>
      </vt:variant>
      <vt:variant>
        <vt:lpwstr/>
      </vt:variant>
      <vt:variant>
        <vt:lpwstr>_Toc383607424</vt:lpwstr>
      </vt:variant>
      <vt:variant>
        <vt:i4>1835060</vt:i4>
      </vt:variant>
      <vt:variant>
        <vt:i4>362</vt:i4>
      </vt:variant>
      <vt:variant>
        <vt:i4>0</vt:i4>
      </vt:variant>
      <vt:variant>
        <vt:i4>5</vt:i4>
      </vt:variant>
      <vt:variant>
        <vt:lpwstr/>
      </vt:variant>
      <vt:variant>
        <vt:lpwstr>_Toc383607423</vt:lpwstr>
      </vt:variant>
      <vt:variant>
        <vt:i4>1835060</vt:i4>
      </vt:variant>
      <vt:variant>
        <vt:i4>356</vt:i4>
      </vt:variant>
      <vt:variant>
        <vt:i4>0</vt:i4>
      </vt:variant>
      <vt:variant>
        <vt:i4>5</vt:i4>
      </vt:variant>
      <vt:variant>
        <vt:lpwstr/>
      </vt:variant>
      <vt:variant>
        <vt:lpwstr>_Toc383607422</vt:lpwstr>
      </vt:variant>
      <vt:variant>
        <vt:i4>1835060</vt:i4>
      </vt:variant>
      <vt:variant>
        <vt:i4>350</vt:i4>
      </vt:variant>
      <vt:variant>
        <vt:i4>0</vt:i4>
      </vt:variant>
      <vt:variant>
        <vt:i4>5</vt:i4>
      </vt:variant>
      <vt:variant>
        <vt:lpwstr/>
      </vt:variant>
      <vt:variant>
        <vt:lpwstr>_Toc383607421</vt:lpwstr>
      </vt:variant>
      <vt:variant>
        <vt:i4>1835060</vt:i4>
      </vt:variant>
      <vt:variant>
        <vt:i4>344</vt:i4>
      </vt:variant>
      <vt:variant>
        <vt:i4>0</vt:i4>
      </vt:variant>
      <vt:variant>
        <vt:i4>5</vt:i4>
      </vt:variant>
      <vt:variant>
        <vt:lpwstr/>
      </vt:variant>
      <vt:variant>
        <vt:lpwstr>_Toc383607420</vt:lpwstr>
      </vt:variant>
      <vt:variant>
        <vt:i4>2031668</vt:i4>
      </vt:variant>
      <vt:variant>
        <vt:i4>338</vt:i4>
      </vt:variant>
      <vt:variant>
        <vt:i4>0</vt:i4>
      </vt:variant>
      <vt:variant>
        <vt:i4>5</vt:i4>
      </vt:variant>
      <vt:variant>
        <vt:lpwstr/>
      </vt:variant>
      <vt:variant>
        <vt:lpwstr>_Toc383607419</vt:lpwstr>
      </vt:variant>
      <vt:variant>
        <vt:i4>2031668</vt:i4>
      </vt:variant>
      <vt:variant>
        <vt:i4>332</vt:i4>
      </vt:variant>
      <vt:variant>
        <vt:i4>0</vt:i4>
      </vt:variant>
      <vt:variant>
        <vt:i4>5</vt:i4>
      </vt:variant>
      <vt:variant>
        <vt:lpwstr/>
      </vt:variant>
      <vt:variant>
        <vt:lpwstr>_Toc383607418</vt:lpwstr>
      </vt:variant>
      <vt:variant>
        <vt:i4>2031668</vt:i4>
      </vt:variant>
      <vt:variant>
        <vt:i4>326</vt:i4>
      </vt:variant>
      <vt:variant>
        <vt:i4>0</vt:i4>
      </vt:variant>
      <vt:variant>
        <vt:i4>5</vt:i4>
      </vt:variant>
      <vt:variant>
        <vt:lpwstr/>
      </vt:variant>
      <vt:variant>
        <vt:lpwstr>_Toc383607417</vt:lpwstr>
      </vt:variant>
      <vt:variant>
        <vt:i4>2031668</vt:i4>
      </vt:variant>
      <vt:variant>
        <vt:i4>320</vt:i4>
      </vt:variant>
      <vt:variant>
        <vt:i4>0</vt:i4>
      </vt:variant>
      <vt:variant>
        <vt:i4>5</vt:i4>
      </vt:variant>
      <vt:variant>
        <vt:lpwstr/>
      </vt:variant>
      <vt:variant>
        <vt:lpwstr>_Toc383607416</vt:lpwstr>
      </vt:variant>
      <vt:variant>
        <vt:i4>2031668</vt:i4>
      </vt:variant>
      <vt:variant>
        <vt:i4>314</vt:i4>
      </vt:variant>
      <vt:variant>
        <vt:i4>0</vt:i4>
      </vt:variant>
      <vt:variant>
        <vt:i4>5</vt:i4>
      </vt:variant>
      <vt:variant>
        <vt:lpwstr/>
      </vt:variant>
      <vt:variant>
        <vt:lpwstr>_Toc383607415</vt:lpwstr>
      </vt:variant>
      <vt:variant>
        <vt:i4>2031668</vt:i4>
      </vt:variant>
      <vt:variant>
        <vt:i4>308</vt:i4>
      </vt:variant>
      <vt:variant>
        <vt:i4>0</vt:i4>
      </vt:variant>
      <vt:variant>
        <vt:i4>5</vt:i4>
      </vt:variant>
      <vt:variant>
        <vt:lpwstr/>
      </vt:variant>
      <vt:variant>
        <vt:lpwstr>_Toc383607414</vt:lpwstr>
      </vt:variant>
      <vt:variant>
        <vt:i4>1507379</vt:i4>
      </vt:variant>
      <vt:variant>
        <vt:i4>299</vt:i4>
      </vt:variant>
      <vt:variant>
        <vt:i4>0</vt:i4>
      </vt:variant>
      <vt:variant>
        <vt:i4>5</vt:i4>
      </vt:variant>
      <vt:variant>
        <vt:lpwstr/>
      </vt:variant>
      <vt:variant>
        <vt:lpwstr>_Toc383607395</vt:lpwstr>
      </vt:variant>
      <vt:variant>
        <vt:i4>1507379</vt:i4>
      </vt:variant>
      <vt:variant>
        <vt:i4>293</vt:i4>
      </vt:variant>
      <vt:variant>
        <vt:i4>0</vt:i4>
      </vt:variant>
      <vt:variant>
        <vt:i4>5</vt:i4>
      </vt:variant>
      <vt:variant>
        <vt:lpwstr/>
      </vt:variant>
      <vt:variant>
        <vt:lpwstr>_Toc383607394</vt:lpwstr>
      </vt:variant>
      <vt:variant>
        <vt:i4>1507379</vt:i4>
      </vt:variant>
      <vt:variant>
        <vt:i4>287</vt:i4>
      </vt:variant>
      <vt:variant>
        <vt:i4>0</vt:i4>
      </vt:variant>
      <vt:variant>
        <vt:i4>5</vt:i4>
      </vt:variant>
      <vt:variant>
        <vt:lpwstr/>
      </vt:variant>
      <vt:variant>
        <vt:lpwstr>_Toc383607393</vt:lpwstr>
      </vt:variant>
      <vt:variant>
        <vt:i4>1507379</vt:i4>
      </vt:variant>
      <vt:variant>
        <vt:i4>281</vt:i4>
      </vt:variant>
      <vt:variant>
        <vt:i4>0</vt:i4>
      </vt:variant>
      <vt:variant>
        <vt:i4>5</vt:i4>
      </vt:variant>
      <vt:variant>
        <vt:lpwstr/>
      </vt:variant>
      <vt:variant>
        <vt:lpwstr>_Toc383607392</vt:lpwstr>
      </vt:variant>
      <vt:variant>
        <vt:i4>1507379</vt:i4>
      </vt:variant>
      <vt:variant>
        <vt:i4>275</vt:i4>
      </vt:variant>
      <vt:variant>
        <vt:i4>0</vt:i4>
      </vt:variant>
      <vt:variant>
        <vt:i4>5</vt:i4>
      </vt:variant>
      <vt:variant>
        <vt:lpwstr/>
      </vt:variant>
      <vt:variant>
        <vt:lpwstr>_Toc383607391</vt:lpwstr>
      </vt:variant>
      <vt:variant>
        <vt:i4>1507379</vt:i4>
      </vt:variant>
      <vt:variant>
        <vt:i4>269</vt:i4>
      </vt:variant>
      <vt:variant>
        <vt:i4>0</vt:i4>
      </vt:variant>
      <vt:variant>
        <vt:i4>5</vt:i4>
      </vt:variant>
      <vt:variant>
        <vt:lpwstr/>
      </vt:variant>
      <vt:variant>
        <vt:lpwstr>_Toc383607390</vt:lpwstr>
      </vt:variant>
      <vt:variant>
        <vt:i4>1441843</vt:i4>
      </vt:variant>
      <vt:variant>
        <vt:i4>263</vt:i4>
      </vt:variant>
      <vt:variant>
        <vt:i4>0</vt:i4>
      </vt:variant>
      <vt:variant>
        <vt:i4>5</vt:i4>
      </vt:variant>
      <vt:variant>
        <vt:lpwstr/>
      </vt:variant>
      <vt:variant>
        <vt:lpwstr>_Toc383607389</vt:lpwstr>
      </vt:variant>
      <vt:variant>
        <vt:i4>1441843</vt:i4>
      </vt:variant>
      <vt:variant>
        <vt:i4>257</vt:i4>
      </vt:variant>
      <vt:variant>
        <vt:i4>0</vt:i4>
      </vt:variant>
      <vt:variant>
        <vt:i4>5</vt:i4>
      </vt:variant>
      <vt:variant>
        <vt:lpwstr/>
      </vt:variant>
      <vt:variant>
        <vt:lpwstr>_Toc383607388</vt:lpwstr>
      </vt:variant>
      <vt:variant>
        <vt:i4>1441843</vt:i4>
      </vt:variant>
      <vt:variant>
        <vt:i4>251</vt:i4>
      </vt:variant>
      <vt:variant>
        <vt:i4>0</vt:i4>
      </vt:variant>
      <vt:variant>
        <vt:i4>5</vt:i4>
      </vt:variant>
      <vt:variant>
        <vt:lpwstr/>
      </vt:variant>
      <vt:variant>
        <vt:lpwstr>_Toc383607387</vt:lpwstr>
      </vt:variant>
      <vt:variant>
        <vt:i4>1441843</vt:i4>
      </vt:variant>
      <vt:variant>
        <vt:i4>245</vt:i4>
      </vt:variant>
      <vt:variant>
        <vt:i4>0</vt:i4>
      </vt:variant>
      <vt:variant>
        <vt:i4>5</vt:i4>
      </vt:variant>
      <vt:variant>
        <vt:lpwstr/>
      </vt:variant>
      <vt:variant>
        <vt:lpwstr>_Toc383607386</vt:lpwstr>
      </vt:variant>
      <vt:variant>
        <vt:i4>1441843</vt:i4>
      </vt:variant>
      <vt:variant>
        <vt:i4>239</vt:i4>
      </vt:variant>
      <vt:variant>
        <vt:i4>0</vt:i4>
      </vt:variant>
      <vt:variant>
        <vt:i4>5</vt:i4>
      </vt:variant>
      <vt:variant>
        <vt:lpwstr/>
      </vt:variant>
      <vt:variant>
        <vt:lpwstr>_Toc383607385</vt:lpwstr>
      </vt:variant>
      <vt:variant>
        <vt:i4>1441843</vt:i4>
      </vt:variant>
      <vt:variant>
        <vt:i4>233</vt:i4>
      </vt:variant>
      <vt:variant>
        <vt:i4>0</vt:i4>
      </vt:variant>
      <vt:variant>
        <vt:i4>5</vt:i4>
      </vt:variant>
      <vt:variant>
        <vt:lpwstr/>
      </vt:variant>
      <vt:variant>
        <vt:lpwstr>_Toc383607384</vt:lpwstr>
      </vt:variant>
      <vt:variant>
        <vt:i4>1441843</vt:i4>
      </vt:variant>
      <vt:variant>
        <vt:i4>227</vt:i4>
      </vt:variant>
      <vt:variant>
        <vt:i4>0</vt:i4>
      </vt:variant>
      <vt:variant>
        <vt:i4>5</vt:i4>
      </vt:variant>
      <vt:variant>
        <vt:lpwstr/>
      </vt:variant>
      <vt:variant>
        <vt:lpwstr>_Toc383607383</vt:lpwstr>
      </vt:variant>
      <vt:variant>
        <vt:i4>1638455</vt:i4>
      </vt:variant>
      <vt:variant>
        <vt:i4>212</vt:i4>
      </vt:variant>
      <vt:variant>
        <vt:i4>0</vt:i4>
      </vt:variant>
      <vt:variant>
        <vt:i4>5</vt:i4>
      </vt:variant>
      <vt:variant>
        <vt:lpwstr/>
      </vt:variant>
      <vt:variant>
        <vt:lpwstr>_Toc383517643</vt:lpwstr>
      </vt:variant>
      <vt:variant>
        <vt:i4>1638455</vt:i4>
      </vt:variant>
      <vt:variant>
        <vt:i4>206</vt:i4>
      </vt:variant>
      <vt:variant>
        <vt:i4>0</vt:i4>
      </vt:variant>
      <vt:variant>
        <vt:i4>5</vt:i4>
      </vt:variant>
      <vt:variant>
        <vt:lpwstr/>
      </vt:variant>
      <vt:variant>
        <vt:lpwstr>_Toc383517642</vt:lpwstr>
      </vt:variant>
      <vt:variant>
        <vt:i4>1638455</vt:i4>
      </vt:variant>
      <vt:variant>
        <vt:i4>200</vt:i4>
      </vt:variant>
      <vt:variant>
        <vt:i4>0</vt:i4>
      </vt:variant>
      <vt:variant>
        <vt:i4>5</vt:i4>
      </vt:variant>
      <vt:variant>
        <vt:lpwstr/>
      </vt:variant>
      <vt:variant>
        <vt:lpwstr>_Toc383517641</vt:lpwstr>
      </vt:variant>
      <vt:variant>
        <vt:i4>1638455</vt:i4>
      </vt:variant>
      <vt:variant>
        <vt:i4>194</vt:i4>
      </vt:variant>
      <vt:variant>
        <vt:i4>0</vt:i4>
      </vt:variant>
      <vt:variant>
        <vt:i4>5</vt:i4>
      </vt:variant>
      <vt:variant>
        <vt:lpwstr/>
      </vt:variant>
      <vt:variant>
        <vt:lpwstr>_Toc383517640</vt:lpwstr>
      </vt:variant>
      <vt:variant>
        <vt:i4>1966135</vt:i4>
      </vt:variant>
      <vt:variant>
        <vt:i4>188</vt:i4>
      </vt:variant>
      <vt:variant>
        <vt:i4>0</vt:i4>
      </vt:variant>
      <vt:variant>
        <vt:i4>5</vt:i4>
      </vt:variant>
      <vt:variant>
        <vt:lpwstr/>
      </vt:variant>
      <vt:variant>
        <vt:lpwstr>_Toc383517639</vt:lpwstr>
      </vt:variant>
      <vt:variant>
        <vt:i4>1966135</vt:i4>
      </vt:variant>
      <vt:variant>
        <vt:i4>182</vt:i4>
      </vt:variant>
      <vt:variant>
        <vt:i4>0</vt:i4>
      </vt:variant>
      <vt:variant>
        <vt:i4>5</vt:i4>
      </vt:variant>
      <vt:variant>
        <vt:lpwstr/>
      </vt:variant>
      <vt:variant>
        <vt:lpwstr>_Toc383517638</vt:lpwstr>
      </vt:variant>
      <vt:variant>
        <vt:i4>1966135</vt:i4>
      </vt:variant>
      <vt:variant>
        <vt:i4>176</vt:i4>
      </vt:variant>
      <vt:variant>
        <vt:i4>0</vt:i4>
      </vt:variant>
      <vt:variant>
        <vt:i4>5</vt:i4>
      </vt:variant>
      <vt:variant>
        <vt:lpwstr/>
      </vt:variant>
      <vt:variant>
        <vt:lpwstr>_Toc383517637</vt:lpwstr>
      </vt:variant>
      <vt:variant>
        <vt:i4>1966135</vt:i4>
      </vt:variant>
      <vt:variant>
        <vt:i4>170</vt:i4>
      </vt:variant>
      <vt:variant>
        <vt:i4>0</vt:i4>
      </vt:variant>
      <vt:variant>
        <vt:i4>5</vt:i4>
      </vt:variant>
      <vt:variant>
        <vt:lpwstr/>
      </vt:variant>
      <vt:variant>
        <vt:lpwstr>_Toc383517636</vt:lpwstr>
      </vt:variant>
      <vt:variant>
        <vt:i4>1966135</vt:i4>
      </vt:variant>
      <vt:variant>
        <vt:i4>164</vt:i4>
      </vt:variant>
      <vt:variant>
        <vt:i4>0</vt:i4>
      </vt:variant>
      <vt:variant>
        <vt:i4>5</vt:i4>
      </vt:variant>
      <vt:variant>
        <vt:lpwstr/>
      </vt:variant>
      <vt:variant>
        <vt:lpwstr>_Toc383517635</vt:lpwstr>
      </vt:variant>
      <vt:variant>
        <vt:i4>1966135</vt:i4>
      </vt:variant>
      <vt:variant>
        <vt:i4>158</vt:i4>
      </vt:variant>
      <vt:variant>
        <vt:i4>0</vt:i4>
      </vt:variant>
      <vt:variant>
        <vt:i4>5</vt:i4>
      </vt:variant>
      <vt:variant>
        <vt:lpwstr/>
      </vt:variant>
      <vt:variant>
        <vt:lpwstr>_Toc383517634</vt:lpwstr>
      </vt:variant>
      <vt:variant>
        <vt:i4>1966135</vt:i4>
      </vt:variant>
      <vt:variant>
        <vt:i4>152</vt:i4>
      </vt:variant>
      <vt:variant>
        <vt:i4>0</vt:i4>
      </vt:variant>
      <vt:variant>
        <vt:i4>5</vt:i4>
      </vt:variant>
      <vt:variant>
        <vt:lpwstr/>
      </vt:variant>
      <vt:variant>
        <vt:lpwstr>_Toc383517633</vt:lpwstr>
      </vt:variant>
      <vt:variant>
        <vt:i4>1966135</vt:i4>
      </vt:variant>
      <vt:variant>
        <vt:i4>146</vt:i4>
      </vt:variant>
      <vt:variant>
        <vt:i4>0</vt:i4>
      </vt:variant>
      <vt:variant>
        <vt:i4>5</vt:i4>
      </vt:variant>
      <vt:variant>
        <vt:lpwstr/>
      </vt:variant>
      <vt:variant>
        <vt:lpwstr>_Toc383517632</vt:lpwstr>
      </vt:variant>
      <vt:variant>
        <vt:i4>1966135</vt:i4>
      </vt:variant>
      <vt:variant>
        <vt:i4>140</vt:i4>
      </vt:variant>
      <vt:variant>
        <vt:i4>0</vt:i4>
      </vt:variant>
      <vt:variant>
        <vt:i4>5</vt:i4>
      </vt:variant>
      <vt:variant>
        <vt:lpwstr/>
      </vt:variant>
      <vt:variant>
        <vt:lpwstr>_Toc383517631</vt:lpwstr>
      </vt:variant>
      <vt:variant>
        <vt:i4>1966135</vt:i4>
      </vt:variant>
      <vt:variant>
        <vt:i4>134</vt:i4>
      </vt:variant>
      <vt:variant>
        <vt:i4>0</vt:i4>
      </vt:variant>
      <vt:variant>
        <vt:i4>5</vt:i4>
      </vt:variant>
      <vt:variant>
        <vt:lpwstr/>
      </vt:variant>
      <vt:variant>
        <vt:lpwstr>_Toc383517630</vt:lpwstr>
      </vt:variant>
      <vt:variant>
        <vt:i4>2031671</vt:i4>
      </vt:variant>
      <vt:variant>
        <vt:i4>128</vt:i4>
      </vt:variant>
      <vt:variant>
        <vt:i4>0</vt:i4>
      </vt:variant>
      <vt:variant>
        <vt:i4>5</vt:i4>
      </vt:variant>
      <vt:variant>
        <vt:lpwstr/>
      </vt:variant>
      <vt:variant>
        <vt:lpwstr>_Toc383517629</vt:lpwstr>
      </vt:variant>
      <vt:variant>
        <vt:i4>2031671</vt:i4>
      </vt:variant>
      <vt:variant>
        <vt:i4>122</vt:i4>
      </vt:variant>
      <vt:variant>
        <vt:i4>0</vt:i4>
      </vt:variant>
      <vt:variant>
        <vt:i4>5</vt:i4>
      </vt:variant>
      <vt:variant>
        <vt:lpwstr/>
      </vt:variant>
      <vt:variant>
        <vt:lpwstr>_Toc383517628</vt:lpwstr>
      </vt:variant>
      <vt:variant>
        <vt:i4>2031671</vt:i4>
      </vt:variant>
      <vt:variant>
        <vt:i4>116</vt:i4>
      </vt:variant>
      <vt:variant>
        <vt:i4>0</vt:i4>
      </vt:variant>
      <vt:variant>
        <vt:i4>5</vt:i4>
      </vt:variant>
      <vt:variant>
        <vt:lpwstr/>
      </vt:variant>
      <vt:variant>
        <vt:lpwstr>_Toc383517627</vt:lpwstr>
      </vt:variant>
      <vt:variant>
        <vt:i4>2031671</vt:i4>
      </vt:variant>
      <vt:variant>
        <vt:i4>110</vt:i4>
      </vt:variant>
      <vt:variant>
        <vt:i4>0</vt:i4>
      </vt:variant>
      <vt:variant>
        <vt:i4>5</vt:i4>
      </vt:variant>
      <vt:variant>
        <vt:lpwstr/>
      </vt:variant>
      <vt:variant>
        <vt:lpwstr>_Toc383517626</vt:lpwstr>
      </vt:variant>
      <vt:variant>
        <vt:i4>2031671</vt:i4>
      </vt:variant>
      <vt:variant>
        <vt:i4>104</vt:i4>
      </vt:variant>
      <vt:variant>
        <vt:i4>0</vt:i4>
      </vt:variant>
      <vt:variant>
        <vt:i4>5</vt:i4>
      </vt:variant>
      <vt:variant>
        <vt:lpwstr/>
      </vt:variant>
      <vt:variant>
        <vt:lpwstr>_Toc383517625</vt:lpwstr>
      </vt:variant>
      <vt:variant>
        <vt:i4>2031671</vt:i4>
      </vt:variant>
      <vt:variant>
        <vt:i4>98</vt:i4>
      </vt:variant>
      <vt:variant>
        <vt:i4>0</vt:i4>
      </vt:variant>
      <vt:variant>
        <vt:i4>5</vt:i4>
      </vt:variant>
      <vt:variant>
        <vt:lpwstr/>
      </vt:variant>
      <vt:variant>
        <vt:lpwstr>_Toc383517624</vt:lpwstr>
      </vt:variant>
      <vt:variant>
        <vt:i4>2031671</vt:i4>
      </vt:variant>
      <vt:variant>
        <vt:i4>92</vt:i4>
      </vt:variant>
      <vt:variant>
        <vt:i4>0</vt:i4>
      </vt:variant>
      <vt:variant>
        <vt:i4>5</vt:i4>
      </vt:variant>
      <vt:variant>
        <vt:lpwstr/>
      </vt:variant>
      <vt:variant>
        <vt:lpwstr>_Toc383517623</vt:lpwstr>
      </vt:variant>
      <vt:variant>
        <vt:i4>2031671</vt:i4>
      </vt:variant>
      <vt:variant>
        <vt:i4>86</vt:i4>
      </vt:variant>
      <vt:variant>
        <vt:i4>0</vt:i4>
      </vt:variant>
      <vt:variant>
        <vt:i4>5</vt:i4>
      </vt:variant>
      <vt:variant>
        <vt:lpwstr/>
      </vt:variant>
      <vt:variant>
        <vt:lpwstr>_Toc383517622</vt:lpwstr>
      </vt:variant>
      <vt:variant>
        <vt:i4>2031671</vt:i4>
      </vt:variant>
      <vt:variant>
        <vt:i4>80</vt:i4>
      </vt:variant>
      <vt:variant>
        <vt:i4>0</vt:i4>
      </vt:variant>
      <vt:variant>
        <vt:i4>5</vt:i4>
      </vt:variant>
      <vt:variant>
        <vt:lpwstr/>
      </vt:variant>
      <vt:variant>
        <vt:lpwstr>_Toc383517621</vt:lpwstr>
      </vt:variant>
      <vt:variant>
        <vt:i4>2031671</vt:i4>
      </vt:variant>
      <vt:variant>
        <vt:i4>74</vt:i4>
      </vt:variant>
      <vt:variant>
        <vt:i4>0</vt:i4>
      </vt:variant>
      <vt:variant>
        <vt:i4>5</vt:i4>
      </vt:variant>
      <vt:variant>
        <vt:lpwstr/>
      </vt:variant>
      <vt:variant>
        <vt:lpwstr>_Toc383517620</vt:lpwstr>
      </vt:variant>
      <vt:variant>
        <vt:i4>1835063</vt:i4>
      </vt:variant>
      <vt:variant>
        <vt:i4>68</vt:i4>
      </vt:variant>
      <vt:variant>
        <vt:i4>0</vt:i4>
      </vt:variant>
      <vt:variant>
        <vt:i4>5</vt:i4>
      </vt:variant>
      <vt:variant>
        <vt:lpwstr/>
      </vt:variant>
      <vt:variant>
        <vt:lpwstr>_Toc383517619</vt:lpwstr>
      </vt:variant>
      <vt:variant>
        <vt:i4>1835063</vt:i4>
      </vt:variant>
      <vt:variant>
        <vt:i4>62</vt:i4>
      </vt:variant>
      <vt:variant>
        <vt:i4>0</vt:i4>
      </vt:variant>
      <vt:variant>
        <vt:i4>5</vt:i4>
      </vt:variant>
      <vt:variant>
        <vt:lpwstr/>
      </vt:variant>
      <vt:variant>
        <vt:lpwstr>_Toc383517618</vt:lpwstr>
      </vt:variant>
      <vt:variant>
        <vt:i4>1835063</vt:i4>
      </vt:variant>
      <vt:variant>
        <vt:i4>56</vt:i4>
      </vt:variant>
      <vt:variant>
        <vt:i4>0</vt:i4>
      </vt:variant>
      <vt:variant>
        <vt:i4>5</vt:i4>
      </vt:variant>
      <vt:variant>
        <vt:lpwstr/>
      </vt:variant>
      <vt:variant>
        <vt:lpwstr>_Toc383517617</vt:lpwstr>
      </vt:variant>
      <vt:variant>
        <vt:i4>1835063</vt:i4>
      </vt:variant>
      <vt:variant>
        <vt:i4>50</vt:i4>
      </vt:variant>
      <vt:variant>
        <vt:i4>0</vt:i4>
      </vt:variant>
      <vt:variant>
        <vt:i4>5</vt:i4>
      </vt:variant>
      <vt:variant>
        <vt:lpwstr/>
      </vt:variant>
      <vt:variant>
        <vt:lpwstr>_Toc383517616</vt:lpwstr>
      </vt:variant>
      <vt:variant>
        <vt:i4>1835063</vt:i4>
      </vt:variant>
      <vt:variant>
        <vt:i4>44</vt:i4>
      </vt:variant>
      <vt:variant>
        <vt:i4>0</vt:i4>
      </vt:variant>
      <vt:variant>
        <vt:i4>5</vt:i4>
      </vt:variant>
      <vt:variant>
        <vt:lpwstr/>
      </vt:variant>
      <vt:variant>
        <vt:lpwstr>_Toc383517615</vt:lpwstr>
      </vt:variant>
      <vt:variant>
        <vt:i4>1835063</vt:i4>
      </vt:variant>
      <vt:variant>
        <vt:i4>38</vt:i4>
      </vt:variant>
      <vt:variant>
        <vt:i4>0</vt:i4>
      </vt:variant>
      <vt:variant>
        <vt:i4>5</vt:i4>
      </vt:variant>
      <vt:variant>
        <vt:lpwstr/>
      </vt:variant>
      <vt:variant>
        <vt:lpwstr>_Toc383517614</vt:lpwstr>
      </vt:variant>
      <vt:variant>
        <vt:i4>1835063</vt:i4>
      </vt:variant>
      <vt:variant>
        <vt:i4>32</vt:i4>
      </vt:variant>
      <vt:variant>
        <vt:i4>0</vt:i4>
      </vt:variant>
      <vt:variant>
        <vt:i4>5</vt:i4>
      </vt:variant>
      <vt:variant>
        <vt:lpwstr/>
      </vt:variant>
      <vt:variant>
        <vt:lpwstr>_Toc383517613</vt:lpwstr>
      </vt:variant>
      <vt:variant>
        <vt:i4>1835063</vt:i4>
      </vt:variant>
      <vt:variant>
        <vt:i4>26</vt:i4>
      </vt:variant>
      <vt:variant>
        <vt:i4>0</vt:i4>
      </vt:variant>
      <vt:variant>
        <vt:i4>5</vt:i4>
      </vt:variant>
      <vt:variant>
        <vt:lpwstr/>
      </vt:variant>
      <vt:variant>
        <vt:lpwstr>_Toc383517612</vt:lpwstr>
      </vt:variant>
      <vt:variant>
        <vt:i4>1835063</vt:i4>
      </vt:variant>
      <vt:variant>
        <vt:i4>20</vt:i4>
      </vt:variant>
      <vt:variant>
        <vt:i4>0</vt:i4>
      </vt:variant>
      <vt:variant>
        <vt:i4>5</vt:i4>
      </vt:variant>
      <vt:variant>
        <vt:lpwstr/>
      </vt:variant>
      <vt:variant>
        <vt:lpwstr>_Toc383517611</vt:lpwstr>
      </vt:variant>
      <vt:variant>
        <vt:i4>1835063</vt:i4>
      </vt:variant>
      <vt:variant>
        <vt:i4>14</vt:i4>
      </vt:variant>
      <vt:variant>
        <vt:i4>0</vt:i4>
      </vt:variant>
      <vt:variant>
        <vt:i4>5</vt:i4>
      </vt:variant>
      <vt:variant>
        <vt:lpwstr/>
      </vt:variant>
      <vt:variant>
        <vt:lpwstr>_Toc383517610</vt:lpwstr>
      </vt:variant>
      <vt:variant>
        <vt:i4>1900599</vt:i4>
      </vt:variant>
      <vt:variant>
        <vt:i4>8</vt:i4>
      </vt:variant>
      <vt:variant>
        <vt:i4>0</vt:i4>
      </vt:variant>
      <vt:variant>
        <vt:i4>5</vt:i4>
      </vt:variant>
      <vt:variant>
        <vt:lpwstr/>
      </vt:variant>
      <vt:variant>
        <vt:lpwstr>_Toc383517609</vt:lpwstr>
      </vt:variant>
      <vt:variant>
        <vt:i4>1900599</vt:i4>
      </vt:variant>
      <vt:variant>
        <vt:i4>2</vt:i4>
      </vt:variant>
      <vt:variant>
        <vt:i4>0</vt:i4>
      </vt:variant>
      <vt:variant>
        <vt:i4>5</vt:i4>
      </vt:variant>
      <vt:variant>
        <vt:lpwstr/>
      </vt:variant>
      <vt:variant>
        <vt:lpwstr>_Toc383517608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atrium</dc:creator>
  <cp:lastModifiedBy>kfekecz</cp:lastModifiedBy>
  <cp:revision>2</cp:revision>
  <cp:lastPrinted>2014-03-27T06:07:00Z</cp:lastPrinted>
  <dcterms:created xsi:type="dcterms:W3CDTF">2014-08-12T07:35:00Z</dcterms:created>
  <dcterms:modified xsi:type="dcterms:W3CDTF">2014-08-12T07:35:00Z</dcterms:modified>
</cp:coreProperties>
</file>